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B5B6B">
      <w:pPr>
        <w:jc w:val="center"/>
        <w:rPr>
          <w:rFonts w:hint="default" w:asciiTheme="majorEastAsia" w:hAnsiTheme="majorEastAsia" w:eastAsiaTheme="majorEastAsia" w:cstheme="majorEastAsia"/>
          <w:b/>
          <w:color w:val="000000" w:themeColor="text1"/>
          <w:sz w:val="44"/>
          <w:szCs w:val="44"/>
          <w:highlight w:val="none"/>
          <w:lang w:val="en-US" w:eastAsia="zh-CN"/>
          <w14:textFill>
            <w14:solidFill>
              <w14:schemeClr w14:val="tx1"/>
            </w14:solidFill>
          </w14:textFill>
        </w:rPr>
      </w:pPr>
    </w:p>
    <w:p w14:paraId="7F50B6E7">
      <w:pPr>
        <w:spacing w:line="480" w:lineRule="auto"/>
        <w:jc w:val="center"/>
        <w:rPr>
          <w:rFonts w:asciiTheme="majorEastAsia" w:hAnsiTheme="majorEastAsia" w:eastAsiaTheme="majorEastAsia" w:cstheme="majorEastAsia"/>
          <w:b/>
          <w:bCs/>
          <w:color w:val="000000" w:themeColor="text1"/>
          <w:sz w:val="52"/>
          <w:szCs w:val="52"/>
          <w:highlight w:val="none"/>
          <w14:textFill>
            <w14:solidFill>
              <w14:schemeClr w14:val="tx1"/>
            </w14:solidFill>
          </w14:textFill>
        </w:rPr>
      </w:pPr>
    </w:p>
    <w:p w14:paraId="167B59A4">
      <w:pPr>
        <w:spacing w:line="480" w:lineRule="auto"/>
        <w:jc w:val="cente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52"/>
          <w:szCs w:val="52"/>
          <w:highlight w:val="none"/>
          <w:lang w:eastAsia="zh-CN"/>
          <w14:textFill>
            <w14:solidFill>
              <w14:schemeClr w14:val="tx1"/>
            </w14:solidFill>
          </w14:textFill>
        </w:rPr>
        <w:t>吉林大学第一医院25-YJ-</w:t>
      </w:r>
      <w:r>
        <w:rPr>
          <w:rFonts w:hint="eastAsia" w:asciiTheme="majorEastAsia" w:hAnsiTheme="majorEastAsia" w:eastAsiaTheme="majorEastAsia" w:cstheme="majorEastAsia"/>
          <w:b/>
          <w:bCs/>
          <w:color w:val="000000" w:themeColor="text1"/>
          <w:sz w:val="52"/>
          <w:szCs w:val="52"/>
          <w:highlight w:val="none"/>
          <w:lang w:val="en-US" w:eastAsia="zh-CN"/>
          <w14:textFill>
            <w14:solidFill>
              <w14:schemeClr w14:val="tx1"/>
            </w14:solidFill>
          </w14:textFill>
        </w:rPr>
        <w:t>196</w:t>
      </w:r>
      <w:r>
        <w:rPr>
          <w:rFonts w:hint="eastAsia" w:asciiTheme="majorEastAsia" w:hAnsiTheme="majorEastAsia" w:eastAsiaTheme="majorEastAsia" w:cstheme="majorEastAsia"/>
          <w:b/>
          <w:bCs/>
          <w:color w:val="000000" w:themeColor="text1"/>
          <w:sz w:val="52"/>
          <w:szCs w:val="52"/>
          <w:highlight w:val="none"/>
          <w:lang w:eastAsia="zh-CN"/>
          <w14:textFill>
            <w14:solidFill>
              <w14:schemeClr w14:val="tx1"/>
            </w14:solidFill>
          </w14:textFill>
        </w:rPr>
        <w:t>智慧屏</w:t>
      </w:r>
      <w:r>
        <w:rPr>
          <w:rFonts w:hint="eastAsia" w:asciiTheme="majorEastAsia" w:hAnsiTheme="majorEastAsia" w:eastAsiaTheme="majorEastAsia" w:cstheme="majorEastAsia"/>
          <w:b/>
          <w:bCs/>
          <w:color w:val="000000" w:themeColor="text1"/>
          <w:sz w:val="52"/>
          <w:szCs w:val="52"/>
          <w:highlight w:val="none"/>
          <w:lang w:eastAsia="zh-CN"/>
          <w14:textFill>
            <w14:solidFill>
              <w14:schemeClr w14:val="tx1"/>
            </w14:solidFill>
          </w14:textFill>
        </w:rPr>
        <w:br w:type="textWrapping"/>
      </w:r>
      <w:r>
        <w:rPr>
          <w:rFonts w:hint="eastAsia" w:asciiTheme="majorEastAsia" w:hAnsiTheme="majorEastAsia" w:eastAsiaTheme="majorEastAsia" w:cstheme="majorEastAsia"/>
          <w:b/>
          <w:bCs/>
          <w:color w:val="000000" w:themeColor="text1"/>
          <w:sz w:val="52"/>
          <w:szCs w:val="52"/>
          <w:highlight w:val="none"/>
          <w:lang w:eastAsia="zh-CN"/>
          <w14:textFill>
            <w14:solidFill>
              <w14:schemeClr w14:val="tx1"/>
            </w14:solidFill>
          </w14:textFill>
        </w:rPr>
        <w:t>采购项目</w:t>
      </w:r>
    </w:p>
    <w:p w14:paraId="5B99986F">
      <w:pPr>
        <w:rPr>
          <w:rFonts w:asciiTheme="majorEastAsia" w:hAnsiTheme="majorEastAsia" w:eastAsiaTheme="majorEastAsia" w:cstheme="majorEastAsia"/>
          <w:color w:val="000000" w:themeColor="text1"/>
          <w:highlight w:val="none"/>
          <w14:textFill>
            <w14:solidFill>
              <w14:schemeClr w14:val="tx1"/>
            </w14:solidFill>
          </w14:textFill>
        </w:rPr>
      </w:pPr>
    </w:p>
    <w:p w14:paraId="6A7AF0C3">
      <w:pPr>
        <w:rPr>
          <w:rFonts w:asciiTheme="majorEastAsia" w:hAnsiTheme="majorEastAsia" w:eastAsiaTheme="majorEastAsia" w:cstheme="majorEastAsia"/>
          <w:color w:val="000000" w:themeColor="text1"/>
          <w:highlight w:val="none"/>
          <w14:textFill>
            <w14:solidFill>
              <w14:schemeClr w14:val="tx1"/>
            </w14:solidFill>
          </w14:textFill>
        </w:rPr>
      </w:pPr>
    </w:p>
    <w:p w14:paraId="5475CB19">
      <w:pPr>
        <w:rPr>
          <w:rFonts w:asciiTheme="majorEastAsia" w:hAnsiTheme="majorEastAsia" w:eastAsiaTheme="majorEastAsia" w:cstheme="majorEastAsia"/>
          <w:color w:val="000000" w:themeColor="text1"/>
          <w:highlight w:val="none"/>
          <w14:textFill>
            <w14:solidFill>
              <w14:schemeClr w14:val="tx1"/>
            </w14:solidFill>
          </w14:textFill>
        </w:rPr>
      </w:pPr>
    </w:p>
    <w:p w14:paraId="50FE06C7">
      <w:pPr>
        <w:tabs>
          <w:tab w:val="left" w:pos="8280"/>
        </w:tabs>
        <w:spacing w:before="240" w:beforeLines="100" w:line="360" w:lineRule="auto"/>
        <w:jc w:val="both"/>
        <w:rPr>
          <w:rFonts w:asciiTheme="majorEastAsia" w:hAnsiTheme="majorEastAsia" w:eastAsiaTheme="majorEastAsia" w:cstheme="majorEastAsia"/>
          <w:b/>
          <w:color w:val="000000" w:themeColor="text1"/>
          <w:sz w:val="72"/>
          <w:szCs w:val="72"/>
          <w:highlight w:val="none"/>
          <w14:textFill>
            <w14:solidFill>
              <w14:schemeClr w14:val="tx1"/>
            </w14:solidFill>
          </w14:textFill>
        </w:rPr>
      </w:pPr>
    </w:p>
    <w:p w14:paraId="567E3EE9">
      <w:pPr>
        <w:tabs>
          <w:tab w:val="left" w:pos="8280"/>
        </w:tabs>
        <w:spacing w:before="240" w:beforeLines="100" w:line="360" w:lineRule="auto"/>
        <w:jc w:val="center"/>
        <w:rPr>
          <w:rFonts w:asciiTheme="majorEastAsia" w:hAnsiTheme="majorEastAsia" w:eastAsiaTheme="majorEastAsia" w:cstheme="majorEastAsia"/>
          <w:b/>
          <w:color w:val="000000" w:themeColor="text1"/>
          <w:sz w:val="72"/>
          <w:szCs w:val="7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72"/>
          <w:szCs w:val="72"/>
          <w:highlight w:val="none"/>
          <w14:textFill>
            <w14:solidFill>
              <w14:schemeClr w14:val="tx1"/>
            </w14:solidFill>
          </w14:textFill>
        </w:rPr>
        <w:t>产品</w:t>
      </w:r>
      <w:r>
        <w:rPr>
          <w:rFonts w:hint="eastAsia" w:asciiTheme="majorEastAsia" w:hAnsiTheme="majorEastAsia" w:eastAsiaTheme="majorEastAsia" w:cstheme="majorEastAsia"/>
          <w:b/>
          <w:color w:val="000000" w:themeColor="text1"/>
          <w:sz w:val="72"/>
          <w:szCs w:val="72"/>
          <w:highlight w:val="none"/>
          <w:lang w:eastAsia="zh-CN"/>
          <w14:textFill>
            <w14:solidFill>
              <w14:schemeClr w14:val="tx1"/>
            </w14:solidFill>
          </w14:textFill>
        </w:rPr>
        <w:t>议价</w:t>
      </w:r>
      <w:r>
        <w:rPr>
          <w:rFonts w:hint="eastAsia" w:asciiTheme="majorEastAsia" w:hAnsiTheme="majorEastAsia" w:eastAsiaTheme="majorEastAsia" w:cstheme="majorEastAsia"/>
          <w:b/>
          <w:color w:val="000000" w:themeColor="text1"/>
          <w:sz w:val="72"/>
          <w:szCs w:val="72"/>
          <w:highlight w:val="none"/>
          <w14:textFill>
            <w14:solidFill>
              <w14:schemeClr w14:val="tx1"/>
            </w14:solidFill>
          </w14:textFill>
        </w:rPr>
        <w:t>文件</w:t>
      </w:r>
    </w:p>
    <w:p w14:paraId="285E98E8">
      <w:pPr>
        <w:rPr>
          <w:rFonts w:asciiTheme="majorEastAsia" w:hAnsiTheme="majorEastAsia" w:eastAsiaTheme="majorEastAsia" w:cstheme="majorEastAsia"/>
          <w:color w:val="000000" w:themeColor="text1"/>
          <w:highlight w:val="none"/>
          <w14:textFill>
            <w14:solidFill>
              <w14:schemeClr w14:val="tx1"/>
            </w14:solidFill>
          </w14:textFill>
        </w:rPr>
      </w:pPr>
    </w:p>
    <w:p w14:paraId="4BCA2119">
      <w:pPr>
        <w:rPr>
          <w:rFonts w:asciiTheme="majorEastAsia" w:hAnsiTheme="majorEastAsia" w:eastAsiaTheme="majorEastAsia" w:cstheme="majorEastAsia"/>
          <w:color w:val="000000" w:themeColor="text1"/>
          <w:highlight w:val="none"/>
          <w14:textFill>
            <w14:solidFill>
              <w14:schemeClr w14:val="tx1"/>
            </w14:solidFill>
          </w14:textFill>
        </w:rPr>
      </w:pPr>
    </w:p>
    <w:p w14:paraId="1739D1F3">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 xml:space="preserve">                          </w:t>
      </w:r>
    </w:p>
    <w:p w14:paraId="39FD599E">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7CB20E23">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23F7D4E5">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64056170">
      <w:pPr>
        <w:spacing w:line="480" w:lineRule="auto"/>
        <w:jc w:val="both"/>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5F8143DE">
      <w:pPr>
        <w:spacing w:line="480" w:lineRule="auto"/>
        <w:jc w:val="left"/>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采   购   人：吉林大学第一医院</w:t>
      </w:r>
    </w:p>
    <w:p w14:paraId="453C4757">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eastAsia" w:eastAsia="宋体" w:asciiTheme="majorEastAsia" w:hAnsiTheme="majorEastAsia" w:cstheme="majorEastAsia"/>
          <w:color w:val="000000" w:themeColor="text1"/>
          <w:highlight w:val="none"/>
          <w:lang w:eastAsia="zh-CN"/>
          <w14:textFill>
            <w14:solidFill>
              <w14:schemeClr w14:val="tx1"/>
            </w14:solidFill>
          </w14:textFill>
        </w:rPr>
      </w:pPr>
      <w:r>
        <w:rPr>
          <w:rFonts w:hint="eastAsia" w:hAnsi="宋体"/>
          <w:b/>
          <w:bCs/>
          <w:color w:val="auto"/>
          <w:sz w:val="32"/>
          <w:highlight w:val="none"/>
        </w:rPr>
        <w:t>采购代理机构：</w:t>
      </w:r>
      <w:r>
        <w:rPr>
          <w:rFonts w:hint="eastAsia" w:hAnsi="宋体"/>
          <w:b/>
          <w:bCs/>
          <w:color w:val="auto"/>
          <w:sz w:val="32"/>
          <w:highlight w:val="none"/>
          <w:lang w:eastAsia="zh-CN"/>
        </w:rPr>
        <w:t>吉林省天成工程建设项目招标代理有限责任公司</w:t>
      </w:r>
    </w:p>
    <w:p w14:paraId="41354442">
      <w:pPr>
        <w:spacing w:line="480" w:lineRule="auto"/>
        <w:jc w:val="left"/>
        <w:rPr>
          <w:rFonts w:asciiTheme="majorEastAsia" w:hAnsiTheme="majorEastAsia" w:eastAsiaTheme="majorEastAsia" w:cs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日        期：202</w:t>
      </w:r>
      <w:r>
        <w:rPr>
          <w:rFonts w:hint="eastAsia" w:asciiTheme="majorEastAsia" w:hAnsiTheme="majorEastAsia" w:eastAsiaTheme="majorEastAsia" w:cstheme="majorEastAsia"/>
          <w:b/>
          <w:color w:val="000000" w:themeColor="text1"/>
          <w:sz w:val="32"/>
          <w:szCs w:val="32"/>
          <w:highlight w:val="none"/>
          <w:lang w:val="en-US" w:eastAsia="zh-CN"/>
          <w14:textFill>
            <w14:solidFill>
              <w14:schemeClr w14:val="tx1"/>
            </w14:solidFill>
          </w14:textFill>
        </w:rPr>
        <w:t>5</w:t>
      </w: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年</w:t>
      </w:r>
      <w:r>
        <w:rPr>
          <w:rFonts w:hint="eastAsia" w:asciiTheme="majorEastAsia" w:hAnsiTheme="majorEastAsia" w:eastAsiaTheme="majorEastAsia" w:cstheme="majorEastAsia"/>
          <w:b/>
          <w:color w:val="000000" w:themeColor="text1"/>
          <w:sz w:val="32"/>
          <w:szCs w:val="32"/>
          <w:highlight w:val="none"/>
          <w:lang w:val="en-US" w:eastAsia="zh-CN"/>
          <w14:textFill>
            <w14:solidFill>
              <w14:schemeClr w14:val="tx1"/>
            </w14:solidFill>
          </w14:textFill>
        </w:rPr>
        <w:t>10</w:t>
      </w: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月</w:t>
      </w:r>
    </w:p>
    <w:p w14:paraId="1A5C74F9">
      <w:pPr>
        <w:pStyle w:val="3"/>
        <w:jc w:val="center"/>
        <w:rPr>
          <w:rFonts w:hint="default" w:asciiTheme="majorEastAsia" w:hAnsiTheme="majorEastAsia" w:eastAsiaTheme="majorEastAsia" w:cstheme="majorEastAsia"/>
          <w:color w:val="000000" w:themeColor="text1"/>
          <w:sz w:val="44"/>
          <w:szCs w:val="44"/>
          <w:highlight w:val="none"/>
          <w:lang w:val="en-US" w:eastAsia="zh-CN"/>
          <w14:textFill>
            <w14:solidFill>
              <w14:schemeClr w14:val="tx1"/>
            </w14:solidFill>
          </w14:textFill>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p>
    <w:p w14:paraId="6E7CDC79">
      <w:pPr>
        <w:pStyle w:val="3"/>
        <w:jc w:val="center"/>
        <w:rPr>
          <w:rFonts w:asciiTheme="majorEastAsia" w:hAnsiTheme="majorEastAsia" w:eastAsiaTheme="majorEastAsia" w:cstheme="majorEastAsia"/>
          <w:color w:val="000000" w:themeColor="text1"/>
          <w:sz w:val="44"/>
          <w:szCs w:val="44"/>
          <w:highlight w:val="none"/>
          <w14:textFill>
            <w14:solidFill>
              <w14:schemeClr w14:val="tx1"/>
            </w14:solidFill>
          </w14:textFill>
        </w:rPr>
      </w:pPr>
      <w:r>
        <w:rPr>
          <w:rFonts w:hint="eastAsia" w:asciiTheme="majorEastAsia" w:hAnsiTheme="majorEastAsia" w:eastAsiaTheme="majorEastAsia" w:cstheme="majorEastAsia"/>
          <w:color w:val="000000" w:themeColor="text1"/>
          <w:sz w:val="44"/>
          <w:szCs w:val="44"/>
          <w:highlight w:val="none"/>
          <w14:textFill>
            <w14:solidFill>
              <w14:schemeClr w14:val="tx1"/>
            </w14:solidFill>
          </w14:textFill>
        </w:rPr>
        <w:t>目  录</w:t>
      </w:r>
    </w:p>
    <w:p w14:paraId="11DCF1C5">
      <w:pPr>
        <w:pStyle w:val="23"/>
        <w:spacing w:line="320" w:lineRule="exact"/>
        <w:rPr>
          <w:rFonts w:asciiTheme="majorEastAsia" w:hAnsiTheme="majorEastAsia" w:eastAsiaTheme="majorEastAsia" w:cstheme="majorEastAsia"/>
          <w:color w:val="000000" w:themeColor="text1"/>
          <w:highlight w:val="none"/>
          <w:lang w:val="zh-CN"/>
          <w14:textFill>
            <w14:solidFill>
              <w14:schemeClr w14:val="tx1"/>
            </w14:solidFill>
          </w14:textFill>
        </w:rPr>
      </w:pPr>
    </w:p>
    <w:p w14:paraId="78D949E7">
      <w:pPr>
        <w:pStyle w:val="13"/>
        <w:tabs>
          <w:tab w:val="right" w:leader="dot" w:pos="9638"/>
          <w:tab w:val="clear" w:pos="1050"/>
          <w:tab w:val="clear" w:pos="9061"/>
        </w:tabs>
        <w:rPr>
          <w:highlight w:val="none"/>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color w:val="000000" w:themeColor="text1"/>
          <w:highlight w:val="none"/>
          <w14:textFill>
            <w14:solidFill>
              <w14:schemeClr w14:val="tx1"/>
            </w14:solidFill>
          </w14:textFill>
        </w:rPr>
        <w:instrText xml:space="preserve">TOC \o "1-1" \h \u </w:instrText>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separate"/>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highlight w:val="none"/>
        </w:rPr>
        <w:instrText xml:space="preserve"> HYPERLINK \l _Toc665 </w:instrText>
      </w:r>
      <w:r>
        <w:rPr>
          <w:rFonts w:hint="eastAsia" w:asciiTheme="majorEastAsia" w:hAnsiTheme="majorEastAsia" w:eastAsiaTheme="majorEastAsia" w:cstheme="majorEastAsia"/>
          <w:highlight w:val="none"/>
        </w:rPr>
        <w:fldChar w:fldCharType="separate"/>
      </w:r>
      <w:r>
        <w:rPr>
          <w:rFonts w:hint="eastAsia"/>
          <w:highlight w:val="none"/>
          <w:lang w:val="en-US" w:eastAsia="zh-CN"/>
        </w:rPr>
        <w:t xml:space="preserve">第一章 </w:t>
      </w:r>
      <w:r>
        <w:rPr>
          <w:rFonts w:hint="eastAsia"/>
          <w:highlight w:val="none"/>
        </w:rPr>
        <w:t>议价公告</w:t>
      </w:r>
      <w:r>
        <w:rPr>
          <w:highlight w:val="none"/>
        </w:rPr>
        <w:tab/>
      </w:r>
      <w:r>
        <w:rPr>
          <w:highlight w:val="none"/>
        </w:rPr>
        <w:fldChar w:fldCharType="begin"/>
      </w:r>
      <w:r>
        <w:rPr>
          <w:highlight w:val="none"/>
        </w:rPr>
        <w:instrText xml:space="preserve"> PAGEREF _Toc665 \h </w:instrText>
      </w:r>
      <w:r>
        <w:rPr>
          <w:highlight w:val="none"/>
        </w:rPr>
        <w:fldChar w:fldCharType="separate"/>
      </w:r>
      <w:r>
        <w:rPr>
          <w:highlight w:val="none"/>
        </w:rPr>
        <w:t>1</w:t>
      </w:r>
      <w:r>
        <w:rPr>
          <w:highlight w:val="none"/>
        </w:rPr>
        <w:fldChar w:fldCharType="end"/>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p>
    <w:p w14:paraId="341B38A5">
      <w:pPr>
        <w:pStyle w:val="13"/>
        <w:tabs>
          <w:tab w:val="right" w:leader="dot" w:pos="9638"/>
          <w:tab w:val="clear" w:pos="1050"/>
          <w:tab w:val="clear" w:pos="9061"/>
        </w:tabs>
        <w:rPr>
          <w:highlight w:val="none"/>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highlight w:val="none"/>
        </w:rPr>
        <w:instrText xml:space="preserve"> HYPERLINK \l _Toc10913 </w:instrText>
      </w:r>
      <w:r>
        <w:rPr>
          <w:rFonts w:hint="eastAsia" w:asciiTheme="majorEastAsia" w:hAnsiTheme="majorEastAsia" w:eastAsiaTheme="majorEastAsia" w:cstheme="majorEastAsia"/>
          <w:highlight w:val="none"/>
        </w:rPr>
        <w:fldChar w:fldCharType="separate"/>
      </w:r>
      <w:r>
        <w:rPr>
          <w:rFonts w:hint="eastAsia"/>
          <w:highlight w:val="none"/>
          <w:lang w:val="en-US" w:eastAsia="zh-CN"/>
        </w:rPr>
        <w:t>第二章 技术参数</w:t>
      </w:r>
      <w:r>
        <w:rPr>
          <w:highlight w:val="none"/>
        </w:rPr>
        <w:tab/>
      </w:r>
      <w:r>
        <w:rPr>
          <w:highlight w:val="none"/>
        </w:rPr>
        <w:fldChar w:fldCharType="begin"/>
      </w:r>
      <w:r>
        <w:rPr>
          <w:highlight w:val="none"/>
        </w:rPr>
        <w:instrText xml:space="preserve"> PAGEREF _Toc10913 \h </w:instrText>
      </w:r>
      <w:r>
        <w:rPr>
          <w:highlight w:val="none"/>
        </w:rPr>
        <w:fldChar w:fldCharType="separate"/>
      </w:r>
      <w:r>
        <w:rPr>
          <w:highlight w:val="none"/>
        </w:rPr>
        <w:t>3</w:t>
      </w:r>
      <w:r>
        <w:rPr>
          <w:highlight w:val="none"/>
        </w:rPr>
        <w:fldChar w:fldCharType="end"/>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p>
    <w:p w14:paraId="386058ED">
      <w:pPr>
        <w:pStyle w:val="13"/>
        <w:tabs>
          <w:tab w:val="right" w:leader="dot" w:pos="9638"/>
          <w:tab w:val="clear" w:pos="1050"/>
          <w:tab w:val="clear" w:pos="9061"/>
        </w:tabs>
        <w:rPr>
          <w:highlight w:val="none"/>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highlight w:val="none"/>
        </w:rPr>
        <w:instrText xml:space="preserve"> HYPERLINK \l _Toc283 </w:instrText>
      </w:r>
      <w:r>
        <w:rPr>
          <w:rFonts w:hint="eastAsia" w:asciiTheme="majorEastAsia" w:hAnsiTheme="majorEastAsia" w:eastAsiaTheme="majorEastAsia" w:cstheme="majorEastAsia"/>
          <w:highlight w:val="none"/>
        </w:rPr>
        <w:fldChar w:fldCharType="separate"/>
      </w:r>
      <w:r>
        <w:rPr>
          <w:rFonts w:hint="eastAsia"/>
          <w:highlight w:val="none"/>
        </w:rPr>
        <w:t>第三章 文件格式</w:t>
      </w:r>
      <w:r>
        <w:rPr>
          <w:highlight w:val="none"/>
        </w:rPr>
        <w:tab/>
      </w:r>
      <w:r>
        <w:rPr>
          <w:highlight w:val="none"/>
        </w:rPr>
        <w:fldChar w:fldCharType="begin"/>
      </w:r>
      <w:r>
        <w:rPr>
          <w:highlight w:val="none"/>
        </w:rPr>
        <w:instrText xml:space="preserve"> PAGEREF _Toc283 \h </w:instrText>
      </w:r>
      <w:r>
        <w:rPr>
          <w:highlight w:val="none"/>
        </w:rPr>
        <w:fldChar w:fldCharType="separate"/>
      </w:r>
      <w:r>
        <w:rPr>
          <w:highlight w:val="none"/>
        </w:rPr>
        <w:t>4</w:t>
      </w:r>
      <w:r>
        <w:rPr>
          <w:highlight w:val="none"/>
        </w:rPr>
        <w:fldChar w:fldCharType="end"/>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p>
    <w:p w14:paraId="63FDCE7B">
      <w:pPr>
        <w:spacing w:line="1000" w:lineRule="exact"/>
        <w:jc w:val="center"/>
        <w:outlineLvl w:val="0"/>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p>
    <w:p w14:paraId="75EE1F57">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41A886FB">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27737578">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57D93999">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1F24A17A">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4635A021">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75432A73">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71D0976F">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4523D6DE">
      <w:pPr>
        <w:pStyle w:val="23"/>
        <w:rPr>
          <w:rFonts w:asciiTheme="majorEastAsia" w:hAnsiTheme="majorEastAsia" w:eastAsiaTheme="majorEastAsia" w:cstheme="majorEastAsia"/>
          <w:color w:val="000000" w:themeColor="text1"/>
          <w:sz w:val="21"/>
          <w:szCs w:val="21"/>
          <w:highlight w:val="none"/>
          <w14:textFill>
            <w14:solidFill>
              <w14:schemeClr w14:val="tx1"/>
            </w14:solidFill>
          </w14:textFill>
        </w:rPr>
      </w:pPr>
    </w:p>
    <w:p w14:paraId="60D919AD">
      <w:pPr>
        <w:pStyle w:val="2"/>
        <w:numPr>
          <w:ilvl w:val="0"/>
          <w:numId w:val="1"/>
        </w:numPr>
        <w:snapToGrid w:val="0"/>
        <w:spacing w:before="120" w:beforeLines="50" w:after="120" w:afterLines="50" w:line="320" w:lineRule="exact"/>
        <w:ind w:left="1123" w:hanging="1123"/>
        <w:jc w:val="center"/>
        <w:rPr>
          <w:rFonts w:asciiTheme="majorEastAsia" w:hAnsiTheme="majorEastAsia" w:eastAsiaTheme="majorEastAsia" w:cstheme="majorEastAsia"/>
          <w:color w:val="000000" w:themeColor="text1"/>
          <w:sz w:val="21"/>
          <w:szCs w:val="21"/>
          <w:highlight w:val="none"/>
          <w14:textFill>
            <w14:solidFill>
              <w14:schemeClr w14:val="tx1"/>
            </w14:solidFill>
          </w14:textFill>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start="1"/>
          <w:cols w:space="720" w:num="1"/>
          <w:docGrid w:linePitch="312" w:charSpace="0"/>
        </w:sectPr>
      </w:pPr>
    </w:p>
    <w:p w14:paraId="792BB731">
      <w:pPr>
        <w:pStyle w:val="2"/>
        <w:numPr>
          <w:ilvl w:val="0"/>
          <w:numId w:val="0"/>
        </w:numPr>
        <w:bidi w:val="0"/>
        <w:jc w:val="center"/>
        <w:rPr>
          <w:rFonts w:hint="eastAsia"/>
          <w:highlight w:val="none"/>
          <w:lang w:val="en-US" w:eastAsia="zh-CN"/>
        </w:rPr>
      </w:pPr>
      <w:bookmarkStart w:id="0" w:name="_Toc665"/>
      <w:bookmarkStart w:id="1" w:name="_Toc2118"/>
      <w:bookmarkStart w:id="2" w:name="_Toc28895"/>
      <w:bookmarkStart w:id="3" w:name="_Toc11932"/>
      <w:bookmarkStart w:id="4" w:name="_Toc7300"/>
      <w:r>
        <w:rPr>
          <w:rFonts w:hint="eastAsia"/>
          <w:highlight w:val="none"/>
          <w:lang w:val="en-US" w:eastAsia="zh-CN"/>
        </w:rPr>
        <w:t xml:space="preserve">第一章 </w:t>
      </w:r>
      <w:bookmarkEnd w:id="0"/>
      <w:r>
        <w:rPr>
          <w:rFonts w:hint="eastAsia"/>
          <w:highlight w:val="none"/>
          <w:lang w:val="en-US" w:eastAsia="zh-CN"/>
        </w:rPr>
        <w:t>吉林大学第一医院25-YJ-196智慧屏采购项目</w:t>
      </w:r>
    </w:p>
    <w:p w14:paraId="593EE05A">
      <w:pPr>
        <w:pStyle w:val="2"/>
        <w:numPr>
          <w:ilvl w:val="0"/>
          <w:numId w:val="0"/>
        </w:numPr>
        <w:bidi w:val="0"/>
        <w:jc w:val="center"/>
        <w:rPr>
          <w:rFonts w:hint="eastAsia"/>
          <w:highlight w:val="none"/>
        </w:rPr>
      </w:pPr>
      <w:bookmarkStart w:id="5" w:name="_Toc18502"/>
      <w:r>
        <w:rPr>
          <w:rFonts w:hint="eastAsia"/>
          <w:highlight w:val="none"/>
        </w:rPr>
        <w:t>议价公告</w:t>
      </w:r>
      <w:bookmarkEnd w:id="5"/>
    </w:p>
    <w:p w14:paraId="2F8EAD15">
      <w:pPr>
        <w:widowControl/>
        <w:jc w:val="left"/>
        <w:rPr>
          <w:rFonts w:hint="eastAsia" w:ascii="宋体" w:hAnsi="宋体" w:cs="宋体"/>
          <w:highlight w:val="none"/>
        </w:rPr>
      </w:pPr>
    </w:p>
    <w:p w14:paraId="12D6E83A">
      <w:pPr>
        <w:pStyle w:val="15"/>
        <w:pageBreakBefore w:val="0"/>
        <w:widowControl/>
        <w:kinsoku/>
        <w:wordWrap/>
        <w:overflowPunct/>
        <w:topLinePunct w:val="0"/>
        <w:autoSpaceDE/>
        <w:autoSpaceDN/>
        <w:bidi w:val="0"/>
        <w:snapToGrid/>
        <w:spacing w:before="0" w:beforeAutospacing="0" w:after="0" w:afterAutospacing="0" w:line="500" w:lineRule="atLeast"/>
        <w:rPr>
          <w:rFonts w:hint="eastAsia" w:ascii="宋体" w:hAnsi="宋体" w:eastAsia="宋体" w:cs="宋体"/>
          <w:b/>
          <w:bCs/>
          <w:highlight w:val="none"/>
        </w:rPr>
      </w:pPr>
      <w:r>
        <w:rPr>
          <w:rFonts w:hint="eastAsia" w:ascii="宋体" w:hAnsi="宋体" w:eastAsia="宋体" w:cs="宋体"/>
          <w:b/>
          <w:bCs/>
          <w:highlight w:val="none"/>
        </w:rPr>
        <w:t>项目概况</w:t>
      </w:r>
    </w:p>
    <w:p w14:paraId="0F108442">
      <w:pPr>
        <w:pStyle w:val="15"/>
        <w:pageBreakBefore w:val="0"/>
        <w:widowControl/>
        <w:kinsoku/>
        <w:wordWrap/>
        <w:overflowPunct/>
        <w:topLinePunct w:val="0"/>
        <w:autoSpaceDE/>
        <w:autoSpaceDN/>
        <w:bidi w:val="0"/>
        <w:snapToGrid/>
        <w:spacing w:before="0" w:beforeAutospacing="0" w:after="0" w:afterAutospacing="0" w:line="500" w:lineRule="atLeast"/>
        <w:ind w:firstLine="480"/>
        <w:rPr>
          <w:rFonts w:hint="eastAsia" w:ascii="宋体" w:hAnsi="宋体" w:eastAsia="宋体" w:cs="宋体"/>
          <w:highlight w:val="none"/>
        </w:rPr>
      </w:pPr>
      <w:r>
        <w:rPr>
          <w:rFonts w:hint="eastAsia" w:ascii="宋体" w:hAnsi="宋体" w:cs="宋体"/>
          <w:highlight w:val="none"/>
          <w:lang w:eastAsia="zh-CN"/>
        </w:rPr>
        <w:t>吉林大学第一医院25-YJ-196智慧屏采购项目</w:t>
      </w:r>
      <w:r>
        <w:rPr>
          <w:rFonts w:hint="eastAsia" w:ascii="宋体" w:hAnsi="宋体" w:eastAsia="宋体" w:cs="宋体"/>
          <w:highlight w:val="none"/>
        </w:rPr>
        <w:t>的潜在供应商应在</w:t>
      </w:r>
      <w:r>
        <w:rPr>
          <w:rFonts w:hint="eastAsia" w:ascii="宋体" w:hAnsi="宋体" w:eastAsia="宋体" w:cs="宋体"/>
          <w:highlight w:val="none"/>
          <w:u w:val="none"/>
          <w:lang w:eastAsia="zh-CN"/>
        </w:rPr>
        <w:t>202</w:t>
      </w:r>
      <w:r>
        <w:rPr>
          <w:rFonts w:hint="eastAsia" w:ascii="宋体" w:hAnsi="宋体" w:cs="宋体"/>
          <w:highlight w:val="none"/>
          <w:u w:val="none"/>
          <w:lang w:val="en-US" w:eastAsia="zh-CN"/>
        </w:rPr>
        <w:t>5</w:t>
      </w:r>
      <w:r>
        <w:rPr>
          <w:rFonts w:hint="eastAsia" w:ascii="宋体" w:hAnsi="宋体" w:eastAsia="宋体" w:cs="宋体"/>
          <w:highlight w:val="none"/>
          <w:u w:val="none"/>
          <w:lang w:eastAsia="zh-CN"/>
        </w:rPr>
        <w:t>年</w:t>
      </w:r>
      <w:r>
        <w:rPr>
          <w:rFonts w:hint="eastAsia" w:ascii="宋体" w:hAnsi="宋体" w:cs="宋体"/>
          <w:highlight w:val="none"/>
          <w:u w:val="none"/>
          <w:lang w:val="en-US" w:eastAsia="zh-CN"/>
        </w:rPr>
        <w:t>11月05日16</w:t>
      </w:r>
      <w:r>
        <w:rPr>
          <w:rFonts w:hint="eastAsia" w:ascii="宋体" w:hAnsi="宋体" w:eastAsia="宋体" w:cs="宋体"/>
          <w:highlight w:val="none"/>
          <w:u w:val="none"/>
          <w:lang w:val="en-US" w:eastAsia="zh-CN"/>
        </w:rPr>
        <w:t>时</w:t>
      </w:r>
      <w:r>
        <w:rPr>
          <w:rFonts w:hint="eastAsia" w:ascii="宋体" w:hAnsi="宋体" w:cs="宋体"/>
          <w:highlight w:val="none"/>
          <w:u w:val="none"/>
          <w:lang w:val="en-US" w:eastAsia="zh-CN"/>
        </w:rPr>
        <w:t>00</w:t>
      </w:r>
      <w:r>
        <w:rPr>
          <w:rFonts w:hint="eastAsia" w:ascii="宋体" w:hAnsi="宋体" w:eastAsia="宋体" w:cs="宋体"/>
          <w:highlight w:val="none"/>
          <w:u w:val="none"/>
          <w:lang w:eastAsia="zh-CN"/>
        </w:rPr>
        <w:t>分</w:t>
      </w:r>
      <w:r>
        <w:rPr>
          <w:rFonts w:hint="eastAsia" w:ascii="宋体" w:hAnsi="宋体" w:eastAsia="宋体" w:cs="宋体"/>
          <w:highlight w:val="none"/>
        </w:rPr>
        <w:t>（北京时间）前报名。</w:t>
      </w:r>
    </w:p>
    <w:p w14:paraId="5C77A840">
      <w:pPr>
        <w:pStyle w:val="3"/>
        <w:pageBreakBefore w:val="0"/>
        <w:widowControl/>
        <w:kinsoku/>
        <w:wordWrap/>
        <w:overflowPunct/>
        <w:topLinePunct w:val="0"/>
        <w:autoSpaceDE/>
        <w:autoSpaceDN/>
        <w:bidi w:val="0"/>
        <w:snapToGrid/>
        <w:spacing w:before="0" w:beforeAutospacing="0" w:after="0" w:afterAutospacing="0" w:line="500" w:lineRule="atLeast"/>
        <w:rPr>
          <w:rFonts w:cs="宋体"/>
          <w:sz w:val="33"/>
          <w:szCs w:val="33"/>
          <w:highlight w:val="none"/>
          <w:u w:val="single"/>
        </w:rPr>
      </w:pPr>
      <w:r>
        <w:rPr>
          <w:rStyle w:val="20"/>
          <w:rFonts w:ascii="Times New Roman" w:hAnsi="Times New Roman" w:eastAsia="宋体" w:cs="宋体"/>
          <w:b/>
          <w:kern w:val="2"/>
          <w:sz w:val="24"/>
          <w:szCs w:val="24"/>
          <w:highlight w:val="none"/>
        </w:rPr>
        <w:t>一、项目基本情况</w:t>
      </w:r>
    </w:p>
    <w:p w14:paraId="668D8B8A">
      <w:pPr>
        <w:pStyle w:val="15"/>
        <w:pageBreakBefore w:val="0"/>
        <w:widowControl/>
        <w:kinsoku/>
        <w:wordWrap/>
        <w:overflowPunct/>
        <w:topLinePunct w:val="0"/>
        <w:autoSpaceDE/>
        <w:autoSpaceDN/>
        <w:bidi w:val="0"/>
        <w:snapToGrid/>
        <w:spacing w:before="0" w:beforeAutospacing="0" w:after="0" w:afterAutospacing="0" w:line="500" w:lineRule="atLeast"/>
        <w:ind w:firstLine="480"/>
        <w:rPr>
          <w:rFonts w:hint="default" w:ascii="宋体" w:hAnsi="宋体" w:eastAsia="宋体" w:cs="宋体"/>
          <w:highlight w:val="none"/>
          <w:lang w:val="en-US"/>
        </w:rPr>
      </w:pPr>
      <w:r>
        <w:rPr>
          <w:rFonts w:hint="eastAsia" w:ascii="宋体" w:hAnsi="宋体" w:eastAsia="宋体" w:cs="宋体"/>
          <w:highlight w:val="none"/>
        </w:rPr>
        <w:t>1、项目编号：</w:t>
      </w:r>
      <w:r>
        <w:rPr>
          <w:rFonts w:hint="eastAsia" w:ascii="宋体" w:hAnsi="宋体" w:cs="宋体"/>
          <w:highlight w:val="none"/>
          <w:lang w:val="en-US" w:eastAsia="zh-CN"/>
        </w:rPr>
        <w:t>25-YJ-196</w:t>
      </w:r>
    </w:p>
    <w:p w14:paraId="344B5C45">
      <w:pPr>
        <w:pStyle w:val="15"/>
        <w:pageBreakBefore w:val="0"/>
        <w:widowControl/>
        <w:kinsoku/>
        <w:wordWrap/>
        <w:overflowPunct/>
        <w:topLinePunct w:val="0"/>
        <w:autoSpaceDE/>
        <w:autoSpaceDN/>
        <w:bidi w:val="0"/>
        <w:snapToGrid/>
        <w:spacing w:before="0" w:beforeAutospacing="0" w:after="0" w:afterAutospacing="0" w:line="500" w:lineRule="atLeast"/>
        <w:ind w:firstLine="480"/>
        <w:rPr>
          <w:rFonts w:hint="eastAsia" w:ascii="宋体" w:hAnsi="宋体" w:eastAsia="宋体" w:cs="宋体"/>
          <w:highlight w:val="none"/>
        </w:rPr>
      </w:pPr>
      <w:r>
        <w:rPr>
          <w:rFonts w:hint="eastAsia" w:ascii="宋体" w:hAnsi="宋体" w:eastAsia="宋体" w:cs="宋体"/>
          <w:highlight w:val="none"/>
        </w:rPr>
        <w:t>2、项目名称：</w:t>
      </w:r>
      <w:r>
        <w:rPr>
          <w:rFonts w:hint="eastAsia" w:ascii="宋体" w:hAnsi="宋体" w:cs="宋体"/>
          <w:highlight w:val="none"/>
          <w:lang w:eastAsia="zh-CN"/>
        </w:rPr>
        <w:t>吉林大学第一医院25-YJ-196智慧屏采购项目</w:t>
      </w:r>
    </w:p>
    <w:p w14:paraId="32F45BA9">
      <w:pPr>
        <w:pStyle w:val="15"/>
        <w:pageBreakBefore w:val="0"/>
        <w:widowControl/>
        <w:kinsoku/>
        <w:wordWrap/>
        <w:overflowPunct/>
        <w:topLinePunct w:val="0"/>
        <w:autoSpaceDE/>
        <w:autoSpaceDN/>
        <w:bidi w:val="0"/>
        <w:snapToGrid/>
        <w:spacing w:before="0" w:beforeAutospacing="0" w:after="0" w:afterAutospacing="0" w:line="500" w:lineRule="atLeast"/>
        <w:ind w:firstLine="480"/>
        <w:rPr>
          <w:rFonts w:hint="eastAsia" w:ascii="宋体" w:hAnsi="宋体" w:eastAsia="宋体" w:cs="宋体"/>
          <w:highlight w:val="none"/>
        </w:rPr>
      </w:pPr>
      <w:r>
        <w:rPr>
          <w:rFonts w:hint="eastAsia" w:ascii="宋体" w:hAnsi="宋体" w:eastAsia="宋体" w:cs="宋体"/>
          <w:highlight w:val="none"/>
        </w:rPr>
        <w:t>3、采购方式：议价</w:t>
      </w:r>
    </w:p>
    <w:p w14:paraId="2D431152">
      <w:pPr>
        <w:pStyle w:val="15"/>
        <w:pageBreakBefore w:val="0"/>
        <w:widowControl/>
        <w:kinsoku/>
        <w:wordWrap/>
        <w:overflowPunct/>
        <w:topLinePunct w:val="0"/>
        <w:autoSpaceDE/>
        <w:autoSpaceDN/>
        <w:bidi w:val="0"/>
        <w:snapToGrid/>
        <w:spacing w:before="0" w:beforeAutospacing="0" w:after="0" w:afterAutospacing="0" w:line="500" w:lineRule="atLeast"/>
        <w:ind w:firstLine="480"/>
        <w:rPr>
          <w:rFonts w:hint="eastAsia" w:ascii="宋体" w:hAnsi="宋体" w:eastAsia="宋体" w:cs="宋体"/>
          <w:highlight w:val="none"/>
        </w:rPr>
      </w:pPr>
      <w:r>
        <w:rPr>
          <w:rFonts w:hint="eastAsia" w:ascii="宋体" w:hAnsi="宋体" w:eastAsia="宋体" w:cs="宋体"/>
          <w:highlight w:val="none"/>
        </w:rPr>
        <w:t>4、采购内容：</w:t>
      </w:r>
    </w:p>
    <w:tbl>
      <w:tblPr>
        <w:tblStyle w:val="17"/>
        <w:tblW w:w="93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3603"/>
        <w:gridCol w:w="1259"/>
        <w:gridCol w:w="2521"/>
        <w:gridCol w:w="1249"/>
      </w:tblGrid>
      <w:tr w14:paraId="08A06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3" w:hRule="atLeast"/>
          <w:jc w:val="center"/>
        </w:trPr>
        <w:tc>
          <w:tcPr>
            <w:tcW w:w="725" w:type="dxa"/>
            <w:tcBorders>
              <w:tl2br w:val="nil"/>
              <w:tr2bl w:val="nil"/>
            </w:tcBorders>
            <w:noWrap/>
            <w:vAlign w:val="center"/>
          </w:tcPr>
          <w:p w14:paraId="692E89E9">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3603" w:type="dxa"/>
            <w:tcBorders>
              <w:tl2br w:val="nil"/>
              <w:tr2bl w:val="nil"/>
            </w:tcBorders>
            <w:noWrap w:val="0"/>
            <w:vAlign w:val="center"/>
          </w:tcPr>
          <w:p w14:paraId="0C57E748">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产品名称</w:t>
            </w:r>
          </w:p>
        </w:tc>
        <w:tc>
          <w:tcPr>
            <w:tcW w:w="1259" w:type="dxa"/>
            <w:tcBorders>
              <w:tl2br w:val="nil"/>
              <w:tr2bl w:val="nil"/>
            </w:tcBorders>
            <w:noWrap w:val="0"/>
            <w:vAlign w:val="center"/>
          </w:tcPr>
          <w:p w14:paraId="6DB6FC73">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数量</w:t>
            </w:r>
          </w:p>
        </w:tc>
        <w:tc>
          <w:tcPr>
            <w:tcW w:w="2521" w:type="dxa"/>
            <w:tcBorders>
              <w:tl2br w:val="nil"/>
              <w:tr2bl w:val="nil"/>
            </w:tcBorders>
            <w:noWrap w:val="0"/>
            <w:vAlign w:val="center"/>
          </w:tcPr>
          <w:p w14:paraId="740F7555">
            <w:pPr>
              <w:keepNext w:val="0"/>
              <w:keepLines w:val="0"/>
              <w:pageBreakBefore w:val="0"/>
              <w:kinsoku/>
              <w:wordWrap/>
              <w:overflowPunct/>
              <w:topLinePunct w:val="0"/>
              <w:autoSpaceDE/>
              <w:autoSpaceDN/>
              <w:bidi w:val="0"/>
              <w:adjustRightInd/>
              <w:snapToGrid/>
              <w:spacing w:line="240" w:lineRule="auto"/>
              <w:ind w:left="0" w:right="0" w:firstLine="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预算单价（元）</w:t>
            </w:r>
          </w:p>
        </w:tc>
        <w:tc>
          <w:tcPr>
            <w:tcW w:w="1249" w:type="dxa"/>
            <w:tcBorders>
              <w:tl2br w:val="nil"/>
              <w:tr2bl w:val="nil"/>
            </w:tcBorders>
            <w:noWrap w:val="0"/>
            <w:vAlign w:val="center"/>
          </w:tcPr>
          <w:p w14:paraId="482AFAE6">
            <w:pPr>
              <w:keepNext w:val="0"/>
              <w:keepLines w:val="0"/>
              <w:pageBreakBefore w:val="0"/>
              <w:kinsoku/>
              <w:wordWrap/>
              <w:overflowPunct/>
              <w:topLinePunct w:val="0"/>
              <w:autoSpaceDE/>
              <w:autoSpaceDN/>
              <w:bidi w:val="0"/>
              <w:adjustRightInd/>
              <w:snapToGrid/>
              <w:spacing w:line="240" w:lineRule="auto"/>
              <w:ind w:left="0" w:right="0" w:firstLine="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备注</w:t>
            </w:r>
          </w:p>
        </w:tc>
      </w:tr>
      <w:tr w14:paraId="10977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725" w:type="dxa"/>
            <w:tcBorders>
              <w:tl2br w:val="nil"/>
              <w:tr2bl w:val="nil"/>
            </w:tcBorders>
            <w:noWrap/>
            <w:vAlign w:val="center"/>
          </w:tcPr>
          <w:p w14:paraId="6CA20972">
            <w:pPr>
              <w:pStyle w:val="39"/>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rPr>
              <w:t>1</w:t>
            </w:r>
          </w:p>
        </w:tc>
        <w:tc>
          <w:tcPr>
            <w:tcW w:w="3603" w:type="dxa"/>
            <w:tcBorders>
              <w:tl2br w:val="nil"/>
              <w:tr2bl w:val="nil"/>
            </w:tcBorders>
            <w:shd w:val="clear" w:color="auto" w:fill="auto"/>
            <w:noWrap w:val="0"/>
            <w:vAlign w:val="center"/>
          </w:tcPr>
          <w:p w14:paraId="2745D138">
            <w:pPr>
              <w:pStyle w:val="39"/>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智慧屏</w:t>
            </w:r>
          </w:p>
        </w:tc>
        <w:tc>
          <w:tcPr>
            <w:tcW w:w="1259" w:type="dxa"/>
            <w:tcBorders>
              <w:tl2br w:val="nil"/>
              <w:tr2bl w:val="nil"/>
            </w:tcBorders>
            <w:shd w:val="clear" w:color="auto" w:fill="auto"/>
            <w:noWrap w:val="0"/>
            <w:vAlign w:val="center"/>
          </w:tcPr>
          <w:p w14:paraId="23E5E14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w:t>
            </w:r>
          </w:p>
        </w:tc>
        <w:tc>
          <w:tcPr>
            <w:tcW w:w="2521" w:type="dxa"/>
            <w:tcBorders>
              <w:tl2br w:val="nil"/>
              <w:tr2bl w:val="nil"/>
            </w:tcBorders>
            <w:shd w:val="clear" w:color="auto" w:fill="auto"/>
            <w:noWrap w:val="0"/>
            <w:vAlign w:val="center"/>
          </w:tcPr>
          <w:p w14:paraId="6E0DC535">
            <w:pPr>
              <w:pStyle w:val="39"/>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r>
              <w:rPr>
                <w:rFonts w:hint="default" w:ascii="宋体" w:hAnsi="宋体" w:eastAsia="宋体" w:cs="宋体"/>
                <w:i w:val="0"/>
                <w:iCs w:val="0"/>
                <w:color w:val="000000"/>
                <w:kern w:val="0"/>
                <w:sz w:val="24"/>
                <w:szCs w:val="24"/>
                <w:highlight w:val="none"/>
                <w:u w:val="none"/>
                <w:lang w:val="en-US" w:eastAsia="zh-CN" w:bidi="ar"/>
              </w:rPr>
              <w:t>00</w:t>
            </w:r>
            <w:r>
              <w:rPr>
                <w:rFonts w:hint="eastAsia" w:ascii="宋体" w:hAnsi="宋体" w:eastAsia="宋体" w:cs="宋体"/>
                <w:i w:val="0"/>
                <w:iCs w:val="0"/>
                <w:color w:val="000000"/>
                <w:kern w:val="0"/>
                <w:sz w:val="24"/>
                <w:szCs w:val="24"/>
                <w:highlight w:val="none"/>
                <w:u w:val="none"/>
                <w:lang w:val="en-US" w:eastAsia="zh-CN" w:bidi="ar"/>
              </w:rPr>
              <w:t>00</w:t>
            </w:r>
          </w:p>
        </w:tc>
        <w:tc>
          <w:tcPr>
            <w:tcW w:w="1249" w:type="dxa"/>
            <w:tcBorders>
              <w:tl2br w:val="nil"/>
              <w:tr2bl w:val="nil"/>
            </w:tcBorders>
            <w:shd w:val="clear" w:color="auto" w:fill="auto"/>
            <w:noWrap w:val="0"/>
            <w:vAlign w:val="center"/>
          </w:tcPr>
          <w:p w14:paraId="6E519BD6">
            <w:pPr>
              <w:keepNext w:val="0"/>
              <w:keepLines w:val="0"/>
              <w:pageBreakBefore w:val="0"/>
              <w:tabs>
                <w:tab w:val="left" w:pos="393"/>
              </w:tabs>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bl>
    <w:p w14:paraId="0161CB2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lang w:val="en-US" w:eastAsia="zh-CN"/>
        </w:rPr>
      </w:pPr>
    </w:p>
    <w:p w14:paraId="33C3836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注：1.本项目供应商报价不能超过采购预算金额，超过预算金额视为无效报价；</w:t>
      </w:r>
    </w:p>
    <w:p w14:paraId="3BC82442">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outlineLvl w:val="9"/>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2.年采购量不允许超过20万；</w:t>
      </w:r>
      <w:r>
        <w:rPr>
          <w:rFonts w:hint="eastAsia" w:ascii="宋体" w:hAnsi="宋体" w:eastAsia="宋体" w:cs="宋体"/>
          <w:b/>
          <w:bCs/>
          <w:sz w:val="24"/>
          <w:szCs w:val="24"/>
          <w:lang w:val="en-US" w:eastAsia="zh-CN"/>
        </w:rPr>
        <w:br w:type="textWrapping"/>
      </w:r>
      <w:r>
        <w:rPr>
          <w:rFonts w:hint="eastAsia" w:ascii="宋体" w:hAnsi="宋体" w:cs="宋体"/>
          <w:b/>
          <w:bCs/>
          <w:sz w:val="24"/>
          <w:szCs w:val="24"/>
          <w:lang w:val="en-US" w:eastAsia="zh-CN"/>
        </w:rPr>
        <w:t>3.同一生产厂家、同一品牌、同类产品，只接受1家被授权供应商参与；</w:t>
      </w:r>
    </w:p>
    <w:p w14:paraId="22859C9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cs="宋体"/>
          <w:b/>
          <w:bCs/>
          <w:sz w:val="24"/>
          <w:szCs w:val="24"/>
          <w:highlight w:val="none"/>
          <w:lang w:val="en-US" w:eastAsia="zh-CN"/>
        </w:rPr>
        <w:t>4</w:t>
      </w:r>
      <w:r>
        <w:rPr>
          <w:rFonts w:hint="eastAsia" w:ascii="宋体" w:hAnsi="宋体" w:eastAsia="宋体" w:cs="宋体"/>
          <w:b/>
          <w:bCs/>
          <w:sz w:val="24"/>
          <w:szCs w:val="24"/>
          <w:highlight w:val="none"/>
          <w:lang w:val="en-US" w:eastAsia="zh-CN"/>
        </w:rPr>
        <w:t>.本项目需现场提供产品彩页</w:t>
      </w:r>
      <w:r>
        <w:rPr>
          <w:rFonts w:hint="eastAsia" w:ascii="宋体" w:hAnsi="宋体" w:eastAsia="宋体" w:cs="宋体"/>
          <w:b/>
          <w:bCs/>
          <w:color w:val="auto"/>
          <w:sz w:val="24"/>
          <w:szCs w:val="24"/>
          <w:highlight w:val="none"/>
          <w:lang w:val="en-US" w:eastAsia="zh-CN"/>
        </w:rPr>
        <w:t>。</w:t>
      </w:r>
    </w:p>
    <w:p w14:paraId="37DF23CC">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00" w:lineRule="atLeast"/>
        <w:textAlignment w:val="auto"/>
        <w:rPr>
          <w:rFonts w:hint="eastAsia" w:ascii="宋体" w:hAnsi="宋体" w:cs="宋体"/>
          <w:sz w:val="24"/>
          <w:szCs w:val="24"/>
          <w:highlight w:val="none"/>
        </w:rPr>
      </w:pPr>
      <w:r>
        <w:rPr>
          <w:rStyle w:val="20"/>
          <w:rFonts w:hint="eastAsia" w:ascii="宋体" w:hAnsi="宋体" w:cs="宋体"/>
          <w:kern w:val="2"/>
          <w:sz w:val="24"/>
          <w:szCs w:val="24"/>
          <w:highlight w:val="none"/>
          <w:lang w:bidi="ar-SA"/>
        </w:rPr>
        <w:t>二、供应商资格要求：</w:t>
      </w:r>
    </w:p>
    <w:p w14:paraId="66F1E7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2.1 供应商应符合《中华人民共和国政府采购法》第二十二条的规定；</w:t>
      </w:r>
    </w:p>
    <w:p w14:paraId="563F51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2 </w:t>
      </w:r>
      <w:r>
        <w:rPr>
          <w:rFonts w:hint="eastAsia" w:ascii="宋体" w:hAnsi="宋体" w:eastAsia="宋体" w:cs="宋体"/>
          <w:sz w:val="24"/>
          <w:szCs w:val="24"/>
        </w:rPr>
        <w:t>参加采购活动前三年内，在经营活动中没有重大违法记录；</w:t>
      </w:r>
    </w:p>
    <w:p w14:paraId="58ADC5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单位负责人为同一人或者存在控股、管理关系的不同单位，不得参加同一采购项目；</w:t>
      </w:r>
    </w:p>
    <w:p w14:paraId="3B5956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拒绝列入政府取消投标资格记录期间的企业或个人投标、不接受被列入失信被执行人、重大税收违法案件当事人名单、政府采购严重违法失信行为记录名单的供应商参与</w:t>
      </w:r>
      <w:r>
        <w:rPr>
          <w:rFonts w:hint="eastAsia" w:ascii="宋体" w:hAnsi="宋体" w:cs="宋体"/>
          <w:sz w:val="24"/>
          <w:szCs w:val="24"/>
          <w:lang w:eastAsia="zh-CN"/>
        </w:rPr>
        <w:t>议价</w:t>
      </w:r>
      <w:r>
        <w:rPr>
          <w:rFonts w:hint="eastAsia" w:ascii="宋体" w:hAnsi="宋体" w:eastAsia="宋体" w:cs="宋体"/>
          <w:sz w:val="24"/>
          <w:szCs w:val="24"/>
        </w:rPr>
        <w:t>；</w:t>
      </w:r>
    </w:p>
    <w:p w14:paraId="504DD8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2.5 </w:t>
      </w:r>
      <w:r>
        <w:rPr>
          <w:rFonts w:hint="eastAsia" w:ascii="宋体" w:hAnsi="宋体" w:eastAsia="宋体" w:cs="宋体"/>
          <w:sz w:val="24"/>
          <w:szCs w:val="24"/>
          <w:highlight w:val="none"/>
        </w:rPr>
        <w:t>提供国家企业信用信息公示系统网站的基础信息截图（包含“营业执照信息”、“股东及出资信息”、“主要人员信息”及“变更信息”）</w:t>
      </w:r>
      <w:r>
        <w:rPr>
          <w:rFonts w:hint="eastAsia" w:ascii="宋体" w:hAnsi="宋体" w:eastAsia="宋体" w:cs="宋体"/>
          <w:sz w:val="24"/>
          <w:szCs w:val="24"/>
          <w:highlight w:val="none"/>
          <w:lang w:eastAsia="zh-CN"/>
        </w:rPr>
        <w:t>；</w:t>
      </w:r>
    </w:p>
    <w:p w14:paraId="45359D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 xml:space="preserve"> 如果供应商所投的货物不是自己制造的，须提供制造商出具的针对</w:t>
      </w:r>
      <w:r>
        <w:rPr>
          <w:rFonts w:hint="eastAsia" w:ascii="宋体" w:hAnsi="宋体" w:eastAsia="宋体" w:cs="宋体"/>
          <w:sz w:val="24"/>
          <w:szCs w:val="24"/>
          <w:highlight w:val="none"/>
          <w:lang w:eastAsia="zh-CN"/>
        </w:rPr>
        <w:t>所投</w:t>
      </w:r>
      <w:r>
        <w:rPr>
          <w:rFonts w:hint="eastAsia" w:ascii="宋体" w:hAnsi="宋体" w:eastAsia="宋体" w:cs="宋体"/>
          <w:sz w:val="24"/>
          <w:szCs w:val="24"/>
          <w:highlight w:val="none"/>
        </w:rPr>
        <w:t>货物的</w:t>
      </w:r>
      <w:r>
        <w:rPr>
          <w:rFonts w:hint="eastAsia" w:ascii="宋体" w:hAnsi="宋体" w:eastAsia="宋体" w:cs="宋体"/>
          <w:sz w:val="24"/>
          <w:szCs w:val="24"/>
          <w:highlight w:val="none"/>
          <w:lang w:eastAsia="zh-CN"/>
        </w:rPr>
        <w:t>有效</w:t>
      </w:r>
      <w:r>
        <w:rPr>
          <w:rFonts w:hint="eastAsia" w:ascii="宋体" w:hAnsi="宋体" w:eastAsia="宋体" w:cs="宋体"/>
          <w:sz w:val="24"/>
          <w:szCs w:val="24"/>
          <w:highlight w:val="none"/>
        </w:rPr>
        <w:t>授权书（</w:t>
      </w:r>
      <w:r>
        <w:rPr>
          <w:rFonts w:hint="eastAsia" w:ascii="宋体" w:hAnsi="宋体" w:eastAsia="宋体" w:cs="宋体"/>
          <w:sz w:val="24"/>
          <w:szCs w:val="24"/>
          <w:highlight w:val="none"/>
          <w:lang w:eastAsia="zh-CN"/>
        </w:rPr>
        <w:t>如供应商为代理商</w:t>
      </w:r>
      <w:r>
        <w:rPr>
          <w:rFonts w:hint="eastAsia" w:ascii="宋体" w:hAnsi="宋体" w:eastAsia="宋体" w:cs="宋体"/>
          <w:sz w:val="24"/>
          <w:szCs w:val="24"/>
          <w:highlight w:val="none"/>
        </w:rPr>
        <w:t>，需要提供逐级授权）；</w:t>
      </w:r>
    </w:p>
    <w:p w14:paraId="60EF11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2.7 </w:t>
      </w:r>
      <w:r>
        <w:rPr>
          <w:rFonts w:hint="eastAsia" w:ascii="宋体" w:hAnsi="宋体" w:eastAsia="宋体" w:cs="宋体"/>
          <w:sz w:val="24"/>
          <w:szCs w:val="24"/>
        </w:rPr>
        <w:t>具有同类产</w:t>
      </w:r>
      <w:r>
        <w:rPr>
          <w:rFonts w:hint="eastAsia" w:ascii="宋体" w:hAnsi="宋体" w:eastAsia="宋体" w:cs="宋体"/>
          <w:sz w:val="24"/>
          <w:szCs w:val="24"/>
          <w:lang w:eastAsia="zh-CN"/>
        </w:rPr>
        <w:t>品</w:t>
      </w:r>
      <w:r>
        <w:rPr>
          <w:rFonts w:hint="eastAsia" w:ascii="宋体" w:hAnsi="宋体" w:eastAsia="宋体" w:cs="宋体"/>
          <w:sz w:val="24"/>
          <w:szCs w:val="24"/>
        </w:rPr>
        <w:t>销售资质、经营范围；</w:t>
      </w:r>
    </w:p>
    <w:p w14:paraId="5EAF3C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2.8 </w:t>
      </w:r>
      <w:r>
        <w:rPr>
          <w:rFonts w:hint="eastAsia" w:ascii="宋体" w:hAnsi="宋体" w:eastAsia="宋体" w:cs="宋体"/>
          <w:sz w:val="24"/>
          <w:szCs w:val="24"/>
        </w:rPr>
        <w:t>本次采购不接受联合体投标。</w:t>
      </w:r>
    </w:p>
    <w:p w14:paraId="74301CB4">
      <w:pPr>
        <w:pStyle w:val="3"/>
        <w:pageBreakBefore w:val="0"/>
        <w:widowControl/>
        <w:kinsoku/>
        <w:wordWrap/>
        <w:overflowPunct/>
        <w:topLinePunct w:val="0"/>
        <w:bidi w:val="0"/>
        <w:snapToGrid/>
        <w:spacing w:before="0" w:beforeAutospacing="0" w:after="0" w:afterAutospacing="0" w:line="500" w:lineRule="atLeast"/>
        <w:rPr>
          <w:rStyle w:val="20"/>
          <w:rFonts w:hint="eastAsia" w:ascii="宋体" w:hAnsi="宋体" w:cs="宋体"/>
          <w:b/>
          <w:sz w:val="24"/>
          <w:szCs w:val="24"/>
          <w:highlight w:val="none"/>
        </w:rPr>
      </w:pPr>
      <w:r>
        <w:rPr>
          <w:rStyle w:val="20"/>
          <w:rFonts w:ascii="Times New Roman" w:hAnsi="Times New Roman" w:eastAsia="宋体" w:cs="宋体"/>
          <w:b/>
          <w:kern w:val="2"/>
          <w:sz w:val="24"/>
          <w:szCs w:val="24"/>
          <w:highlight w:val="none"/>
        </w:rPr>
        <w:t>三、报名</w:t>
      </w:r>
      <w:r>
        <w:rPr>
          <w:rStyle w:val="20"/>
          <w:rFonts w:hint="eastAsia" w:ascii="宋体" w:hAnsi="宋体" w:eastAsia="宋体" w:cs="宋体"/>
          <w:b/>
          <w:kern w:val="2"/>
          <w:sz w:val="24"/>
          <w:szCs w:val="24"/>
          <w:highlight w:val="none"/>
        </w:rPr>
        <w:t>方式：</w:t>
      </w:r>
    </w:p>
    <w:p w14:paraId="1772890B">
      <w:pPr>
        <w:pStyle w:val="15"/>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cs="宋体"/>
          <w:highlight w:val="none"/>
        </w:rPr>
      </w:pPr>
      <w:r>
        <w:rPr>
          <w:rFonts w:hint="eastAsia" w:ascii="宋体" w:hAnsi="宋体" w:eastAsia="宋体" w:cs="宋体"/>
          <w:highlight w:val="none"/>
        </w:rPr>
        <w:t>3.1</w:t>
      </w:r>
      <w:r>
        <w:rPr>
          <w:rFonts w:hint="eastAsia"/>
          <w:highlight w:val="none"/>
        </w:rPr>
        <w:t xml:space="preserve"> 发送报名表（见附件1）至邮箱</w:t>
      </w:r>
      <w:r>
        <w:rPr>
          <w:rFonts w:hint="eastAsia"/>
          <w:highlight w:val="none"/>
          <w:lang w:val="en-US" w:eastAsia="zh-CN"/>
        </w:rPr>
        <w:t>3983835534@qq.com</w:t>
      </w:r>
      <w:r>
        <w:rPr>
          <w:rFonts w:hint="eastAsia"/>
          <w:highlight w:val="none"/>
        </w:rPr>
        <w:t>，发送名称为“公司名称+项目</w:t>
      </w:r>
      <w:r>
        <w:rPr>
          <w:rFonts w:hint="eastAsia"/>
          <w:highlight w:val="none"/>
          <w:lang w:eastAsia="zh-CN"/>
        </w:rPr>
        <w:t>编号</w:t>
      </w:r>
      <w:r>
        <w:rPr>
          <w:rFonts w:hint="eastAsia"/>
          <w:highlight w:val="none"/>
        </w:rPr>
        <w:t>”</w:t>
      </w:r>
    </w:p>
    <w:p w14:paraId="7DF08397">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atLeast"/>
        <w:ind w:right="0" w:rightChars="0" w:firstLine="0" w:firstLineChars="0"/>
        <w:textAlignment w:val="auto"/>
        <w:rPr>
          <w:rStyle w:val="20"/>
          <w:rFonts w:hint="eastAsia" w:ascii="Times New Roman" w:hAnsi="Times New Roman" w:eastAsia="宋体" w:cs="宋体"/>
          <w:b w:val="0"/>
          <w:bCs w:val="0"/>
          <w:kern w:val="0"/>
          <w:sz w:val="24"/>
          <w:szCs w:val="24"/>
          <w:highlight w:val="none"/>
          <w:lang w:val="en-US" w:eastAsia="zh-CN" w:bidi="ar-SA"/>
        </w:rPr>
      </w:pPr>
      <w:r>
        <w:rPr>
          <w:rStyle w:val="20"/>
          <w:rFonts w:hint="eastAsia" w:cs="宋体"/>
          <w:kern w:val="0"/>
          <w:sz w:val="24"/>
          <w:szCs w:val="24"/>
          <w:highlight w:val="none"/>
          <w:lang w:val="en-US" w:eastAsia="zh-CN" w:bidi="ar-SA"/>
        </w:rPr>
        <w:t>四、</w:t>
      </w:r>
      <w:r>
        <w:rPr>
          <w:rStyle w:val="20"/>
          <w:rFonts w:hint="eastAsia" w:ascii="Times New Roman" w:hAnsi="Times New Roman" w:eastAsia="宋体" w:cs="宋体"/>
          <w:kern w:val="0"/>
          <w:sz w:val="24"/>
          <w:szCs w:val="24"/>
          <w:highlight w:val="none"/>
          <w:lang w:val="en-US" w:eastAsia="zh-CN" w:bidi="ar-SA"/>
        </w:rPr>
        <w:t>议价时间：</w:t>
      </w:r>
    </w:p>
    <w:p w14:paraId="66CE4A9B">
      <w:pPr>
        <w:pStyle w:val="15"/>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4.1 </w:t>
      </w:r>
      <w:r>
        <w:rPr>
          <w:rFonts w:hint="eastAsia" w:ascii="宋体" w:hAnsi="宋体" w:cs="宋体"/>
          <w:highlight w:val="none"/>
          <w:lang w:val="en-US" w:eastAsia="zh-CN"/>
        </w:rPr>
        <w:t>时间：</w:t>
      </w:r>
      <w:r>
        <w:rPr>
          <w:rFonts w:hint="eastAsia" w:ascii="宋体" w:hAnsi="宋体" w:eastAsia="宋体" w:cs="宋体"/>
          <w:highlight w:val="none"/>
          <w:u w:val="none"/>
          <w:lang w:eastAsia="zh-CN"/>
        </w:rPr>
        <w:t>202</w:t>
      </w:r>
      <w:r>
        <w:rPr>
          <w:rFonts w:hint="eastAsia" w:ascii="宋体" w:hAnsi="宋体" w:cs="宋体"/>
          <w:highlight w:val="none"/>
          <w:u w:val="none"/>
          <w:lang w:val="en-US" w:eastAsia="zh-CN"/>
        </w:rPr>
        <w:t>5</w:t>
      </w:r>
      <w:r>
        <w:rPr>
          <w:rFonts w:hint="eastAsia" w:ascii="宋体" w:hAnsi="宋体" w:eastAsia="宋体" w:cs="宋体"/>
          <w:highlight w:val="none"/>
          <w:u w:val="none"/>
          <w:lang w:eastAsia="zh-CN"/>
        </w:rPr>
        <w:t>年</w:t>
      </w:r>
      <w:r>
        <w:rPr>
          <w:rFonts w:hint="eastAsia" w:ascii="宋体" w:hAnsi="宋体" w:cs="宋体"/>
          <w:highlight w:val="none"/>
          <w:u w:val="none"/>
          <w:lang w:val="en-US" w:eastAsia="zh-CN"/>
        </w:rPr>
        <w:t>11月19日09时00分</w:t>
      </w:r>
    </w:p>
    <w:p w14:paraId="54CC7D29">
      <w:pPr>
        <w:pStyle w:val="15"/>
        <w:pageBreakBefore w:val="0"/>
        <w:widowControl/>
        <w:kinsoku/>
        <w:wordWrap/>
        <w:overflowPunct/>
        <w:topLinePunct w:val="0"/>
        <w:bidi w:val="0"/>
        <w:snapToGrid/>
        <w:spacing w:before="0" w:beforeAutospacing="0" w:after="0" w:afterAutospacing="0" w:line="500" w:lineRule="atLeast"/>
        <w:ind w:firstLine="480"/>
        <w:rPr>
          <w:rFonts w:hint="default" w:ascii="宋体" w:hAnsi="宋体" w:cs="宋体"/>
          <w:highlight w:val="none"/>
          <w:lang w:val="en-US" w:eastAsia="zh-CN"/>
        </w:rPr>
      </w:pPr>
      <w:r>
        <w:rPr>
          <w:rFonts w:hint="eastAsia" w:ascii="宋体" w:hAnsi="宋体" w:eastAsia="宋体" w:cs="宋体"/>
          <w:highlight w:val="none"/>
          <w:lang w:val="en-US" w:eastAsia="zh-CN"/>
        </w:rPr>
        <w:t xml:space="preserve">4.2 </w:t>
      </w:r>
      <w:r>
        <w:rPr>
          <w:rFonts w:hint="eastAsia" w:ascii="宋体" w:hAnsi="宋体" w:cs="宋体"/>
          <w:highlight w:val="none"/>
          <w:lang w:val="en-US" w:eastAsia="zh-CN"/>
        </w:rPr>
        <w:t>地点：吉大一院招标管理部一楼会议室（解放大路与云鹤街交汇科技干部家属楼院内）</w:t>
      </w:r>
    </w:p>
    <w:p w14:paraId="4CBE2DBB">
      <w:pPr>
        <w:keepNext w:val="0"/>
        <w:keepLines w:val="0"/>
        <w:pageBreakBefore w:val="0"/>
        <w:numPr>
          <w:ilvl w:val="0"/>
          <w:numId w:val="2"/>
        </w:numPr>
        <w:kinsoku/>
        <w:wordWrap/>
        <w:overflowPunct/>
        <w:topLinePunct w:val="0"/>
        <w:autoSpaceDE/>
        <w:autoSpaceDN/>
        <w:bidi w:val="0"/>
        <w:adjustRightInd/>
        <w:snapToGrid/>
        <w:spacing w:line="500" w:lineRule="atLeast"/>
        <w:ind w:firstLine="0" w:firstLineChars="0"/>
        <w:textAlignment w:val="auto"/>
        <w:rPr>
          <w:rStyle w:val="20"/>
          <w:rFonts w:hint="eastAsia" w:ascii="Times New Roman" w:hAnsi="Times New Roman" w:eastAsia="宋体" w:cs="宋体"/>
          <w:kern w:val="0"/>
          <w:sz w:val="24"/>
          <w:szCs w:val="24"/>
          <w:highlight w:val="none"/>
          <w:lang w:val="en-US" w:eastAsia="zh-CN" w:bidi="ar-SA"/>
        </w:rPr>
      </w:pPr>
      <w:r>
        <w:rPr>
          <w:rStyle w:val="20"/>
          <w:rFonts w:hint="eastAsia" w:ascii="Times New Roman" w:hAnsi="Times New Roman" w:eastAsia="宋体" w:cs="宋体"/>
          <w:kern w:val="0"/>
          <w:sz w:val="24"/>
          <w:szCs w:val="24"/>
          <w:highlight w:val="none"/>
          <w:lang w:val="en-US" w:eastAsia="zh-CN" w:bidi="ar-SA"/>
        </w:rPr>
        <w:t>文件要求：</w:t>
      </w:r>
    </w:p>
    <w:p w14:paraId="7A78CB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 文件正本一份、副本四份，电子版U盘1份</w:t>
      </w:r>
      <w:r>
        <w:rPr>
          <w:rFonts w:hint="eastAsia" w:ascii="宋体" w:hAnsi="宋体" w:eastAsia="宋体" w:cs="宋体"/>
          <w:color w:val="FF0000"/>
          <w:sz w:val="24"/>
          <w:szCs w:val="24"/>
          <w:lang w:val="en-US" w:eastAsia="zh-CN"/>
        </w:rPr>
        <w:t>{电子文档命名：</w:t>
      </w:r>
      <w:r>
        <w:rPr>
          <w:rFonts w:hint="eastAsia" w:ascii="宋体" w:hAnsi="宋体" w:cs="宋体"/>
          <w:color w:val="FF0000"/>
          <w:sz w:val="24"/>
          <w:szCs w:val="24"/>
          <w:lang w:val="en-US" w:eastAsia="zh-CN"/>
        </w:rPr>
        <w:t>25-YJ-XXX</w:t>
      </w:r>
      <w:r>
        <w:rPr>
          <w:rFonts w:hint="eastAsia" w:ascii="宋体" w:hAnsi="宋体" w:eastAsia="宋体" w:cs="宋体"/>
          <w:color w:val="FF0000"/>
          <w:sz w:val="24"/>
          <w:szCs w:val="24"/>
          <w:lang w:val="en-US" w:eastAsia="zh-CN"/>
        </w:rPr>
        <w:t>（代理商简称）注册证XX页 授权XX页 服务承诺XX页}</w:t>
      </w:r>
      <w:r>
        <w:rPr>
          <w:rFonts w:hint="eastAsia" w:ascii="宋体" w:hAnsi="宋体" w:eastAsia="宋体" w:cs="宋体"/>
          <w:sz w:val="24"/>
          <w:szCs w:val="24"/>
          <w:lang w:val="en-US" w:eastAsia="zh-CN"/>
        </w:rPr>
        <w:t>，响应文件WORD版及加盖公章、签字的正本扫描件PDF版于</w:t>
      </w:r>
      <w:r>
        <w:rPr>
          <w:rFonts w:hint="eastAsia" w:ascii="宋体" w:hAnsi="宋体" w:cs="宋体"/>
          <w:sz w:val="24"/>
          <w:szCs w:val="24"/>
          <w:highlight w:val="none"/>
          <w:lang w:val="en-US" w:eastAsia="zh-CN"/>
        </w:rPr>
        <w:t>2025年11月12日11时30分</w:t>
      </w:r>
      <w:r>
        <w:rPr>
          <w:rFonts w:hint="eastAsia" w:ascii="宋体" w:hAnsi="宋体" w:eastAsia="宋体" w:cs="宋体"/>
          <w:sz w:val="24"/>
          <w:szCs w:val="24"/>
          <w:highlight w:val="none"/>
          <w:lang w:val="en-US" w:eastAsia="zh-CN"/>
        </w:rPr>
        <w:t>前上</w:t>
      </w:r>
      <w:r>
        <w:rPr>
          <w:rFonts w:hint="eastAsia" w:ascii="宋体" w:hAnsi="宋体" w:eastAsia="宋体" w:cs="宋体"/>
          <w:sz w:val="24"/>
          <w:szCs w:val="24"/>
          <w:lang w:val="en-US" w:eastAsia="zh-CN"/>
        </w:rPr>
        <w:t>传至邮箱3983835534@qq.com。</w:t>
      </w:r>
    </w:p>
    <w:p w14:paraId="7CE4F1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5.2 以A4纸打印，左侧纵向装订，不易拆散和换页，采用胶装装订方式，封面封底加盖公章并由供应商代表签字。</w:t>
      </w:r>
      <w:r>
        <w:rPr>
          <w:rFonts w:hint="eastAsia" w:ascii="宋体" w:hAnsi="宋体" w:eastAsia="宋体" w:cs="宋体"/>
          <w:b/>
          <w:bCs/>
          <w:color w:val="FF0000"/>
          <w:sz w:val="24"/>
          <w:szCs w:val="24"/>
          <w:lang w:val="en-US" w:eastAsia="zh-CN"/>
        </w:rPr>
        <w:t>报价单单独递交，不放在标书里。</w:t>
      </w:r>
    </w:p>
    <w:p w14:paraId="4C24877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注：审核资质时若发现供应商未按医院要求提供资质，不允许参加产品议价。</w:t>
      </w:r>
    </w:p>
    <w:p w14:paraId="2E8C81B6">
      <w:pPr>
        <w:pStyle w:val="15"/>
        <w:pageBreakBefore w:val="0"/>
        <w:widowControl/>
        <w:numPr>
          <w:ilvl w:val="0"/>
          <w:numId w:val="0"/>
        </w:numPr>
        <w:kinsoku/>
        <w:wordWrap/>
        <w:overflowPunct/>
        <w:topLinePunct w:val="0"/>
        <w:bidi w:val="0"/>
        <w:snapToGrid/>
        <w:spacing w:before="0" w:beforeAutospacing="0" w:after="0" w:afterAutospacing="0" w:line="500" w:lineRule="atLeast"/>
        <w:ind w:right="0" w:rightChars="0"/>
        <w:rPr>
          <w:rFonts w:hint="eastAsia" w:ascii="宋体" w:hAnsi="宋体" w:cs="宋体"/>
          <w:highlight w:val="none"/>
          <w:lang w:val="en-US" w:eastAsia="zh-CN"/>
        </w:rPr>
      </w:pPr>
    </w:p>
    <w:p w14:paraId="57741DDF">
      <w:pPr>
        <w:pStyle w:val="15"/>
        <w:widowControl/>
        <w:numPr>
          <w:ilvl w:val="0"/>
          <w:numId w:val="0"/>
        </w:numPr>
        <w:spacing w:before="0" w:beforeAutospacing="0" w:after="0" w:afterAutospacing="0" w:line="360" w:lineRule="auto"/>
        <w:ind w:right="0" w:rightChars="0"/>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采购人：吉林大学第一医院</w:t>
      </w:r>
    </w:p>
    <w:p w14:paraId="06B23284">
      <w:pPr>
        <w:pStyle w:val="15"/>
        <w:widowControl/>
        <w:numPr>
          <w:ilvl w:val="0"/>
          <w:numId w:val="0"/>
        </w:numPr>
        <w:spacing w:before="0" w:beforeAutospacing="0" w:after="0" w:afterAutospacing="0" w:line="360" w:lineRule="auto"/>
        <w:ind w:right="0" w:rightChars="0"/>
        <w:rPr>
          <w:rFonts w:hint="eastAsia" w:ascii="宋体" w:hAnsi="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联系人：</w:t>
      </w:r>
      <w:r>
        <w:rPr>
          <w:rFonts w:hint="eastAsia" w:ascii="宋体" w:hAnsi="宋体" w:cs="宋体"/>
          <w:sz w:val="24"/>
          <w:szCs w:val="24"/>
          <w:highlight w:val="none"/>
          <w:lang w:val="en-US" w:eastAsia="zh-CN"/>
        </w:rPr>
        <w:t>王老师、杨老师</w:t>
      </w:r>
    </w:p>
    <w:p w14:paraId="4F02532A">
      <w:pPr>
        <w:pStyle w:val="15"/>
        <w:widowControl/>
        <w:numPr>
          <w:ilvl w:val="0"/>
          <w:numId w:val="0"/>
        </w:numPr>
        <w:spacing w:before="0" w:beforeAutospacing="0" w:after="0" w:afterAutospacing="0" w:line="315" w:lineRule="atLeast"/>
        <w:ind w:right="0" w:rightChars="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联系方式：</w:t>
      </w:r>
      <w:r>
        <w:rPr>
          <w:rFonts w:hint="eastAsia" w:ascii="宋体" w:hAnsi="宋体" w:cs="宋体"/>
          <w:bCs/>
          <w:color w:val="auto"/>
          <w:sz w:val="24"/>
          <w:szCs w:val="24"/>
          <w:highlight w:val="none"/>
          <w:lang w:val="en-US" w:eastAsia="zh-CN"/>
        </w:rPr>
        <w:t>18343118882</w:t>
      </w:r>
    </w:p>
    <w:p w14:paraId="0E0BD554">
      <w:pPr>
        <w:pStyle w:val="15"/>
        <w:widowControl/>
        <w:numPr>
          <w:ilvl w:val="0"/>
          <w:numId w:val="0"/>
        </w:numPr>
        <w:spacing w:before="0" w:beforeAutospacing="0" w:after="0" w:afterAutospacing="0" w:line="360" w:lineRule="auto"/>
        <w:ind w:right="0" w:rightChars="0"/>
        <w:rPr>
          <w:rFonts w:hint="eastAsia" w:ascii="宋体" w:hAnsi="宋体" w:eastAsia="宋体" w:cs="宋体"/>
          <w:kern w:val="0"/>
          <w:sz w:val="24"/>
          <w:szCs w:val="24"/>
          <w:highlight w:val="none"/>
          <w:lang w:val="en-US" w:eastAsia="zh-CN" w:bidi="ar"/>
        </w:rPr>
      </w:pPr>
    </w:p>
    <w:p w14:paraId="394CD3E9">
      <w:pPr>
        <w:pStyle w:val="15"/>
        <w:widowControl/>
        <w:numPr>
          <w:ilvl w:val="0"/>
          <w:numId w:val="0"/>
        </w:numPr>
        <w:spacing w:before="0" w:beforeAutospacing="0" w:after="0" w:afterAutospacing="0" w:line="360" w:lineRule="auto"/>
        <w:ind w:right="0" w:rightChars="0"/>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代理机构：</w:t>
      </w:r>
      <w:r>
        <w:rPr>
          <w:rFonts w:hint="eastAsia" w:ascii="宋体" w:hAnsi="宋体" w:cs="宋体"/>
          <w:kern w:val="0"/>
          <w:sz w:val="24"/>
          <w:szCs w:val="24"/>
          <w:highlight w:val="none"/>
          <w:lang w:val="en-US" w:eastAsia="zh-CN" w:bidi="ar"/>
        </w:rPr>
        <w:t>吉林省天成工程建设项目招标代理有限责任公司</w:t>
      </w:r>
    </w:p>
    <w:p w14:paraId="02820AA1">
      <w:pPr>
        <w:pStyle w:val="15"/>
        <w:widowControl/>
        <w:numPr>
          <w:ilvl w:val="0"/>
          <w:numId w:val="0"/>
        </w:numPr>
        <w:spacing w:before="0" w:beforeAutospacing="0" w:after="0" w:afterAutospacing="0" w:line="360" w:lineRule="auto"/>
        <w:ind w:right="0" w:rightChars="0"/>
        <w:rPr>
          <w:rFonts w:hint="default" w:ascii="宋体" w:hAnsi="宋体" w:eastAsia="宋体" w:cs="宋体"/>
          <w:kern w:val="0"/>
          <w:sz w:val="24"/>
          <w:szCs w:val="24"/>
          <w:highlight w:val="none"/>
          <w:lang w:val="en-US" w:eastAsia="zh-CN" w:bidi="ar"/>
        </w:rPr>
      </w:pPr>
      <w:r>
        <w:rPr>
          <w:rFonts w:hint="default" w:ascii="宋体" w:hAnsi="宋体" w:eastAsia="宋体" w:cs="宋体"/>
          <w:kern w:val="0"/>
          <w:sz w:val="24"/>
          <w:szCs w:val="24"/>
          <w:highlight w:val="none"/>
          <w:lang w:val="en-US" w:eastAsia="zh-CN" w:bidi="ar"/>
        </w:rPr>
        <w:t>联系人：孙雨</w:t>
      </w:r>
    </w:p>
    <w:p w14:paraId="3DBD2BAE">
      <w:pPr>
        <w:pStyle w:val="15"/>
        <w:widowControl/>
        <w:numPr>
          <w:ilvl w:val="0"/>
          <w:numId w:val="0"/>
        </w:numPr>
        <w:spacing w:before="0" w:beforeAutospacing="0" w:after="0" w:afterAutospacing="0" w:line="360" w:lineRule="auto"/>
        <w:ind w:right="0" w:rightChars="0"/>
        <w:rPr>
          <w:rFonts w:hint="default" w:ascii="宋体" w:hAnsi="宋体" w:eastAsia="宋体" w:cs="宋体"/>
          <w:kern w:val="0"/>
          <w:sz w:val="24"/>
          <w:szCs w:val="24"/>
          <w:highlight w:val="none"/>
          <w:lang w:val="en-US" w:eastAsia="zh-CN" w:bidi="ar"/>
        </w:rPr>
      </w:pPr>
      <w:r>
        <w:rPr>
          <w:rFonts w:hint="default" w:ascii="宋体" w:hAnsi="宋体" w:eastAsia="宋体" w:cs="宋体"/>
          <w:kern w:val="0"/>
          <w:sz w:val="24"/>
          <w:szCs w:val="24"/>
          <w:highlight w:val="none"/>
          <w:lang w:val="en-US" w:eastAsia="zh-CN" w:bidi="ar"/>
        </w:rPr>
        <w:t>联系方式：19944879858</w:t>
      </w:r>
    </w:p>
    <w:p w14:paraId="52F37EEB">
      <w:pPr>
        <w:pStyle w:val="15"/>
        <w:widowControl/>
        <w:numPr>
          <w:ilvl w:val="0"/>
          <w:numId w:val="0"/>
        </w:numPr>
        <w:spacing w:before="0" w:beforeAutospacing="0" w:after="0" w:afterAutospacing="0" w:line="315" w:lineRule="atLeast"/>
        <w:ind w:right="0" w:rightChars="0"/>
        <w:rPr>
          <w:rFonts w:hint="default" w:ascii="宋体" w:hAnsi="宋体" w:cs="宋体"/>
          <w:highlight w:val="none"/>
          <w:lang w:val="en-US" w:eastAsia="zh-CN"/>
        </w:rPr>
      </w:pPr>
    </w:p>
    <w:p w14:paraId="16C052EF">
      <w:pPr>
        <w:rPr>
          <w:rFonts w:hint="default" w:ascii="宋体" w:hAnsi="宋体" w:cs="宋体"/>
          <w:highlight w:val="none"/>
          <w:lang w:val="en-US" w:eastAsia="zh-CN"/>
        </w:rPr>
      </w:pPr>
      <w:r>
        <w:rPr>
          <w:rFonts w:hint="default" w:ascii="宋体" w:hAnsi="宋体" w:cs="宋体"/>
          <w:highlight w:val="none"/>
          <w:lang w:val="en-US" w:eastAsia="zh-CN"/>
        </w:rPr>
        <w:br w:type="page"/>
      </w:r>
    </w:p>
    <w:p w14:paraId="55C468A1">
      <w:pPr>
        <w:pStyle w:val="2"/>
        <w:numPr>
          <w:ilvl w:val="0"/>
          <w:numId w:val="3"/>
        </w:numPr>
        <w:bidi w:val="0"/>
        <w:rPr>
          <w:rFonts w:hint="eastAsia"/>
          <w:highlight w:val="none"/>
          <w:lang w:val="en-US" w:eastAsia="zh-CN"/>
        </w:rPr>
      </w:pPr>
      <w:r>
        <w:rPr>
          <w:rFonts w:hint="eastAsia"/>
          <w:highlight w:val="none"/>
          <w:lang w:val="en-US" w:eastAsia="zh-CN"/>
        </w:rPr>
        <w:t xml:space="preserve"> </w:t>
      </w:r>
      <w:bookmarkStart w:id="6" w:name="_Toc10913"/>
      <w:r>
        <w:rPr>
          <w:rFonts w:hint="eastAsia"/>
          <w:highlight w:val="none"/>
          <w:lang w:val="en-US" w:eastAsia="zh-CN"/>
        </w:rPr>
        <w:t>技术参数</w:t>
      </w:r>
      <w:bookmarkEnd w:id="1"/>
      <w:bookmarkEnd w:id="2"/>
      <w:bookmarkEnd w:id="3"/>
      <w:bookmarkEnd w:id="4"/>
      <w:bookmarkEnd w:id="6"/>
    </w:p>
    <w:p w14:paraId="0CB50100">
      <w:pPr>
        <w:jc w:val="left"/>
        <w:rPr>
          <w:rStyle w:val="34"/>
          <w:rFonts w:hint="eastAsia"/>
          <w:b/>
          <w:bCs/>
          <w:color w:val="000000"/>
          <w:sz w:val="24"/>
          <w:szCs w:val="24"/>
          <w:highlight w:val="none"/>
          <w:lang w:val="en-US" w:eastAsia="zh-CN" w:bidi="ar"/>
        </w:rPr>
      </w:pPr>
      <w:bookmarkStart w:id="7" w:name="_Toc14606"/>
      <w:bookmarkStart w:id="8" w:name="_Toc10880"/>
      <w:bookmarkStart w:id="9" w:name="_Toc5854"/>
      <w:bookmarkStart w:id="10" w:name="_Toc7164"/>
      <w:r>
        <w:rPr>
          <w:rStyle w:val="34"/>
          <w:rFonts w:hint="eastAsia"/>
          <w:b/>
          <w:bCs/>
          <w:color w:val="000000"/>
          <w:sz w:val="24"/>
          <w:szCs w:val="24"/>
          <w:highlight w:val="none"/>
          <w:lang w:val="en-US" w:eastAsia="zh-CN" w:bidi="ar"/>
        </w:rPr>
        <w:t>序号1： 智慧屏</w:t>
      </w:r>
    </w:p>
    <w:p w14:paraId="28A29184">
      <w:pPr>
        <w:jc w:val="left"/>
        <w:rPr>
          <w:rStyle w:val="34"/>
          <w:rFonts w:hint="eastAsia"/>
          <w:b/>
          <w:bCs/>
          <w:color w:val="000000"/>
          <w:sz w:val="24"/>
          <w:szCs w:val="24"/>
          <w:highlight w:val="none"/>
          <w:lang w:val="en-US" w:eastAsia="zh-CN" w:bidi="ar"/>
        </w:rPr>
      </w:pPr>
    </w:p>
    <w:tbl>
      <w:tblPr>
        <w:tblStyle w:val="37"/>
        <w:tblW w:w="501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2575"/>
        <w:gridCol w:w="7110"/>
      </w:tblGrid>
      <w:tr w14:paraId="182B3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30" w:hRule="atLeast"/>
        </w:trPr>
        <w:tc>
          <w:tcPr>
            <w:tcW w:w="1329" w:type="pct"/>
            <w:shd w:val="clear" w:color="auto" w:fill="auto"/>
            <w:vAlign w:val="center"/>
          </w:tcPr>
          <w:p w14:paraId="67306490">
            <w:pPr>
              <w:jc w:val="center"/>
              <w:rPr>
                <w:rFonts w:hint="eastAsia" w:ascii="宋体" w:hAnsi="宋体" w:eastAsia="宋体" w:cs="宋体"/>
                <w:sz w:val="24"/>
                <w:szCs w:val="24"/>
              </w:rPr>
            </w:pPr>
            <w:r>
              <w:rPr>
                <w:rFonts w:hint="eastAsia" w:ascii="宋体" w:hAnsi="宋体" w:eastAsia="宋体" w:cs="宋体"/>
                <w:sz w:val="24"/>
                <w:szCs w:val="24"/>
              </w:rPr>
              <w:t>项目序号</w:t>
            </w:r>
          </w:p>
        </w:tc>
        <w:tc>
          <w:tcPr>
            <w:tcW w:w="3670" w:type="pct"/>
            <w:shd w:val="clear" w:color="auto" w:fill="auto"/>
            <w:vAlign w:val="center"/>
          </w:tcPr>
          <w:p w14:paraId="21063541">
            <w:pPr>
              <w:jc w:val="center"/>
              <w:rPr>
                <w:rFonts w:hint="eastAsia" w:ascii="宋体" w:hAnsi="宋体" w:eastAsia="宋体" w:cs="宋体"/>
                <w:sz w:val="24"/>
                <w:szCs w:val="24"/>
              </w:rPr>
            </w:pPr>
            <w:r>
              <w:rPr>
                <w:rFonts w:hint="eastAsia" w:ascii="宋体" w:hAnsi="宋体" w:eastAsia="宋体" w:cs="宋体"/>
                <w:sz w:val="24"/>
                <w:szCs w:val="24"/>
              </w:rPr>
              <w:t>招标要求</w:t>
            </w:r>
          </w:p>
        </w:tc>
      </w:tr>
      <w:tr w14:paraId="544AE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44" w:hRule="atLeast"/>
        </w:trPr>
        <w:tc>
          <w:tcPr>
            <w:tcW w:w="1329" w:type="pct"/>
            <w:shd w:val="clear" w:color="auto" w:fill="auto"/>
            <w:vAlign w:val="center"/>
          </w:tcPr>
          <w:p w14:paraId="45BA595D">
            <w:pPr>
              <w:jc w:val="center"/>
              <w:rPr>
                <w:rFonts w:hint="eastAsia" w:ascii="宋体" w:hAnsi="宋体" w:eastAsia="宋体" w:cs="宋体"/>
                <w:sz w:val="24"/>
                <w:szCs w:val="24"/>
              </w:rPr>
            </w:pPr>
            <w:r>
              <w:rPr>
                <w:rFonts w:hint="eastAsia" w:ascii="宋体" w:hAnsi="宋体" w:eastAsia="宋体" w:cs="宋体"/>
                <w:sz w:val="24"/>
                <w:szCs w:val="24"/>
              </w:rPr>
              <w:t>产品名称</w:t>
            </w:r>
          </w:p>
        </w:tc>
        <w:tc>
          <w:tcPr>
            <w:tcW w:w="3670" w:type="pct"/>
            <w:shd w:val="clear" w:color="auto" w:fill="auto"/>
            <w:vAlign w:val="center"/>
          </w:tcPr>
          <w:p w14:paraId="22070881">
            <w:pPr>
              <w:jc w:val="center"/>
              <w:rPr>
                <w:rFonts w:hint="eastAsia" w:ascii="宋体" w:hAnsi="宋体" w:eastAsia="宋体" w:cs="宋体"/>
                <w:sz w:val="24"/>
                <w:szCs w:val="24"/>
                <w:lang w:eastAsia="zh-CN"/>
              </w:rPr>
            </w:pPr>
            <w:r>
              <w:rPr>
                <w:rFonts w:hint="eastAsia" w:ascii="宋体" w:hAnsi="宋体" w:cs="宋体"/>
                <w:sz w:val="24"/>
                <w:szCs w:val="24"/>
                <w:lang w:eastAsia="zh-CN"/>
              </w:rPr>
              <w:t>智慧屏</w:t>
            </w:r>
          </w:p>
        </w:tc>
      </w:tr>
      <w:tr w14:paraId="6549B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44" w:hRule="atLeast"/>
        </w:trPr>
        <w:tc>
          <w:tcPr>
            <w:tcW w:w="1329" w:type="pct"/>
            <w:shd w:val="clear" w:color="auto" w:fill="auto"/>
            <w:vAlign w:val="center"/>
          </w:tcPr>
          <w:p w14:paraId="746F280D">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预算单价</w:t>
            </w:r>
          </w:p>
        </w:tc>
        <w:tc>
          <w:tcPr>
            <w:tcW w:w="3670" w:type="pct"/>
            <w:shd w:val="clear" w:color="auto" w:fill="auto"/>
            <w:vAlign w:val="center"/>
          </w:tcPr>
          <w:p w14:paraId="3DE58924">
            <w:pPr>
              <w:jc w:val="center"/>
              <w:rPr>
                <w:rFonts w:hint="default" w:ascii="宋体" w:hAnsi="宋体" w:cs="宋体"/>
                <w:sz w:val="24"/>
                <w:szCs w:val="24"/>
                <w:lang w:val="en-US" w:eastAsia="zh-CN"/>
              </w:rPr>
            </w:pPr>
            <w:r>
              <w:rPr>
                <w:rFonts w:hint="eastAsia" w:ascii="宋体" w:hAnsi="宋体" w:cs="宋体"/>
                <w:sz w:val="24"/>
                <w:szCs w:val="24"/>
                <w:lang w:val="en-US" w:eastAsia="zh-CN"/>
              </w:rPr>
              <w:t>30000</w:t>
            </w:r>
          </w:p>
        </w:tc>
      </w:tr>
      <w:tr w14:paraId="657D8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79" w:hRule="atLeast"/>
        </w:trPr>
        <w:tc>
          <w:tcPr>
            <w:tcW w:w="1329" w:type="pct"/>
            <w:shd w:val="clear" w:color="auto" w:fill="auto"/>
            <w:vAlign w:val="center"/>
          </w:tcPr>
          <w:p w14:paraId="1EC64289">
            <w:pPr>
              <w:jc w:val="center"/>
              <w:rPr>
                <w:rFonts w:hint="eastAsia" w:ascii="宋体" w:hAnsi="宋体" w:eastAsia="宋体" w:cs="宋体"/>
                <w:sz w:val="24"/>
                <w:szCs w:val="24"/>
              </w:rPr>
            </w:pPr>
            <w:r>
              <w:rPr>
                <w:rFonts w:hint="eastAsia" w:ascii="宋体" w:hAnsi="宋体" w:eastAsia="宋体" w:cs="宋体"/>
                <w:sz w:val="24"/>
                <w:szCs w:val="24"/>
              </w:rPr>
              <w:t>产品功能描述</w:t>
            </w:r>
            <w:r>
              <w:rPr>
                <w:rFonts w:hint="eastAsia" w:ascii="宋体" w:hAnsi="宋体" w:eastAsia="宋体" w:cs="宋体"/>
                <w:sz w:val="24"/>
                <w:szCs w:val="24"/>
                <w:highlight w:val="none"/>
              </w:rPr>
              <w:t>★</w:t>
            </w:r>
          </w:p>
        </w:tc>
        <w:tc>
          <w:tcPr>
            <w:tcW w:w="3670" w:type="pct"/>
            <w:shd w:val="clear" w:color="auto" w:fill="auto"/>
            <w:vAlign w:val="center"/>
          </w:tcPr>
          <w:p w14:paraId="028A3084">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会议平板一体机</w:t>
            </w:r>
          </w:p>
        </w:tc>
      </w:tr>
      <w:tr w14:paraId="4173E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68" w:hRule="atLeast"/>
        </w:trPr>
        <w:tc>
          <w:tcPr>
            <w:tcW w:w="1329" w:type="pct"/>
            <w:shd w:val="clear" w:color="auto" w:fill="auto"/>
            <w:vAlign w:val="center"/>
          </w:tcPr>
          <w:p w14:paraId="51B75621">
            <w:pPr>
              <w:jc w:val="center"/>
              <w:rPr>
                <w:rFonts w:hint="eastAsia" w:ascii="宋体" w:hAnsi="宋体" w:eastAsia="宋体" w:cs="宋体"/>
                <w:sz w:val="24"/>
                <w:szCs w:val="24"/>
              </w:rPr>
            </w:pPr>
            <w:r>
              <w:rPr>
                <w:rFonts w:hint="eastAsia" w:ascii="宋体" w:hAnsi="宋体" w:eastAsia="宋体" w:cs="宋体"/>
                <w:sz w:val="24"/>
                <w:szCs w:val="24"/>
              </w:rPr>
              <w:t>产品用途描述</w:t>
            </w:r>
            <w:r>
              <w:rPr>
                <w:rFonts w:hint="eastAsia" w:ascii="宋体" w:hAnsi="宋体" w:eastAsia="宋体" w:cs="宋体"/>
                <w:sz w:val="24"/>
                <w:szCs w:val="24"/>
                <w:highlight w:val="none"/>
              </w:rPr>
              <w:t>★</w:t>
            </w:r>
          </w:p>
        </w:tc>
        <w:tc>
          <w:tcPr>
            <w:tcW w:w="3670" w:type="pct"/>
            <w:shd w:val="clear" w:color="auto" w:fill="auto"/>
            <w:vAlign w:val="center"/>
          </w:tcPr>
          <w:p w14:paraId="6B2C2852">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日常办公使用、日常志愿者培训+项目活动使用</w:t>
            </w:r>
          </w:p>
        </w:tc>
      </w:tr>
      <w:tr w14:paraId="49FB6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29" w:hRule="atLeast"/>
        </w:trPr>
        <w:tc>
          <w:tcPr>
            <w:tcW w:w="1329" w:type="pct"/>
            <w:vMerge w:val="restart"/>
            <w:tcBorders>
              <w:bottom w:val="nil"/>
            </w:tcBorders>
            <w:shd w:val="clear" w:color="auto" w:fill="auto"/>
            <w:vAlign w:val="center"/>
          </w:tcPr>
          <w:p w14:paraId="40D6BAF8">
            <w:pPr>
              <w:jc w:val="center"/>
              <w:rPr>
                <w:rFonts w:hint="eastAsia" w:ascii="宋体" w:hAnsi="宋体" w:eastAsia="宋体" w:cs="宋体"/>
                <w:sz w:val="24"/>
                <w:szCs w:val="24"/>
              </w:rPr>
            </w:pPr>
            <w:r>
              <w:rPr>
                <w:rFonts w:hint="eastAsia" w:ascii="宋体" w:hAnsi="宋体" w:eastAsia="宋体" w:cs="宋体"/>
                <w:sz w:val="24"/>
                <w:szCs w:val="24"/>
              </w:rPr>
              <w:t>产品技术参数及配置要求</w:t>
            </w:r>
          </w:p>
        </w:tc>
        <w:tc>
          <w:tcPr>
            <w:tcW w:w="3670" w:type="pct"/>
            <w:shd w:val="clear" w:color="auto" w:fill="auto"/>
            <w:vAlign w:val="center"/>
          </w:tcPr>
          <w:p w14:paraId="77EE1CEF">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65英寸触摸屏</w:t>
            </w:r>
          </w:p>
        </w:tc>
      </w:tr>
      <w:tr w14:paraId="616FA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29" w:hRule="atLeast"/>
        </w:trPr>
        <w:tc>
          <w:tcPr>
            <w:tcW w:w="1329" w:type="pct"/>
            <w:vMerge w:val="continue"/>
            <w:tcBorders>
              <w:top w:val="nil"/>
              <w:bottom w:val="nil"/>
            </w:tcBorders>
            <w:shd w:val="clear" w:color="auto" w:fill="auto"/>
            <w:vAlign w:val="center"/>
          </w:tcPr>
          <w:p w14:paraId="41255918">
            <w:pPr>
              <w:jc w:val="center"/>
              <w:rPr>
                <w:rFonts w:hint="eastAsia" w:ascii="宋体" w:hAnsi="宋体" w:eastAsia="宋体" w:cs="宋体"/>
                <w:sz w:val="24"/>
                <w:szCs w:val="24"/>
              </w:rPr>
            </w:pPr>
          </w:p>
        </w:tc>
        <w:tc>
          <w:tcPr>
            <w:tcW w:w="3670" w:type="pct"/>
            <w:shd w:val="clear" w:color="auto" w:fill="auto"/>
            <w:vAlign w:val="center"/>
          </w:tcPr>
          <w:p w14:paraId="76034439">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触摸会议屏+i5模块+移动脚架+红外智能笔</w:t>
            </w:r>
          </w:p>
        </w:tc>
      </w:tr>
      <w:tr w14:paraId="1C8E9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33" w:hRule="atLeast"/>
        </w:trPr>
        <w:tc>
          <w:tcPr>
            <w:tcW w:w="1329" w:type="pct"/>
            <w:vMerge w:val="continue"/>
            <w:tcBorders>
              <w:top w:val="nil"/>
              <w:bottom w:val="nil"/>
            </w:tcBorders>
            <w:shd w:val="clear" w:color="auto" w:fill="auto"/>
            <w:vAlign w:val="center"/>
          </w:tcPr>
          <w:p w14:paraId="4593B73B">
            <w:pPr>
              <w:jc w:val="center"/>
              <w:rPr>
                <w:rFonts w:hint="eastAsia" w:ascii="宋体" w:hAnsi="宋体" w:eastAsia="宋体" w:cs="宋体"/>
                <w:sz w:val="24"/>
                <w:szCs w:val="24"/>
              </w:rPr>
            </w:pPr>
          </w:p>
        </w:tc>
        <w:tc>
          <w:tcPr>
            <w:tcW w:w="3670" w:type="pct"/>
            <w:shd w:val="clear" w:color="auto" w:fill="auto"/>
            <w:vAlign w:val="center"/>
          </w:tcPr>
          <w:p w14:paraId="5E34DA87">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接口：HDMI*2，USB3.0*2，USB2.0*1，TOUCH 2.0*1，AUDIO OUT*1，</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RS232*1，前置全功能USB Type-C*1</w:t>
            </w:r>
          </w:p>
        </w:tc>
      </w:tr>
      <w:tr w14:paraId="1D5AD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906" w:hRule="atLeast"/>
        </w:trPr>
        <w:tc>
          <w:tcPr>
            <w:tcW w:w="1329" w:type="pct"/>
            <w:vMerge w:val="continue"/>
            <w:tcBorders>
              <w:top w:val="nil"/>
            </w:tcBorders>
            <w:shd w:val="clear" w:color="auto" w:fill="auto"/>
            <w:vAlign w:val="center"/>
          </w:tcPr>
          <w:p w14:paraId="07C3956A">
            <w:pPr>
              <w:jc w:val="center"/>
              <w:rPr>
                <w:rFonts w:hint="eastAsia" w:ascii="宋体" w:hAnsi="宋体" w:eastAsia="宋体" w:cs="宋体"/>
                <w:sz w:val="24"/>
                <w:szCs w:val="24"/>
              </w:rPr>
            </w:pPr>
          </w:p>
        </w:tc>
        <w:tc>
          <w:tcPr>
            <w:tcW w:w="3670" w:type="pct"/>
            <w:shd w:val="clear" w:color="auto" w:fill="auto"/>
            <w:vAlign w:val="center"/>
          </w:tcPr>
          <w:p w14:paraId="4105D3AD">
            <w:pPr>
              <w:jc w:val="center"/>
              <w:rPr>
                <w:rFonts w:hint="default" w:ascii="宋体" w:hAnsi="宋体" w:eastAsia="宋体" w:cs="宋体"/>
                <w:sz w:val="24"/>
                <w:szCs w:val="24"/>
                <w:lang w:val="en-US"/>
              </w:rPr>
            </w:pPr>
            <w:r>
              <w:rPr>
                <w:rFonts w:hint="eastAsia" w:ascii="宋体" w:hAnsi="宋体" w:cs="宋体"/>
                <w:sz w:val="24"/>
                <w:szCs w:val="24"/>
                <w:lang w:val="en-US" w:eastAsia="zh-CN"/>
              </w:rPr>
              <w:t>i5模块：内存：SO-DIMM 双内存槽 DDR4 8G</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固态硬盘：SSD 128G</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内置系统：Windows 10 企业版</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移动脚架：尺寸（长×宽×高）945×600×（1518~1893）mm</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智能笔：识别原理 红外+压感</w:t>
            </w:r>
          </w:p>
        </w:tc>
      </w:tr>
      <w:tr w14:paraId="3C627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39" w:hRule="atLeast"/>
        </w:trPr>
        <w:tc>
          <w:tcPr>
            <w:tcW w:w="1329" w:type="pct"/>
            <w:vMerge w:val="continue"/>
            <w:tcBorders>
              <w:top w:val="nil"/>
            </w:tcBorders>
            <w:shd w:val="clear" w:color="auto" w:fill="auto"/>
            <w:vAlign w:val="center"/>
          </w:tcPr>
          <w:p w14:paraId="3661C70D">
            <w:pPr>
              <w:jc w:val="center"/>
              <w:rPr>
                <w:rFonts w:hint="eastAsia" w:ascii="宋体" w:hAnsi="宋体" w:eastAsia="宋体" w:cs="宋体"/>
                <w:sz w:val="24"/>
                <w:szCs w:val="24"/>
              </w:rPr>
            </w:pPr>
          </w:p>
        </w:tc>
        <w:tc>
          <w:tcPr>
            <w:tcW w:w="3670" w:type="pct"/>
            <w:shd w:val="clear" w:color="auto" w:fill="auto"/>
            <w:vAlign w:val="center"/>
          </w:tcPr>
          <w:p w14:paraId="30E7578A">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双系统</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Windows+Android</w:t>
            </w:r>
          </w:p>
        </w:tc>
      </w:tr>
      <w:tr w14:paraId="5BC03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64" w:hRule="atLeast"/>
        </w:trPr>
        <w:tc>
          <w:tcPr>
            <w:tcW w:w="1329" w:type="pct"/>
            <w:shd w:val="clear" w:color="auto" w:fill="auto"/>
            <w:vAlign w:val="center"/>
          </w:tcPr>
          <w:p w14:paraId="7B748089">
            <w:pPr>
              <w:jc w:val="center"/>
              <w:rPr>
                <w:rFonts w:hint="eastAsia" w:ascii="宋体" w:hAnsi="宋体" w:eastAsia="宋体" w:cs="宋体"/>
                <w:sz w:val="24"/>
                <w:szCs w:val="24"/>
              </w:rPr>
            </w:pPr>
            <w:r>
              <w:rPr>
                <w:rFonts w:hint="eastAsia" w:ascii="宋体" w:hAnsi="宋体" w:eastAsia="宋体" w:cs="宋体"/>
                <w:sz w:val="24"/>
                <w:szCs w:val="24"/>
              </w:rPr>
              <w:t>产品售后及其他特殊要求</w:t>
            </w:r>
            <w:r>
              <w:rPr>
                <w:rFonts w:hint="eastAsia" w:ascii="宋体" w:hAnsi="宋体" w:eastAsia="宋体" w:cs="宋体"/>
                <w:sz w:val="24"/>
                <w:szCs w:val="24"/>
                <w:highlight w:val="none"/>
              </w:rPr>
              <w:t>★</w:t>
            </w:r>
          </w:p>
        </w:tc>
        <w:tc>
          <w:tcPr>
            <w:tcW w:w="3670" w:type="pct"/>
            <w:shd w:val="clear" w:color="auto" w:fill="auto"/>
            <w:vAlign w:val="center"/>
          </w:tcPr>
          <w:p w14:paraId="6AD6D53B">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触摸会议屏+i5模块+移动脚架+红外智能笔</w:t>
            </w:r>
          </w:p>
        </w:tc>
      </w:tr>
    </w:tbl>
    <w:p w14:paraId="7CC288F4">
      <w:pPr>
        <w:ind w:firstLine="723" w:firstLineChars="300"/>
        <w:rPr>
          <w:rStyle w:val="34"/>
          <w:rFonts w:hint="default"/>
          <w:b/>
          <w:bCs/>
          <w:color w:val="000000"/>
          <w:sz w:val="24"/>
          <w:szCs w:val="24"/>
          <w:highlight w:val="yellow"/>
          <w:lang w:val="en-US" w:eastAsia="zh-CN" w:bidi="ar"/>
        </w:rPr>
      </w:pPr>
    </w:p>
    <w:p w14:paraId="0CA305E5">
      <w:pPr>
        <w:rPr>
          <w:rFonts w:hint="eastAsia" w:ascii="宋体" w:hAnsi="宋体" w:eastAsia="宋体" w:cs="宋体"/>
          <w:highlight w:val="none"/>
        </w:rPr>
      </w:pPr>
      <w:r>
        <w:rPr>
          <w:rFonts w:hint="eastAsia" w:ascii="宋体" w:hAnsi="宋体" w:eastAsia="宋体" w:cs="宋体"/>
          <w:highlight w:val="none"/>
        </w:rPr>
        <w:t>备注：</w:t>
      </w:r>
    </w:p>
    <w:p w14:paraId="24A79C0F">
      <w:pPr>
        <w:rPr>
          <w:rFonts w:hint="eastAsia" w:ascii="宋体" w:hAnsi="宋体" w:eastAsia="宋体" w:cs="宋体"/>
          <w:highlight w:val="none"/>
        </w:rPr>
      </w:pPr>
      <w:r>
        <w:rPr>
          <w:rFonts w:hint="eastAsia" w:ascii="宋体" w:hAnsi="宋体" w:eastAsia="宋体" w:cs="宋体"/>
          <w:highlight w:val="none"/>
        </w:rPr>
        <w:t>★（星号）条款代表购买此产品必须具有的功能、技术、配置等要求。</w:t>
      </w:r>
    </w:p>
    <w:p w14:paraId="621C1117">
      <w:pPr>
        <w:rPr>
          <w:rFonts w:hint="eastAsia" w:ascii="宋体" w:hAnsi="宋体" w:eastAsia="宋体" w:cs="宋体"/>
          <w:highlight w:val="none"/>
        </w:rPr>
      </w:pPr>
      <w:r>
        <w:rPr>
          <w:rFonts w:hint="eastAsia" w:ascii="宋体" w:hAnsi="宋体" w:eastAsia="宋体" w:cs="宋体"/>
          <w:highlight w:val="none"/>
        </w:rPr>
        <w:t>★（星号）条款代表所有代表投标单位必须符合该★（星号）条款，如不满足或有负偏离，则直接按照废标处理。★星号条款不得具有歧视性，针对性，排他性。未标记★（星号）条款的，投标公司可以存在负偏离或不满足。</w:t>
      </w:r>
    </w:p>
    <w:p w14:paraId="705CC78A">
      <w:pPr>
        <w:rPr>
          <w:rFonts w:hint="eastAsia" w:ascii="宋体" w:hAnsi="宋体" w:eastAsia="宋体" w:cs="宋体"/>
          <w:highlight w:val="yellow"/>
        </w:rPr>
      </w:pPr>
      <w:r>
        <w:rPr>
          <w:rFonts w:hint="eastAsia" w:ascii="宋体" w:hAnsi="宋体" w:eastAsia="宋体" w:cs="宋体"/>
          <w:highlight w:val="yellow"/>
        </w:rPr>
        <w:br w:type="page"/>
      </w:r>
    </w:p>
    <w:p w14:paraId="60D4F3AF">
      <w:pPr>
        <w:rPr>
          <w:rFonts w:hint="eastAsia" w:ascii="宋体" w:hAnsi="宋体" w:eastAsia="宋体" w:cs="宋体"/>
          <w:highlight w:val="none"/>
        </w:rPr>
      </w:pPr>
    </w:p>
    <w:p w14:paraId="4EF07C78">
      <w:pPr>
        <w:rPr>
          <w:rFonts w:hint="eastAsia" w:ascii="宋体" w:hAnsi="宋体" w:eastAsia="宋体" w:cs="宋体"/>
          <w:highlight w:val="none"/>
        </w:rPr>
      </w:pPr>
    </w:p>
    <w:p w14:paraId="4FE44BB9">
      <w:pPr>
        <w:rPr>
          <w:rFonts w:hint="eastAsia"/>
          <w:highlight w:val="none"/>
        </w:rPr>
      </w:pPr>
    </w:p>
    <w:p w14:paraId="41EF1279">
      <w:pPr>
        <w:pStyle w:val="2"/>
        <w:bidi w:val="0"/>
        <w:rPr>
          <w:highlight w:val="none"/>
        </w:rPr>
      </w:pPr>
      <w:bookmarkStart w:id="11" w:name="_Toc283"/>
      <w:r>
        <w:rPr>
          <w:rFonts w:hint="eastAsia"/>
          <w:highlight w:val="none"/>
        </w:rPr>
        <w:t>第三章 文件格式</w:t>
      </w:r>
      <w:bookmarkEnd w:id="7"/>
      <w:bookmarkEnd w:id="8"/>
      <w:bookmarkEnd w:id="9"/>
      <w:bookmarkEnd w:id="10"/>
      <w:bookmarkEnd w:id="11"/>
    </w:p>
    <w:p w14:paraId="1E1C7EBD">
      <w:pPr>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r>
        <w:rPr>
          <w:rFonts w:asciiTheme="majorEastAsia" w:hAnsiTheme="majorEastAsia" w:eastAsiaTheme="majorEastAsia" w:cstheme="majorEastAsia"/>
          <w:b/>
          <w:color w:val="000000" w:themeColor="text1"/>
          <w:sz w:val="36"/>
          <w:szCs w:val="36"/>
          <w:highlight w:val="none"/>
          <w14:textFill>
            <w14:solidFill>
              <w14:schemeClr w14:val="tx1"/>
            </w14:solidFill>
          </w14:textFill>
        </w:rPr>
        <w:br w:type="page"/>
      </w:r>
    </w:p>
    <w:p w14:paraId="16CB12E4">
      <w:pPr>
        <w:outlineLvl w:val="9"/>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致：吉林大学第一医院</w:t>
      </w:r>
    </w:p>
    <w:p w14:paraId="235096E6">
      <w:pPr>
        <w:outlineLvl w:val="9"/>
        <w:rPr>
          <w:rFonts w:hint="eastAsia" w:ascii="宋体" w:hAnsi="宋体" w:eastAsia="宋体" w:cs="宋体"/>
          <w:bCs/>
          <w:color w:val="000000" w:themeColor="text1"/>
          <w:sz w:val="28"/>
          <w:szCs w:val="28"/>
          <w:highlight w:val="none"/>
          <w14:textFill>
            <w14:solidFill>
              <w14:schemeClr w14:val="tx1"/>
            </w14:solidFill>
          </w14:textFill>
        </w:rPr>
      </w:pPr>
    </w:p>
    <w:p w14:paraId="3434D3D6">
      <w:pPr>
        <w:outlineLvl w:val="9"/>
        <w:rPr>
          <w:rFonts w:hint="eastAsia" w:ascii="宋体" w:hAnsi="宋体" w:eastAsia="宋体" w:cs="宋体"/>
          <w:bCs/>
          <w:color w:val="000000" w:themeColor="text1"/>
          <w:sz w:val="28"/>
          <w:szCs w:val="28"/>
          <w:highlight w:val="none"/>
          <w14:textFill>
            <w14:solidFill>
              <w14:schemeClr w14:val="tx1"/>
            </w14:solidFill>
          </w14:textFill>
        </w:rPr>
      </w:pPr>
    </w:p>
    <w:p w14:paraId="64B4FE11">
      <w:pPr>
        <w:outlineLvl w:val="9"/>
        <w:rPr>
          <w:rFonts w:hint="eastAsia" w:ascii="宋体" w:hAnsi="宋体" w:eastAsia="宋体" w:cs="宋体"/>
          <w:bCs/>
          <w:color w:val="000000" w:themeColor="text1"/>
          <w:sz w:val="28"/>
          <w:szCs w:val="28"/>
          <w:highlight w:val="none"/>
          <w14:textFill>
            <w14:solidFill>
              <w14:schemeClr w14:val="tx1"/>
            </w14:solidFill>
          </w14:textFill>
        </w:rPr>
      </w:pPr>
    </w:p>
    <w:p w14:paraId="659DE632">
      <w:pPr>
        <w:outlineLvl w:val="9"/>
        <w:rPr>
          <w:rFonts w:hint="eastAsia" w:ascii="宋体" w:hAnsi="宋体" w:eastAsia="宋体" w:cs="宋体"/>
          <w:bCs/>
          <w:color w:val="000000" w:themeColor="text1"/>
          <w:sz w:val="28"/>
          <w:szCs w:val="28"/>
          <w:highlight w:val="none"/>
          <w14:textFill>
            <w14:solidFill>
              <w14:schemeClr w14:val="tx1"/>
            </w14:solidFill>
          </w14:textFill>
        </w:rPr>
      </w:pPr>
    </w:p>
    <w:p w14:paraId="7D4DF6B4">
      <w:pPr>
        <w:jc w:val="center"/>
        <w:outlineLvl w:val="9"/>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产品</w:t>
      </w:r>
      <w:r>
        <w:rPr>
          <w:rFonts w:hint="eastAsia" w:ascii="宋体" w:hAnsi="宋体" w:eastAsia="宋体" w:cs="宋体"/>
          <w:bCs/>
          <w:color w:val="000000" w:themeColor="text1"/>
          <w:sz w:val="28"/>
          <w:szCs w:val="28"/>
          <w:highlight w:val="none"/>
          <w:lang w:eastAsia="zh-CN"/>
          <w14:textFill>
            <w14:solidFill>
              <w14:schemeClr w14:val="tx1"/>
            </w14:solidFill>
          </w14:textFill>
        </w:rPr>
        <w:t>议价</w:t>
      </w:r>
      <w:r>
        <w:rPr>
          <w:rFonts w:hint="eastAsia" w:ascii="宋体" w:hAnsi="宋体" w:eastAsia="宋体" w:cs="宋体"/>
          <w:bCs/>
          <w:color w:val="000000" w:themeColor="text1"/>
          <w:sz w:val="28"/>
          <w:szCs w:val="28"/>
          <w:highlight w:val="none"/>
          <w14:textFill>
            <w14:solidFill>
              <w14:schemeClr w14:val="tx1"/>
            </w14:solidFill>
          </w14:textFill>
        </w:rPr>
        <w:t>文件</w:t>
      </w:r>
    </w:p>
    <w:p w14:paraId="23BEAF3C">
      <w:pPr>
        <w:jc w:val="center"/>
        <w:outlineLvl w:val="9"/>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（正本</w:t>
      </w:r>
      <w:r>
        <w:rPr>
          <w:rFonts w:hint="eastAsia" w:ascii="宋体" w:hAnsi="宋体" w:eastAsia="宋体" w:cs="宋体"/>
          <w:bCs/>
          <w:color w:val="000000" w:themeColor="text1"/>
          <w:sz w:val="28"/>
          <w:szCs w:val="28"/>
          <w:highlight w:val="none"/>
          <w:lang w:val="en-US" w:eastAsia="zh-CN"/>
          <w14:textFill>
            <w14:solidFill>
              <w14:schemeClr w14:val="tx1"/>
            </w14:solidFill>
          </w14:textFill>
        </w:rPr>
        <w:t>/副本</w:t>
      </w:r>
      <w:r>
        <w:rPr>
          <w:rFonts w:hint="eastAsia" w:ascii="宋体" w:hAnsi="宋体" w:eastAsia="宋体" w:cs="宋体"/>
          <w:bCs/>
          <w:color w:val="000000" w:themeColor="text1"/>
          <w:sz w:val="28"/>
          <w:szCs w:val="28"/>
          <w:highlight w:val="none"/>
          <w14:textFill>
            <w14:solidFill>
              <w14:schemeClr w14:val="tx1"/>
            </w14:solidFill>
          </w14:textFill>
        </w:rPr>
        <w:t>）</w:t>
      </w:r>
    </w:p>
    <w:p w14:paraId="16CC154D">
      <w:pPr>
        <w:outlineLvl w:val="9"/>
        <w:rPr>
          <w:rFonts w:hint="eastAsia" w:ascii="宋体" w:hAnsi="宋体" w:eastAsia="宋体" w:cs="宋体"/>
          <w:bCs/>
          <w:color w:val="000000" w:themeColor="text1"/>
          <w:sz w:val="28"/>
          <w:szCs w:val="28"/>
          <w:highlight w:val="none"/>
          <w14:textFill>
            <w14:solidFill>
              <w14:schemeClr w14:val="tx1"/>
            </w14:solidFill>
          </w14:textFill>
        </w:rPr>
      </w:pPr>
    </w:p>
    <w:p w14:paraId="53FCB148">
      <w:pPr>
        <w:outlineLvl w:val="9"/>
        <w:rPr>
          <w:rFonts w:hint="eastAsia" w:ascii="宋体" w:hAnsi="宋体" w:eastAsia="宋体" w:cs="宋体"/>
          <w:bCs/>
          <w:color w:val="000000" w:themeColor="text1"/>
          <w:sz w:val="28"/>
          <w:szCs w:val="28"/>
          <w:highlight w:val="none"/>
          <w14:textFill>
            <w14:solidFill>
              <w14:schemeClr w14:val="tx1"/>
            </w14:solidFill>
          </w14:textFill>
        </w:rPr>
      </w:pPr>
    </w:p>
    <w:p w14:paraId="5EA4021F">
      <w:pPr>
        <w:outlineLvl w:val="9"/>
        <w:rPr>
          <w:rFonts w:hint="eastAsia" w:ascii="宋体" w:hAnsi="宋体" w:eastAsia="宋体" w:cs="宋体"/>
          <w:bCs/>
          <w:color w:val="000000" w:themeColor="text1"/>
          <w:sz w:val="28"/>
          <w:szCs w:val="28"/>
          <w:highlight w:val="none"/>
          <w14:textFill>
            <w14:solidFill>
              <w14:schemeClr w14:val="tx1"/>
            </w14:solidFill>
          </w14:textFill>
        </w:rPr>
      </w:pPr>
    </w:p>
    <w:p w14:paraId="53AE5946">
      <w:pPr>
        <w:outlineLvl w:val="9"/>
        <w:rPr>
          <w:rFonts w:hint="eastAsia" w:ascii="宋体" w:hAnsi="宋体" w:eastAsia="宋体" w:cs="宋体"/>
          <w:bCs/>
          <w:color w:val="000000" w:themeColor="text1"/>
          <w:sz w:val="28"/>
          <w:szCs w:val="28"/>
          <w:highlight w:val="none"/>
          <w14:textFill>
            <w14:solidFill>
              <w14:schemeClr w14:val="tx1"/>
            </w14:solidFill>
          </w14:textFill>
        </w:rPr>
      </w:pPr>
    </w:p>
    <w:p w14:paraId="22D7AE3C">
      <w:pPr>
        <w:spacing w:line="360" w:lineRule="auto"/>
        <w:outlineLvl w:val="9"/>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项目编号：</w:t>
      </w:r>
    </w:p>
    <w:p w14:paraId="1CADEE6F">
      <w:pPr>
        <w:spacing w:line="360" w:lineRule="auto"/>
        <w:outlineLvl w:val="9"/>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auto"/>
          <w:sz w:val="28"/>
          <w:szCs w:val="28"/>
          <w:highlight w:val="none"/>
        </w:rPr>
        <w:t>产品名称（列明细）：</w:t>
      </w:r>
    </w:p>
    <w:p w14:paraId="49AB9B01">
      <w:pPr>
        <w:outlineLvl w:val="9"/>
        <w:rPr>
          <w:rFonts w:hint="eastAsia" w:ascii="宋体" w:hAnsi="宋体" w:eastAsia="宋体" w:cs="宋体"/>
          <w:color w:val="000000" w:themeColor="text1"/>
          <w:sz w:val="28"/>
          <w:szCs w:val="28"/>
          <w:highlight w:val="none"/>
          <w14:textFill>
            <w14:solidFill>
              <w14:schemeClr w14:val="tx1"/>
            </w14:solidFill>
          </w14:textFill>
        </w:rPr>
      </w:pPr>
    </w:p>
    <w:p w14:paraId="027B3780">
      <w:pPr>
        <w:outlineLvl w:val="9"/>
        <w:rPr>
          <w:rFonts w:hint="eastAsia" w:ascii="宋体" w:hAnsi="宋体" w:eastAsia="宋体" w:cs="宋体"/>
          <w:color w:val="000000" w:themeColor="text1"/>
          <w:sz w:val="28"/>
          <w:szCs w:val="28"/>
          <w:highlight w:val="none"/>
          <w14:textFill>
            <w14:solidFill>
              <w14:schemeClr w14:val="tx1"/>
            </w14:solidFill>
          </w14:textFill>
        </w:rPr>
      </w:pPr>
    </w:p>
    <w:p w14:paraId="72CFA5D2">
      <w:pPr>
        <w:outlineLvl w:val="9"/>
        <w:rPr>
          <w:rFonts w:hint="eastAsia" w:ascii="宋体" w:hAnsi="宋体" w:eastAsia="宋体" w:cs="宋体"/>
          <w:color w:val="000000" w:themeColor="text1"/>
          <w:sz w:val="28"/>
          <w:szCs w:val="28"/>
          <w:highlight w:val="none"/>
          <w14:textFill>
            <w14:solidFill>
              <w14:schemeClr w14:val="tx1"/>
            </w14:solidFill>
          </w14:textFill>
        </w:rPr>
      </w:pPr>
    </w:p>
    <w:p w14:paraId="754868A7">
      <w:pPr>
        <w:outlineLvl w:val="9"/>
        <w:rPr>
          <w:rFonts w:hint="eastAsia" w:ascii="宋体" w:hAnsi="宋体" w:eastAsia="宋体" w:cs="宋体"/>
          <w:color w:val="000000" w:themeColor="text1"/>
          <w:sz w:val="28"/>
          <w:szCs w:val="28"/>
          <w:highlight w:val="none"/>
          <w14:textFill>
            <w14:solidFill>
              <w14:schemeClr w14:val="tx1"/>
            </w14:solidFill>
          </w14:textFill>
        </w:rPr>
      </w:pPr>
    </w:p>
    <w:p w14:paraId="07F96968">
      <w:pPr>
        <w:outlineLvl w:val="9"/>
        <w:rPr>
          <w:rFonts w:hint="eastAsia" w:ascii="宋体" w:hAnsi="宋体" w:eastAsia="宋体" w:cs="宋体"/>
          <w:color w:val="000000" w:themeColor="text1"/>
          <w:sz w:val="28"/>
          <w:szCs w:val="28"/>
          <w:highlight w:val="none"/>
          <w14:textFill>
            <w14:solidFill>
              <w14:schemeClr w14:val="tx1"/>
            </w14:solidFill>
          </w14:textFill>
        </w:rPr>
      </w:pPr>
    </w:p>
    <w:p w14:paraId="6486ED31">
      <w:pPr>
        <w:outlineLvl w:val="9"/>
        <w:rPr>
          <w:rFonts w:hint="eastAsia" w:ascii="宋体" w:hAnsi="宋体" w:eastAsia="宋体" w:cs="宋体"/>
          <w:color w:val="000000" w:themeColor="text1"/>
          <w:sz w:val="28"/>
          <w:szCs w:val="28"/>
          <w:highlight w:val="none"/>
          <w14:textFill>
            <w14:solidFill>
              <w14:schemeClr w14:val="tx1"/>
            </w14:solidFill>
          </w14:textFill>
        </w:rPr>
      </w:pPr>
    </w:p>
    <w:p w14:paraId="1F9FB629">
      <w:pPr>
        <w:outlineLvl w:val="9"/>
        <w:rPr>
          <w:rFonts w:hint="eastAsia" w:ascii="宋体" w:hAnsi="宋体" w:eastAsia="宋体" w:cs="宋体"/>
          <w:color w:val="000000" w:themeColor="text1"/>
          <w:sz w:val="28"/>
          <w:szCs w:val="28"/>
          <w:highlight w:val="none"/>
          <w14:textFill>
            <w14:solidFill>
              <w14:schemeClr w14:val="tx1"/>
            </w14:solidFill>
          </w14:textFill>
        </w:rPr>
      </w:pPr>
    </w:p>
    <w:p w14:paraId="44A44C3A">
      <w:pPr>
        <w:outlineLvl w:val="9"/>
        <w:rPr>
          <w:rFonts w:hint="eastAsia" w:ascii="宋体" w:hAnsi="宋体" w:eastAsia="宋体" w:cs="宋体"/>
          <w:color w:val="000000" w:themeColor="text1"/>
          <w:sz w:val="28"/>
          <w:szCs w:val="28"/>
          <w:highlight w:val="none"/>
          <w14:textFill>
            <w14:solidFill>
              <w14:schemeClr w14:val="tx1"/>
            </w14:solidFill>
          </w14:textFill>
        </w:rPr>
      </w:pPr>
    </w:p>
    <w:p w14:paraId="3C635496">
      <w:pPr>
        <w:outlineLvl w:val="9"/>
        <w:rPr>
          <w:rFonts w:hint="eastAsia" w:ascii="宋体" w:hAnsi="宋体" w:eastAsia="宋体" w:cs="宋体"/>
          <w:color w:val="000000" w:themeColor="text1"/>
          <w:sz w:val="28"/>
          <w:szCs w:val="28"/>
          <w:highlight w:val="none"/>
          <w14:textFill>
            <w14:solidFill>
              <w14:schemeClr w14:val="tx1"/>
            </w14:solidFill>
          </w14:textFill>
        </w:rPr>
      </w:pPr>
    </w:p>
    <w:p w14:paraId="1EFE31E0">
      <w:pPr>
        <w:spacing w:line="360" w:lineRule="auto"/>
        <w:outlineLvl w:val="9"/>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供应商（公章）：</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企业规模（大、中、小、微）：</w:t>
      </w:r>
    </w:p>
    <w:p w14:paraId="75682095">
      <w:pPr>
        <w:spacing w:line="360" w:lineRule="auto"/>
        <w:outlineLvl w:val="9"/>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制造商</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企业规模（大、中、小、微）：</w:t>
      </w:r>
    </w:p>
    <w:p w14:paraId="626546CE">
      <w:pPr>
        <w:spacing w:line="360" w:lineRule="auto"/>
        <w:outlineLvl w:val="9"/>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品牌：</w:t>
      </w:r>
    </w:p>
    <w:p w14:paraId="0B45A2DD">
      <w:pPr>
        <w:spacing w:line="360" w:lineRule="auto"/>
        <w:outlineLvl w:val="9"/>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手机：                      </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固定电话：</w:t>
      </w:r>
    </w:p>
    <w:p w14:paraId="4F7F945A">
      <w:pPr>
        <w:spacing w:line="360" w:lineRule="auto"/>
        <w:outlineLvl w:val="9"/>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邮箱：</w:t>
      </w:r>
    </w:p>
    <w:p w14:paraId="346E50BB">
      <w:pPr>
        <w:spacing w:line="360" w:lineRule="auto"/>
        <w:outlineLvl w:val="9"/>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法定代表人签字：              </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日期：</w:t>
      </w:r>
    </w:p>
    <w:p w14:paraId="1B67C1AE">
      <w:pPr>
        <w:outlineLvl w:val="9"/>
        <w:rPr>
          <w:rFonts w:hint="eastAsia" w:ascii="宋体" w:hAnsi="宋体" w:eastAsia="宋体" w:cs="宋体"/>
          <w:color w:val="000000" w:themeColor="text1"/>
          <w:sz w:val="28"/>
          <w:szCs w:val="28"/>
          <w:highlight w:val="none"/>
          <w14:textFill>
            <w14:solidFill>
              <w14:schemeClr w14:val="tx1"/>
            </w14:solidFill>
          </w14:textFill>
        </w:rPr>
      </w:pPr>
    </w:p>
    <w:p w14:paraId="737956DE">
      <w:pPr>
        <w:outlineLvl w:val="9"/>
        <w:rPr>
          <w:rFonts w:hint="eastAsia" w:ascii="宋体" w:hAnsi="宋体" w:eastAsia="宋体" w:cs="宋体"/>
          <w:highlight w:val="none"/>
          <w:lang w:val="zh-CN"/>
        </w:rPr>
      </w:pPr>
      <w:r>
        <w:rPr>
          <w:rFonts w:hint="eastAsia" w:ascii="宋体" w:hAnsi="宋体" w:eastAsia="宋体" w:cs="宋体"/>
          <w:b/>
          <w:bCs/>
          <w:color w:val="000000" w:themeColor="text1"/>
          <w:sz w:val="28"/>
          <w:szCs w:val="28"/>
          <w:highlight w:val="none"/>
          <w:lang w:val="zh-CN"/>
          <w14:textFill>
            <w14:solidFill>
              <w14:schemeClr w14:val="tx1"/>
            </w14:solidFill>
          </w14:textFill>
        </w:rPr>
        <w:br w:type="page"/>
      </w:r>
    </w:p>
    <w:p w14:paraId="7CCD3FF0">
      <w:pPr>
        <w:keepNext w:val="0"/>
        <w:keepLines w:val="0"/>
        <w:pageBreakBefore w:val="0"/>
        <w:widowControl w:val="0"/>
        <w:kinsoku/>
        <w:wordWrap/>
        <w:overflowPunct/>
        <w:topLinePunct w:val="0"/>
        <w:autoSpaceDE w:val="0"/>
        <w:autoSpaceDN w:val="0"/>
        <w:bidi w:val="0"/>
        <w:adjustRightInd w:val="0"/>
        <w:snapToGrid/>
        <w:jc w:val="center"/>
        <w:textAlignment w:val="auto"/>
        <w:rPr>
          <w:highlight w:val="none"/>
          <w:lang w:val="zh-CN"/>
        </w:rPr>
      </w:pPr>
      <w:r>
        <w:rPr>
          <w:rFonts w:hint="eastAsia" w:ascii="Sim Sun" w:hAnsi="Times New Roman" w:eastAsia="Sim Sun" w:cs="Sim Sun"/>
          <w:color w:val="FF0000"/>
          <w:sz w:val="24"/>
          <w:szCs w:val="24"/>
          <w:highlight w:val="none"/>
          <w:lang w:val="zh-CN" w:eastAsia="zh-CN" w:bidi="ar-SA"/>
        </w:rPr>
        <w:t>（在目录后标注页码，未提供的在对应页注无，但不可删减调整目录内容、顺序。）</w:t>
      </w:r>
    </w:p>
    <w:p w14:paraId="386F5408">
      <w:pPr>
        <w:pStyle w:val="23"/>
        <w:rPr>
          <w:rFonts w:hint="eastAsia"/>
          <w:highlight w:val="none"/>
        </w:rPr>
      </w:pPr>
    </w:p>
    <w:p w14:paraId="6637469F">
      <w:pPr>
        <w:pStyle w:val="23"/>
        <w:spacing w:line="360" w:lineRule="auto"/>
        <w:jc w:val="center"/>
        <w:rPr>
          <w:rFonts w:asciiTheme="minorEastAsia" w:hAnsiTheme="minorEastAsia" w:eastAsiaTheme="minorEastAsia" w:cstheme="minorEastAsia"/>
          <w:b/>
          <w:bCs/>
          <w:color w:val="000000" w:themeColor="text1"/>
          <w:sz w:val="36"/>
          <w:szCs w:val="36"/>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36"/>
          <w:szCs w:val="36"/>
          <w:highlight w:val="none"/>
          <w:lang w:val="zh-CN"/>
          <w14:textFill>
            <w14:solidFill>
              <w14:schemeClr w14:val="tx1"/>
            </w14:solidFill>
          </w14:textFill>
        </w:rPr>
        <w:t>目</w:t>
      </w:r>
      <w:r>
        <w:rPr>
          <w:rFonts w:hint="eastAsia" w:asciiTheme="minorEastAsia" w:hAnsiTheme="minorEastAsia" w:eastAsiaTheme="minorEastAsia" w:cstheme="minorEastAsia"/>
          <w:b/>
          <w:bCs/>
          <w:color w:val="000000" w:themeColor="text1"/>
          <w:sz w:val="36"/>
          <w:szCs w:val="36"/>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36"/>
          <w:szCs w:val="36"/>
          <w:highlight w:val="none"/>
          <w:lang w:val="zh-CN"/>
          <w14:textFill>
            <w14:solidFill>
              <w14:schemeClr w14:val="tx1"/>
            </w14:solidFill>
          </w14:textFill>
        </w:rPr>
        <w:t>录</w:t>
      </w:r>
    </w:p>
    <w:p w14:paraId="51973B85">
      <w:pPr>
        <w:pStyle w:val="23"/>
        <w:rPr>
          <w:rFonts w:hint="eastAsia"/>
          <w:highlight w:val="none"/>
        </w:rPr>
      </w:pPr>
    </w:p>
    <w:tbl>
      <w:tblPr>
        <w:tblStyle w:val="17"/>
        <w:tblW w:w="97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70"/>
        <w:gridCol w:w="1491"/>
      </w:tblGrid>
      <w:tr w14:paraId="485B3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C3EA">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Style w:val="38"/>
                <w:b/>
                <w:bCs/>
                <w:sz w:val="21"/>
                <w:szCs w:val="21"/>
                <w:highlight w:val="none"/>
                <w:lang w:val="en-US" w:eastAsia="zh-CN" w:bidi="ar"/>
              </w:rPr>
              <w:t>响应文件名称及要求</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8CE67">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Style w:val="38"/>
                <w:b/>
                <w:bCs/>
                <w:sz w:val="21"/>
                <w:szCs w:val="21"/>
                <w:highlight w:val="none"/>
                <w:lang w:val="en-US" w:eastAsia="zh-CN" w:bidi="ar"/>
              </w:rPr>
              <w:t>对应页码</w:t>
            </w:r>
          </w:p>
        </w:tc>
      </w:tr>
      <w:tr w14:paraId="7E577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B5AF6">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一、关于议价的声明函</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7081E">
            <w:pPr>
              <w:jc w:val="both"/>
              <w:rPr>
                <w:rFonts w:hint="eastAsia" w:ascii="宋体" w:hAnsi="宋体" w:eastAsia="宋体" w:cs="宋体"/>
                <w:i w:val="0"/>
                <w:iCs w:val="0"/>
                <w:color w:val="000000"/>
                <w:sz w:val="24"/>
                <w:szCs w:val="24"/>
                <w:highlight w:val="none"/>
                <w:u w:val="none"/>
              </w:rPr>
            </w:pPr>
          </w:p>
        </w:tc>
      </w:tr>
      <w:tr w14:paraId="25033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5CBE">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二、资格要求</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93E5F">
            <w:pPr>
              <w:jc w:val="both"/>
              <w:rPr>
                <w:rFonts w:hint="eastAsia" w:ascii="宋体" w:hAnsi="宋体" w:eastAsia="宋体" w:cs="宋体"/>
                <w:i w:val="0"/>
                <w:iCs w:val="0"/>
                <w:color w:val="000000"/>
                <w:sz w:val="24"/>
                <w:szCs w:val="24"/>
                <w:highlight w:val="none"/>
                <w:u w:val="none"/>
              </w:rPr>
            </w:pPr>
          </w:p>
        </w:tc>
      </w:tr>
      <w:tr w14:paraId="30F00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322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1、供应商营业执照</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D6972">
            <w:pPr>
              <w:jc w:val="both"/>
              <w:rPr>
                <w:rFonts w:hint="eastAsia" w:ascii="宋体" w:hAnsi="宋体" w:eastAsia="宋体" w:cs="宋体"/>
                <w:i w:val="0"/>
                <w:iCs w:val="0"/>
                <w:color w:val="000000"/>
                <w:sz w:val="24"/>
                <w:szCs w:val="24"/>
                <w:highlight w:val="none"/>
                <w:u w:val="none"/>
              </w:rPr>
            </w:pPr>
          </w:p>
        </w:tc>
      </w:tr>
      <w:tr w14:paraId="4EC73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452EC">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2、厂家对代理商的授权</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D7B81">
            <w:pPr>
              <w:jc w:val="both"/>
              <w:rPr>
                <w:rFonts w:hint="eastAsia" w:ascii="宋体" w:hAnsi="宋体" w:eastAsia="宋体" w:cs="宋体"/>
                <w:i w:val="0"/>
                <w:iCs w:val="0"/>
                <w:color w:val="000000"/>
                <w:sz w:val="24"/>
                <w:szCs w:val="24"/>
                <w:highlight w:val="none"/>
                <w:u w:val="none"/>
              </w:rPr>
            </w:pPr>
          </w:p>
        </w:tc>
      </w:tr>
      <w:tr w14:paraId="36E60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2A7B6">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3、软件产品，需提供软件著作权相关资料（如适用）</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9E22F">
            <w:pPr>
              <w:jc w:val="both"/>
              <w:rPr>
                <w:rFonts w:hint="eastAsia" w:ascii="宋体" w:hAnsi="宋体" w:eastAsia="宋体" w:cs="宋体"/>
                <w:i w:val="0"/>
                <w:iCs w:val="0"/>
                <w:color w:val="000000"/>
                <w:sz w:val="24"/>
                <w:szCs w:val="24"/>
                <w:highlight w:val="none"/>
                <w:u w:val="none"/>
              </w:rPr>
            </w:pPr>
          </w:p>
        </w:tc>
      </w:tr>
      <w:tr w14:paraId="05BC6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3A32">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4、“信用中国”截图、“中国政府采购网”截图</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B03C">
            <w:pPr>
              <w:jc w:val="both"/>
              <w:rPr>
                <w:rFonts w:hint="eastAsia" w:ascii="宋体" w:hAnsi="宋体" w:eastAsia="宋体" w:cs="宋体"/>
                <w:i w:val="0"/>
                <w:iCs w:val="0"/>
                <w:color w:val="000000"/>
                <w:sz w:val="24"/>
                <w:szCs w:val="24"/>
                <w:highlight w:val="none"/>
                <w:u w:val="none"/>
              </w:rPr>
            </w:pPr>
          </w:p>
        </w:tc>
      </w:tr>
      <w:tr w14:paraId="6F76E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73B77">
            <w:pPr>
              <w:keepNext w:val="0"/>
              <w:keepLines w:val="0"/>
              <w:widowControl/>
              <w:suppressLineNumbers w:val="0"/>
              <w:jc w:val="left"/>
              <w:textAlignment w:val="center"/>
              <w:rPr>
                <w:rFonts w:hint="default"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cs="宋体"/>
                <w:b w:val="0"/>
                <w:bCs w:val="0"/>
                <w:i w:val="0"/>
                <w:iCs w:val="0"/>
                <w:color w:val="000000"/>
                <w:kern w:val="0"/>
                <w:sz w:val="22"/>
                <w:szCs w:val="22"/>
                <w:highlight w:val="none"/>
                <w:u w:val="none"/>
                <w:lang w:val="en-US" w:eastAsia="zh-CN" w:bidi="ar"/>
              </w:rPr>
              <w:t>5</w:t>
            </w:r>
            <w:r>
              <w:rPr>
                <w:rFonts w:hint="eastAsia" w:ascii="宋体" w:hAnsi="宋体" w:eastAsia="宋体" w:cs="宋体"/>
                <w:b w:val="0"/>
                <w:bCs w:val="0"/>
                <w:i w:val="0"/>
                <w:iCs w:val="0"/>
                <w:color w:val="000000"/>
                <w:kern w:val="0"/>
                <w:sz w:val="22"/>
                <w:szCs w:val="22"/>
                <w:highlight w:val="none"/>
                <w:u w:val="none"/>
                <w:lang w:val="en-US" w:eastAsia="zh-CN" w:bidi="ar"/>
              </w:rPr>
              <w:t>、国家企业信用信息公示系统网站的基础信息截图</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30D0E">
            <w:pPr>
              <w:jc w:val="both"/>
              <w:rPr>
                <w:rFonts w:hint="eastAsia" w:ascii="宋体" w:hAnsi="宋体" w:eastAsia="宋体" w:cs="宋体"/>
                <w:i w:val="0"/>
                <w:iCs w:val="0"/>
                <w:color w:val="000000"/>
                <w:sz w:val="24"/>
                <w:szCs w:val="24"/>
                <w:highlight w:val="none"/>
                <w:u w:val="none"/>
              </w:rPr>
            </w:pPr>
          </w:p>
        </w:tc>
      </w:tr>
      <w:tr w14:paraId="4DD81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9C68">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cs="宋体"/>
                <w:b w:val="0"/>
                <w:bCs w:val="0"/>
                <w:i w:val="0"/>
                <w:iCs w:val="0"/>
                <w:color w:val="000000"/>
                <w:kern w:val="0"/>
                <w:sz w:val="22"/>
                <w:szCs w:val="22"/>
                <w:highlight w:val="none"/>
                <w:u w:val="none"/>
                <w:lang w:val="en-US" w:eastAsia="zh-CN" w:bidi="ar"/>
              </w:rPr>
              <w:t>6</w:t>
            </w:r>
            <w:r>
              <w:rPr>
                <w:rFonts w:hint="eastAsia" w:ascii="宋体" w:hAnsi="宋体" w:eastAsia="宋体" w:cs="宋体"/>
                <w:b w:val="0"/>
                <w:bCs w:val="0"/>
                <w:i w:val="0"/>
                <w:iCs w:val="0"/>
                <w:color w:val="000000"/>
                <w:kern w:val="0"/>
                <w:sz w:val="22"/>
                <w:szCs w:val="22"/>
                <w:highlight w:val="none"/>
                <w:u w:val="none"/>
                <w:lang w:val="en-US" w:eastAsia="zh-CN" w:bidi="ar"/>
              </w:rPr>
              <w:t>、业绩</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2E50">
            <w:pPr>
              <w:jc w:val="both"/>
              <w:rPr>
                <w:rFonts w:hint="eastAsia" w:ascii="宋体" w:hAnsi="宋体" w:eastAsia="宋体" w:cs="宋体"/>
                <w:i w:val="0"/>
                <w:iCs w:val="0"/>
                <w:color w:val="000000"/>
                <w:sz w:val="24"/>
                <w:szCs w:val="24"/>
                <w:highlight w:val="none"/>
                <w:u w:val="none"/>
              </w:rPr>
            </w:pPr>
          </w:p>
        </w:tc>
      </w:tr>
      <w:tr w14:paraId="1713D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CAC78">
            <w:pPr>
              <w:keepNext w:val="0"/>
              <w:keepLines w:val="0"/>
              <w:widowControl/>
              <w:suppressLineNumbers w:val="0"/>
              <w:jc w:val="left"/>
              <w:textAlignment w:val="center"/>
              <w:rPr>
                <w:rFonts w:hint="default"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cs="宋体"/>
                <w:b w:val="0"/>
                <w:bCs w:val="0"/>
                <w:i w:val="0"/>
                <w:iCs w:val="0"/>
                <w:color w:val="000000"/>
                <w:kern w:val="0"/>
                <w:sz w:val="22"/>
                <w:szCs w:val="22"/>
                <w:highlight w:val="none"/>
                <w:u w:val="none"/>
                <w:lang w:val="en-US" w:eastAsia="zh-CN" w:bidi="ar"/>
              </w:rPr>
              <w:t>7</w:t>
            </w:r>
            <w:r>
              <w:rPr>
                <w:rFonts w:hint="eastAsia" w:ascii="宋体" w:hAnsi="宋体" w:eastAsia="宋体" w:cs="宋体"/>
                <w:b w:val="0"/>
                <w:bCs w:val="0"/>
                <w:i w:val="0"/>
                <w:iCs w:val="0"/>
                <w:color w:val="000000"/>
                <w:kern w:val="0"/>
                <w:sz w:val="22"/>
                <w:szCs w:val="22"/>
                <w:highlight w:val="none"/>
                <w:u w:val="none"/>
                <w:lang w:val="en-US" w:eastAsia="zh-CN" w:bidi="ar"/>
              </w:rPr>
              <w:t>、全套</w:t>
            </w:r>
            <w:r>
              <w:rPr>
                <w:rFonts w:hint="eastAsia" w:ascii="宋体" w:hAnsi="宋体" w:cs="宋体"/>
                <w:b w:val="0"/>
                <w:bCs w:val="0"/>
                <w:i w:val="0"/>
                <w:iCs w:val="0"/>
                <w:color w:val="000000"/>
                <w:kern w:val="0"/>
                <w:sz w:val="22"/>
                <w:szCs w:val="22"/>
                <w:highlight w:val="none"/>
                <w:u w:val="none"/>
                <w:lang w:val="en-US" w:eastAsia="zh-CN" w:bidi="ar"/>
              </w:rPr>
              <w:t>产品</w:t>
            </w:r>
            <w:r>
              <w:rPr>
                <w:rFonts w:hint="eastAsia" w:ascii="宋体" w:hAnsi="宋体" w:eastAsia="宋体" w:cs="宋体"/>
                <w:b w:val="0"/>
                <w:bCs w:val="0"/>
                <w:i w:val="0"/>
                <w:iCs w:val="0"/>
                <w:color w:val="000000"/>
                <w:kern w:val="0"/>
                <w:sz w:val="22"/>
                <w:szCs w:val="22"/>
                <w:highlight w:val="none"/>
                <w:u w:val="none"/>
                <w:lang w:val="en-US" w:eastAsia="zh-CN" w:bidi="ar"/>
              </w:rPr>
              <w:t>资料及产品彩页等</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7D9C6">
            <w:pPr>
              <w:jc w:val="both"/>
              <w:rPr>
                <w:rFonts w:hint="eastAsia" w:ascii="宋体" w:hAnsi="宋体" w:eastAsia="宋体" w:cs="宋体"/>
                <w:i w:val="0"/>
                <w:iCs w:val="0"/>
                <w:color w:val="000000"/>
                <w:sz w:val="24"/>
                <w:szCs w:val="24"/>
                <w:highlight w:val="none"/>
                <w:u w:val="none"/>
              </w:rPr>
            </w:pPr>
          </w:p>
        </w:tc>
      </w:tr>
      <w:tr w14:paraId="6AED7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618D6">
            <w:pPr>
              <w:keepNext w:val="0"/>
              <w:keepLines w:val="0"/>
              <w:widowControl/>
              <w:suppressLineNumbers w:val="0"/>
              <w:jc w:val="left"/>
              <w:textAlignment w:val="center"/>
              <w:rPr>
                <w:rFonts w:hint="default"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cs="宋体"/>
                <w:b w:val="0"/>
                <w:bCs w:val="0"/>
                <w:i w:val="0"/>
                <w:iCs w:val="0"/>
                <w:color w:val="000000"/>
                <w:kern w:val="0"/>
                <w:sz w:val="22"/>
                <w:szCs w:val="22"/>
                <w:highlight w:val="none"/>
                <w:u w:val="none"/>
                <w:lang w:val="en-US" w:eastAsia="zh-CN" w:bidi="ar"/>
              </w:rPr>
              <w:t>8</w:t>
            </w:r>
            <w:r>
              <w:rPr>
                <w:rFonts w:hint="eastAsia" w:ascii="宋体" w:hAnsi="宋体" w:eastAsia="宋体" w:cs="宋体"/>
                <w:b w:val="0"/>
                <w:bCs w:val="0"/>
                <w:i w:val="0"/>
                <w:iCs w:val="0"/>
                <w:color w:val="000000"/>
                <w:kern w:val="0"/>
                <w:sz w:val="22"/>
                <w:szCs w:val="22"/>
                <w:highlight w:val="none"/>
                <w:u w:val="none"/>
                <w:lang w:val="en-US" w:eastAsia="zh-CN" w:bidi="ar"/>
              </w:rPr>
              <w:t>、供应商相关资质</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F142">
            <w:pPr>
              <w:jc w:val="both"/>
              <w:rPr>
                <w:rFonts w:hint="eastAsia" w:ascii="宋体" w:hAnsi="宋体" w:eastAsia="宋体" w:cs="宋体"/>
                <w:i w:val="0"/>
                <w:iCs w:val="0"/>
                <w:color w:val="000000"/>
                <w:sz w:val="24"/>
                <w:szCs w:val="24"/>
                <w:highlight w:val="none"/>
                <w:u w:val="none"/>
              </w:rPr>
            </w:pPr>
          </w:p>
        </w:tc>
      </w:tr>
      <w:tr w14:paraId="1120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1CC6">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三、法定代表人授权书</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19848">
            <w:pPr>
              <w:jc w:val="both"/>
              <w:rPr>
                <w:rFonts w:hint="eastAsia" w:ascii="宋体" w:hAnsi="宋体" w:eastAsia="宋体" w:cs="宋体"/>
                <w:i w:val="0"/>
                <w:iCs w:val="0"/>
                <w:color w:val="000000"/>
                <w:sz w:val="24"/>
                <w:szCs w:val="24"/>
                <w:highlight w:val="none"/>
                <w:u w:val="none"/>
              </w:rPr>
            </w:pPr>
          </w:p>
        </w:tc>
      </w:tr>
      <w:tr w14:paraId="7FC9F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3BC3">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四、信息汇总表</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DFA92">
            <w:pPr>
              <w:jc w:val="both"/>
              <w:rPr>
                <w:rFonts w:hint="eastAsia" w:ascii="宋体" w:hAnsi="宋体" w:eastAsia="宋体" w:cs="宋体"/>
                <w:i w:val="0"/>
                <w:iCs w:val="0"/>
                <w:color w:val="000000"/>
                <w:sz w:val="24"/>
                <w:szCs w:val="24"/>
                <w:highlight w:val="none"/>
                <w:u w:val="none"/>
              </w:rPr>
            </w:pPr>
          </w:p>
        </w:tc>
      </w:tr>
      <w:tr w14:paraId="20768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FDA7B">
            <w:pPr>
              <w:keepNext w:val="0"/>
              <w:keepLines w:val="0"/>
              <w:widowControl/>
              <w:suppressLineNumbers w:val="0"/>
              <w:jc w:val="left"/>
              <w:textAlignment w:val="center"/>
              <w:rPr>
                <w:rFonts w:hint="default" w:ascii="宋体" w:hAnsi="宋体" w:eastAsia="宋体" w:cs="宋体"/>
                <w:b/>
                <w:bCs/>
                <w:i w:val="0"/>
                <w:iCs w:val="0"/>
                <w:color w:val="000000"/>
                <w:sz w:val="24"/>
                <w:szCs w:val="24"/>
                <w:highlight w:val="none"/>
                <w:u w:val="none"/>
                <w:lang w:val="en-US"/>
              </w:rPr>
            </w:pPr>
            <w:r>
              <w:rPr>
                <w:rFonts w:hint="eastAsia" w:ascii="宋体" w:hAnsi="宋体" w:eastAsia="宋体" w:cs="宋体"/>
                <w:b/>
                <w:bCs/>
                <w:i w:val="0"/>
                <w:iCs w:val="0"/>
                <w:color w:val="000000"/>
                <w:kern w:val="0"/>
                <w:sz w:val="24"/>
                <w:szCs w:val="24"/>
                <w:highlight w:val="none"/>
                <w:u w:val="none"/>
                <w:lang w:val="en-US" w:eastAsia="zh-CN" w:bidi="ar"/>
              </w:rPr>
              <w:t>五、</w:t>
            </w:r>
            <w:r>
              <w:rPr>
                <w:rFonts w:hint="eastAsia" w:ascii="宋体" w:hAnsi="宋体" w:cs="宋体"/>
                <w:b/>
                <w:bCs/>
                <w:i w:val="0"/>
                <w:iCs w:val="0"/>
                <w:color w:val="000000"/>
                <w:kern w:val="0"/>
                <w:sz w:val="24"/>
                <w:szCs w:val="24"/>
                <w:highlight w:val="none"/>
                <w:u w:val="none"/>
                <w:lang w:val="en-US" w:eastAsia="zh-CN" w:bidi="ar"/>
              </w:rPr>
              <w:t>技术参数偏离表</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9D06">
            <w:pPr>
              <w:jc w:val="both"/>
              <w:rPr>
                <w:rFonts w:hint="eastAsia" w:ascii="宋体" w:hAnsi="宋体" w:eastAsia="宋体" w:cs="宋体"/>
                <w:i w:val="0"/>
                <w:iCs w:val="0"/>
                <w:color w:val="000000"/>
                <w:sz w:val="24"/>
                <w:szCs w:val="24"/>
                <w:highlight w:val="none"/>
                <w:u w:val="none"/>
              </w:rPr>
            </w:pPr>
          </w:p>
        </w:tc>
      </w:tr>
      <w:tr w14:paraId="2B655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9A44">
            <w:pPr>
              <w:keepNext w:val="0"/>
              <w:keepLines w:val="0"/>
              <w:widowControl/>
              <w:suppressLineNumbers w:val="0"/>
              <w:jc w:val="both"/>
              <w:textAlignment w:val="center"/>
              <w:rPr>
                <w:rFonts w:hint="default" w:ascii="宋体" w:hAnsi="宋体" w:eastAsia="宋体" w:cs="宋体"/>
                <w:b/>
                <w:bCs/>
                <w:i w:val="0"/>
                <w:iCs w:val="0"/>
                <w:color w:val="000000"/>
                <w:sz w:val="24"/>
                <w:szCs w:val="24"/>
                <w:highlight w:val="none"/>
                <w:u w:val="none"/>
                <w:lang w:val="en-US"/>
              </w:rPr>
            </w:pPr>
            <w:r>
              <w:rPr>
                <w:rFonts w:hint="eastAsia" w:ascii="宋体" w:hAnsi="宋体" w:eastAsia="宋体" w:cs="宋体"/>
                <w:b/>
                <w:bCs/>
                <w:i w:val="0"/>
                <w:iCs w:val="0"/>
                <w:color w:val="000000"/>
                <w:kern w:val="0"/>
                <w:sz w:val="24"/>
                <w:szCs w:val="24"/>
                <w:highlight w:val="none"/>
                <w:u w:val="none"/>
                <w:lang w:val="en-US" w:eastAsia="zh-CN" w:bidi="ar"/>
              </w:rPr>
              <w:t>六、</w:t>
            </w:r>
            <w:r>
              <w:rPr>
                <w:rFonts w:hint="eastAsia" w:ascii="宋体" w:hAnsi="宋体" w:cs="宋体"/>
                <w:b/>
                <w:bCs/>
                <w:i w:val="0"/>
                <w:iCs w:val="0"/>
                <w:color w:val="000000"/>
                <w:kern w:val="0"/>
                <w:sz w:val="24"/>
                <w:szCs w:val="24"/>
                <w:highlight w:val="none"/>
                <w:u w:val="none"/>
                <w:lang w:val="en-US" w:eastAsia="zh-CN" w:bidi="ar"/>
              </w:rPr>
              <w:t>商务条款偏离表</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97888">
            <w:pPr>
              <w:rPr>
                <w:rFonts w:hint="eastAsia" w:ascii="宋体" w:hAnsi="宋体" w:eastAsia="宋体" w:cs="宋体"/>
                <w:i w:val="0"/>
                <w:iCs w:val="0"/>
                <w:color w:val="000000"/>
                <w:sz w:val="22"/>
                <w:szCs w:val="22"/>
                <w:highlight w:val="none"/>
                <w:u w:val="none"/>
              </w:rPr>
            </w:pPr>
          </w:p>
        </w:tc>
      </w:tr>
      <w:tr w14:paraId="413ED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DB84">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七、售后服务承诺函</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0BCF5">
            <w:pPr>
              <w:rPr>
                <w:rFonts w:hint="eastAsia" w:ascii="宋体" w:hAnsi="宋体" w:eastAsia="宋体" w:cs="宋体"/>
                <w:i w:val="0"/>
                <w:iCs w:val="0"/>
                <w:color w:val="000000"/>
                <w:sz w:val="22"/>
                <w:szCs w:val="22"/>
                <w:highlight w:val="none"/>
                <w:u w:val="none"/>
              </w:rPr>
            </w:pPr>
          </w:p>
        </w:tc>
      </w:tr>
      <w:tr w14:paraId="56401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42FF">
            <w:pPr>
              <w:keepNext w:val="0"/>
              <w:keepLines w:val="0"/>
              <w:widowControl/>
              <w:suppressLineNumbers w:val="0"/>
              <w:jc w:val="both"/>
              <w:textAlignment w:val="center"/>
              <w:rPr>
                <w:rFonts w:hint="default" w:ascii="宋体" w:hAnsi="宋体" w:eastAsia="宋体" w:cs="宋体"/>
                <w:b/>
                <w:bCs/>
                <w:i w:val="0"/>
                <w:iCs w:val="0"/>
                <w:color w:val="000000"/>
                <w:sz w:val="24"/>
                <w:szCs w:val="24"/>
                <w:highlight w:val="none"/>
                <w:u w:val="none"/>
                <w:lang w:val="en-US"/>
              </w:rPr>
            </w:pPr>
            <w:r>
              <w:rPr>
                <w:rFonts w:hint="eastAsia" w:ascii="宋体" w:hAnsi="宋体" w:eastAsia="宋体" w:cs="宋体"/>
                <w:b/>
                <w:bCs/>
                <w:i w:val="0"/>
                <w:iCs w:val="0"/>
                <w:color w:val="000000"/>
                <w:kern w:val="0"/>
                <w:sz w:val="24"/>
                <w:szCs w:val="24"/>
                <w:highlight w:val="none"/>
                <w:u w:val="none"/>
                <w:lang w:val="en-US" w:eastAsia="zh-CN" w:bidi="ar"/>
              </w:rPr>
              <w:t>八、货物维护保养清单</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861A2">
            <w:pPr>
              <w:rPr>
                <w:rFonts w:hint="eastAsia" w:ascii="宋体" w:hAnsi="宋体" w:eastAsia="宋体" w:cs="宋体"/>
                <w:i w:val="0"/>
                <w:iCs w:val="0"/>
                <w:color w:val="000000"/>
                <w:sz w:val="22"/>
                <w:szCs w:val="22"/>
                <w:highlight w:val="none"/>
                <w:u w:val="none"/>
              </w:rPr>
            </w:pPr>
          </w:p>
        </w:tc>
      </w:tr>
      <w:tr w14:paraId="6F94F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044E4">
            <w:pPr>
              <w:keepNext w:val="0"/>
              <w:keepLines w:val="0"/>
              <w:widowControl/>
              <w:suppressLineNumbers w:val="0"/>
              <w:jc w:val="both"/>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九、</w:t>
            </w:r>
            <w:r>
              <w:rPr>
                <w:rFonts w:hint="eastAsia" w:ascii="宋体" w:hAnsi="宋体" w:eastAsia="宋体" w:cs="宋体"/>
                <w:b/>
                <w:bCs/>
                <w:i w:val="0"/>
                <w:iCs w:val="0"/>
                <w:color w:val="000000"/>
                <w:kern w:val="0"/>
                <w:sz w:val="24"/>
                <w:szCs w:val="24"/>
                <w:highlight w:val="none"/>
                <w:u w:val="none"/>
                <w:lang w:val="en-US" w:eastAsia="zh-CN" w:bidi="ar"/>
              </w:rPr>
              <w:t>供应商资格声明函</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31984">
            <w:pPr>
              <w:rPr>
                <w:rFonts w:hint="eastAsia" w:ascii="宋体" w:hAnsi="宋体" w:eastAsia="宋体" w:cs="宋体"/>
                <w:i w:val="0"/>
                <w:iCs w:val="0"/>
                <w:color w:val="000000"/>
                <w:sz w:val="22"/>
                <w:szCs w:val="22"/>
                <w:highlight w:val="none"/>
                <w:u w:val="none"/>
              </w:rPr>
            </w:pPr>
          </w:p>
        </w:tc>
      </w:tr>
    </w:tbl>
    <w:p w14:paraId="4904AD4C">
      <w:pPr>
        <w:pStyle w:val="23"/>
        <w:keepNext w:val="0"/>
        <w:keepLines w:val="0"/>
        <w:pageBreakBefore w:val="0"/>
        <w:widowControl w:val="0"/>
        <w:kinsoku/>
        <w:wordWrap/>
        <w:overflowPunct/>
        <w:topLinePunct w:val="0"/>
        <w:bidi w:val="0"/>
        <w:snapToGrid/>
        <w:spacing w:line="500" w:lineRule="exact"/>
        <w:textAlignment w:val="auto"/>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br w:type="page"/>
      </w:r>
    </w:p>
    <w:p w14:paraId="3E23FCE4">
      <w:pPr>
        <w:autoSpaceDE w:val="0"/>
        <w:autoSpaceDN w:val="0"/>
        <w:adjustRightInd w:val="0"/>
        <w:spacing w:line="320" w:lineRule="exact"/>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格式一、关于产品议价的声明函</w:t>
      </w:r>
    </w:p>
    <w:p w14:paraId="6F990C50">
      <w:pPr>
        <w:pStyle w:val="23"/>
        <w:spacing w:line="560" w:lineRule="exact"/>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335D0FE2">
      <w:pPr>
        <w:spacing w:line="360" w:lineRule="auto"/>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关于</w:t>
      </w:r>
      <w:r>
        <w:rPr>
          <w:rFonts w:hint="eastAsia" w:asciiTheme="minorEastAsia" w:hAnsiTheme="minorEastAsia" w:eastAsiaTheme="minorEastAsia" w:cstheme="minorEastAsia"/>
          <w:b/>
          <w:color w:val="000000" w:themeColor="text1"/>
          <w:szCs w:val="21"/>
          <w:highlight w:val="none"/>
          <w:lang w:val="zh-CN"/>
          <w14:textFill>
            <w14:solidFill>
              <w14:schemeClr w14:val="tx1"/>
            </w14:solidFill>
          </w14:textFill>
        </w:rPr>
        <w:t>产品议价</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的声明函</w:t>
      </w:r>
    </w:p>
    <w:p w14:paraId="76ECD316">
      <w:pPr>
        <w:spacing w:line="360" w:lineRule="auto"/>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p>
    <w:p w14:paraId="2025D1EB">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吉林大学第一医院：</w:t>
      </w:r>
    </w:p>
    <w:p w14:paraId="77CC5623">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关于贵院编号：</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的产品</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议价</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公告，本公司愿意参加</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产品议价会</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，同意提供产品清单中规定的产品和服务，并证明提交文件中所有的证件和资质是准确的和真实的。如果所提供的证件和资质是虚假或伪造的，并因此给医院造成损失或不良影响，本公司愿意承担一切法律后果。</w:t>
      </w:r>
    </w:p>
    <w:p w14:paraId="4006E3EC">
      <w:pPr>
        <w:pStyle w:val="5"/>
        <w:rPr>
          <w:rFonts w:hint="eastAsia"/>
          <w:highlight w:val="none"/>
          <w:lang w:eastAsia="zh-CN"/>
        </w:rPr>
      </w:pPr>
    </w:p>
    <w:p w14:paraId="21413B1A">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供应商名称：_______________________________________</w:t>
      </w:r>
    </w:p>
    <w:p w14:paraId="27D9C31C">
      <w:pPr>
        <w:pStyle w:val="5"/>
        <w:rPr>
          <w:rFonts w:hint="eastAsia"/>
          <w:highlight w:val="none"/>
          <w:lang w:eastAsia="zh-CN"/>
        </w:rPr>
      </w:pPr>
    </w:p>
    <w:p w14:paraId="36D777C8">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地 址：_______________________________________</w:t>
      </w:r>
    </w:p>
    <w:p w14:paraId="4CC88D63">
      <w:pPr>
        <w:pStyle w:val="5"/>
        <w:rPr>
          <w:rFonts w:hint="eastAsia"/>
          <w:highlight w:val="none"/>
          <w:lang w:eastAsia="zh-CN"/>
        </w:rPr>
      </w:pPr>
    </w:p>
    <w:p w14:paraId="6841F35D">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法定代表人或被授权人签字：_______________</w:t>
      </w:r>
    </w:p>
    <w:p w14:paraId="79DA7D53">
      <w:pPr>
        <w:pStyle w:val="5"/>
        <w:rPr>
          <w:rFonts w:hint="eastAsia"/>
          <w:highlight w:val="none"/>
          <w:lang w:eastAsia="zh-CN"/>
        </w:rPr>
      </w:pPr>
    </w:p>
    <w:p w14:paraId="3A9D14D1">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电 话：_________________</w:t>
      </w:r>
    </w:p>
    <w:p w14:paraId="1CBC51C8">
      <w:pPr>
        <w:pStyle w:val="5"/>
        <w:rPr>
          <w:rFonts w:hint="eastAsia"/>
          <w:highlight w:val="none"/>
          <w:lang w:eastAsia="zh-CN"/>
        </w:rPr>
      </w:pPr>
    </w:p>
    <w:p w14:paraId="22DBCF01">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传 真：________________</w:t>
      </w:r>
    </w:p>
    <w:p w14:paraId="25D7B595">
      <w:pPr>
        <w:pStyle w:val="5"/>
        <w:rPr>
          <w:rFonts w:hint="eastAsia"/>
          <w:highlight w:val="none"/>
          <w:lang w:eastAsia="zh-CN"/>
        </w:rPr>
      </w:pPr>
    </w:p>
    <w:p w14:paraId="6B2D27A4">
      <w:pPr>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邮 编：_________________</w:t>
      </w:r>
    </w:p>
    <w:p w14:paraId="515CDA74">
      <w:pPr>
        <w:spacing w:line="360" w:lineRule="auto"/>
        <w:ind w:firstLine="1680" w:firstLineChars="8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 公司盖章 ）</w:t>
      </w:r>
    </w:p>
    <w:p w14:paraId="43AE4C95">
      <w:pPr>
        <w:spacing w:line="360" w:lineRule="auto"/>
        <w:ind w:firstLine="4515" w:firstLineChars="215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年   月   日</w:t>
      </w:r>
    </w:p>
    <w:p w14:paraId="702E6A74">
      <w:pPr>
        <w:rPr>
          <w:rFonts w:hint="eastAsia" w:ascii="宋体" w:hAnsi="宋体" w:eastAsia="宋体" w:cs="宋体"/>
          <w:b/>
          <w:bCs/>
          <w:sz w:val="28"/>
          <w:szCs w:val="28"/>
          <w:highlight w:val="none"/>
          <w:lang w:val="zh-CN"/>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br w:type="page"/>
      </w:r>
      <w:r>
        <w:rPr>
          <w:rFonts w:hint="eastAsia" w:ascii="宋体" w:hAnsi="宋体" w:eastAsia="宋体" w:cs="宋体"/>
          <w:b/>
          <w:bCs/>
          <w:sz w:val="28"/>
          <w:szCs w:val="28"/>
          <w:highlight w:val="none"/>
          <w:lang w:val="zh-CN"/>
        </w:rPr>
        <w:t>格式二、资格要求</w:t>
      </w:r>
    </w:p>
    <w:p w14:paraId="435F056D">
      <w:pPr>
        <w:pStyle w:val="23"/>
        <w:numPr>
          <w:ilvl w:val="0"/>
          <w:numId w:val="0"/>
        </w:numPr>
        <w:spacing w:line="480" w:lineRule="auto"/>
        <w:ind w:firstLine="420" w:firstLineChars="200"/>
        <w:rPr>
          <w:rFonts w:hint="eastAsia" w:asciiTheme="majorEastAsia" w:hAnsiTheme="majorEastAsia" w:eastAsiaTheme="majorEastAsia" w:cstheme="majorEastAsia"/>
          <w:color w:val="000000" w:themeColor="text1"/>
          <w:kern w:val="2"/>
          <w:sz w:val="21"/>
          <w:szCs w:val="21"/>
          <w:highlight w:val="yellow"/>
          <w14:textFill>
            <w14:solidFill>
              <w14:schemeClr w14:val="tx1"/>
            </w14:solidFill>
          </w14:textFill>
        </w:rPr>
      </w:pPr>
    </w:p>
    <w:p w14:paraId="68139041">
      <w:pPr>
        <w:pStyle w:val="23"/>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供应商《营业执照》</w:t>
      </w:r>
      <w:r>
        <w:rPr>
          <w:rFonts w:hint="eastAsia" w:asciiTheme="majorEastAsia" w:hAnsiTheme="majorEastAsia" w:eastAsiaTheme="majorEastAsia" w:cstheme="majorEastAsia"/>
          <w:color w:val="000000" w:themeColor="text1"/>
          <w:kern w:val="2"/>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kern w:val="2"/>
          <w:sz w:val="21"/>
          <w:szCs w:val="21"/>
          <w:highlight w:val="none"/>
          <w:lang w:val="en-US" w:eastAsia="zh-CN"/>
          <w14:textFill>
            <w14:solidFill>
              <w14:schemeClr w14:val="tx1"/>
            </w14:solidFill>
          </w14:textFill>
        </w:rPr>
        <w:t>副本</w:t>
      </w:r>
      <w:r>
        <w:rPr>
          <w:rFonts w:hint="eastAsia" w:asciiTheme="majorEastAsia" w:hAnsiTheme="majorEastAsia" w:eastAsiaTheme="majorEastAsia" w:cstheme="majorEastAsia"/>
          <w:color w:val="000000" w:themeColor="text1"/>
          <w:kern w:val="2"/>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w:t>
      </w:r>
    </w:p>
    <w:p w14:paraId="623C8AAF">
      <w:pPr>
        <w:pStyle w:val="23"/>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厂家对代理商的授权（如为二级代理商，需要提供逐级授权）；</w:t>
      </w:r>
    </w:p>
    <w:p w14:paraId="2606C6E9">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三、</w:t>
      </w:r>
      <w:r>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t>软件产品，需提供软件著作权相关资料（如适用）</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w:t>
      </w:r>
    </w:p>
    <w:p w14:paraId="0ED25234">
      <w:pPr>
        <w:pStyle w:val="23"/>
        <w:spacing w:line="360" w:lineRule="auto"/>
        <w:ind w:firstLine="420" w:firstLineChars="200"/>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t>四、</w:t>
      </w: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提供近三年内（本项目投标截止期前）</w:t>
      </w:r>
    </w:p>
    <w:p w14:paraId="2DAE6E6A">
      <w:pPr>
        <w:pStyle w:val="23"/>
        <w:spacing w:line="360" w:lineRule="auto"/>
        <w:ind w:firstLine="420" w:firstLineChars="200"/>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1.未被“信用中国”网站列入失信被执行人和</w:t>
      </w:r>
      <w:r>
        <w:rPr>
          <w:rFonts w:hint="eastAsia" w:asciiTheme="majorEastAsia" w:hAnsiTheme="majorEastAsia" w:eastAsiaTheme="majorEastAsia" w:cstheme="majorEastAsia"/>
          <w:color w:val="000000" w:themeColor="text1"/>
          <w:kern w:val="2"/>
          <w:sz w:val="21"/>
          <w:szCs w:val="21"/>
          <w:highlight w:val="none"/>
          <w:lang w:eastAsia="zh-CN"/>
          <w14:textFill>
            <w14:solidFill>
              <w14:schemeClr w14:val="tx1"/>
            </w14:solidFill>
          </w14:textFill>
        </w:rPr>
        <w:t>重大税收违法失信主体</w:t>
      </w: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的；</w:t>
      </w:r>
    </w:p>
    <w:p w14:paraId="3FDF91BE">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2.未被“中国政府采购网”网站列入政府采购严重违法失信行为记录名单（处罚期限尚未届满的）的截图证明</w:t>
      </w:r>
      <w:r>
        <w:rPr>
          <w:rFonts w:hint="eastAsia" w:asciiTheme="majorEastAsia" w:hAnsiTheme="majorEastAsia" w:eastAsiaTheme="majorEastAsia" w:cstheme="majorEastAsia"/>
          <w:color w:val="000000" w:themeColor="text1"/>
          <w:kern w:val="2"/>
          <w:sz w:val="21"/>
          <w:szCs w:val="21"/>
          <w:highlight w:val="none"/>
          <w:lang w:eastAsia="zh-CN"/>
          <w14:textFill>
            <w14:solidFill>
              <w14:schemeClr w14:val="tx1"/>
            </w14:solidFill>
          </w14:textFill>
        </w:rPr>
        <w:t>；</w:t>
      </w:r>
    </w:p>
    <w:p w14:paraId="03B3EA83">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五、提供国家企业信用信息公示系统网站的基础信息截图（包含“营业执照信息”、“股东及出资信息”、“主要人员信息”及“变更信息”）；</w:t>
      </w:r>
    </w:p>
    <w:p w14:paraId="44F688D6">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六、近三年同等级三甲医院所报产品的业绩；</w:t>
      </w:r>
    </w:p>
    <w:p w14:paraId="45DE3309">
      <w:pPr>
        <w:pStyle w:val="10"/>
        <w:spacing w:line="360" w:lineRule="auto"/>
        <w:ind w:left="0" w:leftChars="0" w:firstLine="420" w:firstLineChars="200"/>
        <w:rPr>
          <w:rFonts w:hint="default" w:asciiTheme="majorEastAsia" w:hAnsiTheme="majorEastAsia" w:eastAsiaTheme="majorEastAsia" w:cstheme="majorEastAsia"/>
          <w:b w:val="0"/>
          <w:bCs w:val="0"/>
          <w:color w:val="000000" w:themeColor="text1"/>
          <w:spacing w:val="0"/>
          <w:kern w:val="0"/>
          <w:sz w:val="21"/>
          <w:szCs w:val="21"/>
          <w:highlight w:val="none"/>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0"/>
          <w:kern w:val="0"/>
          <w:sz w:val="21"/>
          <w:szCs w:val="21"/>
          <w:highlight w:val="none"/>
          <w:lang w:val="en-US" w:eastAsia="zh-CN" w:bidi="ar-SA"/>
          <w14:textFill>
            <w14:solidFill>
              <w14:schemeClr w14:val="tx1"/>
            </w14:solidFill>
          </w14:textFill>
        </w:rPr>
        <w:t>七、全套产品资料及产品彩页等；</w:t>
      </w:r>
    </w:p>
    <w:p w14:paraId="29E71172">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八、供应商相关资质。</w:t>
      </w:r>
    </w:p>
    <w:p w14:paraId="3FBD76D7">
      <w:pPr>
        <w:pStyle w:val="23"/>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p>
    <w:p w14:paraId="0D1B6D3C">
      <w:pPr>
        <w:pStyle w:val="23"/>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p>
    <w:p w14:paraId="1F5D96E6">
      <w:pPr>
        <w:pStyle w:val="23"/>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asciiTheme="majorEastAsia" w:hAnsiTheme="majorEastAsia" w:eastAsiaTheme="majorEastAsia" w:cstheme="majorEastAsia"/>
          <w:color w:val="000000" w:themeColor="text1"/>
          <w:sz w:val="21"/>
          <w:szCs w:val="21"/>
          <w:highlight w:val="none"/>
          <w:lang w:val="zh-CN" w:eastAsia="zh-CN"/>
          <w14:textFill>
            <w14:solidFill>
              <w14:schemeClr w14:val="tx1"/>
            </w14:solidFill>
          </w14:textFill>
        </w:rPr>
        <w:sectPr>
          <w:footerReference r:id="rId4" w:type="default"/>
          <w:pgSz w:w="11906" w:h="16838"/>
          <w:pgMar w:top="1134" w:right="1134" w:bottom="1134" w:left="1134" w:header="851" w:footer="992" w:gutter="0"/>
          <w:pgBorders>
            <w:top w:val="none" w:sz="0" w:space="0"/>
            <w:left w:val="none" w:sz="0" w:space="0"/>
            <w:bottom w:val="none" w:sz="0" w:space="0"/>
            <w:right w:val="none" w:sz="0" w:space="0"/>
          </w:pgBorders>
          <w:pgNumType w:start="1"/>
          <w:cols w:space="720" w:num="1"/>
          <w:docGrid w:linePitch="312" w:charSpace="0"/>
        </w:sectPr>
      </w:pPr>
    </w:p>
    <w:p w14:paraId="6034EA17">
      <w:pPr>
        <w:autoSpaceDE w:val="0"/>
        <w:autoSpaceDN w:val="0"/>
        <w:adjustRightInd w:val="0"/>
        <w:spacing w:line="320" w:lineRule="exact"/>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格式三、法定代表人授权书</w:t>
      </w:r>
    </w:p>
    <w:p w14:paraId="05618D31">
      <w:pPr>
        <w:autoSpaceDE w:val="0"/>
        <w:autoSpaceDN w:val="0"/>
        <w:adjustRightInd w:val="0"/>
        <w:spacing w:line="320" w:lineRule="exact"/>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p>
    <w:p w14:paraId="723EF71A">
      <w:pPr>
        <w:pStyle w:val="3"/>
        <w:keepNext/>
        <w:keepLines/>
        <w:pageBreakBefore w:val="0"/>
        <w:widowControl w:val="0"/>
        <w:kinsoku/>
        <w:wordWrap/>
        <w:overflowPunct/>
        <w:topLinePunct w:val="0"/>
        <w:autoSpaceDE/>
        <w:autoSpaceDN/>
        <w:bidi w:val="0"/>
        <w:adjustRightInd/>
        <w:snapToGrid/>
        <w:spacing w:after="0" w:line="416" w:lineRule="auto"/>
        <w:jc w:val="center"/>
        <w:textAlignment w:val="auto"/>
        <w:rPr>
          <w:rFonts w:ascii="宋体" w:hAnsi="宋体" w:eastAsia="宋体"/>
          <w:b/>
          <w:bCs/>
          <w:sz w:val="28"/>
          <w:szCs w:val="28"/>
          <w:highlight w:val="none"/>
        </w:rPr>
      </w:pPr>
      <w:bookmarkStart w:id="12" w:name="_Toc29822"/>
      <w:bookmarkStart w:id="13" w:name="_Toc9414"/>
      <w:bookmarkStart w:id="14" w:name="_Toc17838"/>
      <w:bookmarkStart w:id="15" w:name="_Toc1922"/>
      <w:bookmarkStart w:id="16" w:name="_Toc4577"/>
      <w:bookmarkStart w:id="17" w:name="_Toc34654719"/>
      <w:r>
        <w:rPr>
          <w:rFonts w:hint="eastAsia" w:ascii="宋体" w:hAnsi="宋体" w:eastAsia="宋体"/>
          <w:b/>
          <w:bCs/>
          <w:sz w:val="28"/>
          <w:szCs w:val="28"/>
          <w:highlight w:val="none"/>
        </w:rPr>
        <w:t>（一）</w:t>
      </w:r>
      <w:r>
        <w:rPr>
          <w:rFonts w:ascii="宋体" w:hAnsi="宋体" w:eastAsia="宋体"/>
          <w:b/>
          <w:bCs/>
          <w:sz w:val="28"/>
          <w:szCs w:val="28"/>
          <w:highlight w:val="none"/>
        </w:rPr>
        <w:t>法定代表人身份证明</w:t>
      </w:r>
      <w:bookmarkEnd w:id="12"/>
      <w:bookmarkEnd w:id="13"/>
      <w:bookmarkEnd w:id="14"/>
      <w:bookmarkEnd w:id="15"/>
      <w:bookmarkEnd w:id="16"/>
      <w:bookmarkEnd w:id="17"/>
    </w:p>
    <w:p w14:paraId="771930F5">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Cs w:val="21"/>
          <w:highlight w:val="none"/>
        </w:rPr>
      </w:pPr>
      <w:r>
        <w:rPr>
          <w:rFonts w:ascii="宋体" w:hAnsi="宋体"/>
          <w:szCs w:val="21"/>
          <w:highlight w:val="none"/>
        </w:rPr>
        <w:t>投标人名称：</w:t>
      </w:r>
    </w:p>
    <w:p w14:paraId="1948C0D7">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Cs w:val="21"/>
          <w:highlight w:val="none"/>
        </w:rPr>
      </w:pPr>
      <w:r>
        <w:rPr>
          <w:rFonts w:ascii="宋体" w:hAnsi="宋体"/>
          <w:szCs w:val="21"/>
          <w:highlight w:val="none"/>
        </w:rPr>
        <w:t>单位性质：</w:t>
      </w:r>
    </w:p>
    <w:p w14:paraId="6E1A290B">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Cs w:val="21"/>
          <w:highlight w:val="none"/>
        </w:rPr>
      </w:pPr>
      <w:r>
        <w:rPr>
          <w:rFonts w:ascii="宋体" w:hAnsi="宋体"/>
          <w:szCs w:val="21"/>
          <w:highlight w:val="none"/>
        </w:rPr>
        <w:t>地</w:t>
      </w:r>
      <w:r>
        <w:rPr>
          <w:rFonts w:hint="eastAsia" w:ascii="宋体" w:hAnsi="宋体"/>
          <w:szCs w:val="21"/>
          <w:highlight w:val="none"/>
          <w:lang w:val="en-US" w:eastAsia="zh-CN"/>
        </w:rPr>
        <w:t xml:space="preserve">    </w:t>
      </w:r>
      <w:r>
        <w:rPr>
          <w:rFonts w:ascii="宋体" w:hAnsi="宋体"/>
          <w:szCs w:val="21"/>
          <w:highlight w:val="none"/>
        </w:rPr>
        <w:t>址：</w:t>
      </w:r>
    </w:p>
    <w:p w14:paraId="620F8F68">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Cs w:val="21"/>
          <w:highlight w:val="none"/>
        </w:rPr>
      </w:pPr>
      <w:r>
        <w:rPr>
          <w:rFonts w:ascii="宋体" w:hAnsi="宋体"/>
          <w:szCs w:val="21"/>
          <w:highlight w:val="none"/>
        </w:rPr>
        <w:t>成立时间：</w:t>
      </w:r>
      <w:r>
        <w:rPr>
          <w:rFonts w:hint="eastAsia" w:ascii="宋体" w:hAnsi="宋体"/>
          <w:szCs w:val="21"/>
          <w:highlight w:val="none"/>
          <w:lang w:val="en-US" w:eastAsia="zh-CN"/>
        </w:rPr>
        <w:t xml:space="preserve">    </w:t>
      </w:r>
      <w:r>
        <w:rPr>
          <w:rFonts w:ascii="宋体" w:hAnsi="宋体"/>
          <w:szCs w:val="21"/>
          <w:highlight w:val="none"/>
        </w:rPr>
        <w:t>年</w:t>
      </w:r>
      <w:r>
        <w:rPr>
          <w:rFonts w:hint="eastAsia" w:ascii="宋体" w:hAnsi="宋体"/>
          <w:szCs w:val="21"/>
          <w:highlight w:val="none"/>
          <w:lang w:val="en-US" w:eastAsia="zh-CN"/>
        </w:rPr>
        <w:t xml:space="preserve">    </w:t>
      </w:r>
      <w:r>
        <w:rPr>
          <w:rFonts w:ascii="宋体" w:hAnsi="宋体"/>
          <w:szCs w:val="21"/>
          <w:highlight w:val="none"/>
        </w:rPr>
        <w:t>月</w:t>
      </w:r>
      <w:r>
        <w:rPr>
          <w:rFonts w:hint="eastAsia" w:ascii="宋体" w:hAnsi="宋体"/>
          <w:szCs w:val="21"/>
          <w:highlight w:val="none"/>
          <w:lang w:val="en-US" w:eastAsia="zh-CN"/>
        </w:rPr>
        <w:t xml:space="preserve">    </w:t>
      </w:r>
      <w:r>
        <w:rPr>
          <w:rFonts w:ascii="宋体" w:hAnsi="宋体"/>
          <w:szCs w:val="21"/>
          <w:highlight w:val="none"/>
        </w:rPr>
        <w:t>日</w:t>
      </w:r>
    </w:p>
    <w:p w14:paraId="23B84CC2">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Cs w:val="21"/>
          <w:highlight w:val="none"/>
        </w:rPr>
      </w:pPr>
      <w:r>
        <w:rPr>
          <w:rFonts w:ascii="宋体" w:hAnsi="宋体"/>
          <w:szCs w:val="21"/>
          <w:highlight w:val="none"/>
        </w:rPr>
        <w:t>经营期限：</w:t>
      </w:r>
    </w:p>
    <w:p w14:paraId="34F02128">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Cs w:val="21"/>
          <w:highlight w:val="none"/>
        </w:rPr>
      </w:pPr>
      <w:r>
        <w:rPr>
          <w:rFonts w:ascii="宋体" w:hAnsi="宋体"/>
          <w:szCs w:val="21"/>
          <w:highlight w:val="none"/>
        </w:rPr>
        <w:t>姓名：</w:t>
      </w:r>
      <w:r>
        <w:rPr>
          <w:rFonts w:hint="eastAsia" w:ascii="宋体" w:hAnsi="宋体"/>
          <w:szCs w:val="21"/>
          <w:highlight w:val="none"/>
          <w:lang w:val="en-US" w:eastAsia="zh-CN"/>
        </w:rPr>
        <w:t xml:space="preserve">            </w:t>
      </w:r>
      <w:r>
        <w:rPr>
          <w:rFonts w:ascii="宋体" w:hAnsi="宋体"/>
          <w:szCs w:val="21"/>
          <w:highlight w:val="none"/>
        </w:rPr>
        <w:t>性别：</w:t>
      </w:r>
      <w:r>
        <w:rPr>
          <w:rFonts w:hint="eastAsia" w:ascii="宋体" w:hAnsi="宋体"/>
          <w:szCs w:val="21"/>
          <w:highlight w:val="none"/>
          <w:lang w:val="en-US" w:eastAsia="zh-CN"/>
        </w:rPr>
        <w:t xml:space="preserve">               </w:t>
      </w:r>
      <w:r>
        <w:rPr>
          <w:rFonts w:ascii="宋体" w:hAnsi="宋体"/>
          <w:szCs w:val="21"/>
          <w:highlight w:val="none"/>
        </w:rPr>
        <w:t>年龄：</w:t>
      </w:r>
      <w:r>
        <w:rPr>
          <w:rFonts w:hint="eastAsia" w:ascii="宋体" w:hAnsi="宋体"/>
          <w:szCs w:val="21"/>
          <w:highlight w:val="none"/>
          <w:lang w:val="en-US" w:eastAsia="zh-CN"/>
        </w:rPr>
        <w:t xml:space="preserve">              </w:t>
      </w:r>
      <w:r>
        <w:rPr>
          <w:rFonts w:ascii="宋体" w:hAnsi="宋体"/>
          <w:szCs w:val="21"/>
          <w:highlight w:val="none"/>
        </w:rPr>
        <w:t>职务：</w:t>
      </w:r>
    </w:p>
    <w:p w14:paraId="4E4DDA23">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Cs w:val="21"/>
          <w:highlight w:val="none"/>
        </w:rPr>
      </w:pPr>
      <w:r>
        <w:rPr>
          <w:rFonts w:ascii="宋体" w:hAnsi="宋体"/>
          <w:szCs w:val="21"/>
          <w:highlight w:val="none"/>
        </w:rPr>
        <w:t>系</w:t>
      </w:r>
      <w:r>
        <w:rPr>
          <w:rFonts w:hint="eastAsia" w:ascii="宋体" w:hAnsi="宋体"/>
          <w:szCs w:val="21"/>
          <w:highlight w:val="none"/>
          <w:u w:val="single"/>
          <w:lang w:val="en-US" w:eastAsia="zh-CN"/>
        </w:rPr>
        <w:t xml:space="preserve">     </w:t>
      </w:r>
      <w:r>
        <w:rPr>
          <w:rFonts w:hint="eastAsia" w:ascii="宋体" w:hAnsi="宋体"/>
          <w:szCs w:val="21"/>
          <w:highlight w:val="none"/>
          <w:u w:val="single"/>
        </w:rPr>
        <w:t>（</w:t>
      </w:r>
      <w:r>
        <w:rPr>
          <w:rFonts w:ascii="宋体" w:hAnsi="宋体"/>
          <w:szCs w:val="21"/>
          <w:highlight w:val="none"/>
          <w:u w:val="single"/>
        </w:rPr>
        <w:t>投标人名称</w:t>
      </w:r>
      <w:r>
        <w:rPr>
          <w:rFonts w:hint="eastAsia" w:ascii="宋体" w:hAnsi="宋体"/>
          <w:szCs w:val="21"/>
          <w:highlight w:val="none"/>
          <w:u w:val="single"/>
        </w:rPr>
        <w:t>）</w:t>
      </w:r>
      <w:r>
        <w:rPr>
          <w:rFonts w:ascii="宋体" w:hAnsi="宋体"/>
          <w:szCs w:val="21"/>
          <w:highlight w:val="none"/>
        </w:rPr>
        <w:t>的法定代表人。</w:t>
      </w:r>
    </w:p>
    <w:p w14:paraId="6C3618D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szCs w:val="21"/>
          <w:highlight w:val="none"/>
        </w:rPr>
      </w:pPr>
      <w:r>
        <w:rPr>
          <w:rFonts w:ascii="宋体" w:hAnsi="宋体"/>
          <w:szCs w:val="21"/>
          <w:highlight w:val="none"/>
        </w:rPr>
        <w:t>特此证明。</w:t>
      </w:r>
    </w:p>
    <w:p w14:paraId="3016FF10">
      <w:pPr>
        <w:spacing w:line="440" w:lineRule="exact"/>
        <w:rPr>
          <w:rFonts w:ascii="宋体" w:hAnsi="宋体"/>
          <w:szCs w:val="21"/>
          <w:highlight w:val="none"/>
        </w:rPr>
      </w:pPr>
    </w:p>
    <w:p w14:paraId="17B77332">
      <w:pPr>
        <w:spacing w:line="440" w:lineRule="exact"/>
        <w:rPr>
          <w:rFonts w:ascii="宋体" w:hAnsi="宋体"/>
          <w:szCs w:val="21"/>
          <w:highlight w:val="none"/>
        </w:rPr>
      </w:pPr>
      <w:r>
        <w:rPr>
          <w:rFonts w:hint="eastAsia" w:asciiTheme="minorEastAsia" w:hAnsiTheme="minorEastAsia" w:eastAsiaTheme="minorEastAsia" w:cstheme="minorEastAsia"/>
          <w:b/>
          <w:color w:val="000000" w:themeColor="text1"/>
          <w:sz w:val="21"/>
          <w:szCs w:val="21"/>
          <w:highlight w:val="none"/>
          <w:lang w:val="zh-CN"/>
          <w14:textFill>
            <w14:solidFill>
              <w14:schemeClr w14:val="tx1"/>
            </w14:solidFill>
          </w14:textFill>
        </w:rPr>
        <w:t>附：</w:t>
      </w:r>
      <w:r>
        <w:rPr>
          <w:rFonts w:hint="eastAsia"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t>（法定代表人身份证</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正反面</w:t>
      </w:r>
      <w:r>
        <w:rPr>
          <w:rFonts w:hint="eastAsia"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t>复印件）</w:t>
      </w:r>
    </w:p>
    <w:p w14:paraId="61702C03">
      <w:pPr>
        <w:pStyle w:val="5"/>
        <w:rPr>
          <w:rFonts w:ascii="宋体" w:hAnsi="宋体"/>
          <w:szCs w:val="21"/>
          <w:highlight w:val="none"/>
        </w:rPr>
      </w:pPr>
    </w:p>
    <w:p w14:paraId="59633BE3">
      <w:pPr>
        <w:pStyle w:val="6"/>
        <w:rPr>
          <w:rFonts w:ascii="宋体" w:hAnsi="宋体"/>
          <w:szCs w:val="21"/>
          <w:highlight w:val="none"/>
        </w:rPr>
      </w:pPr>
    </w:p>
    <w:p w14:paraId="7AA9F0FD">
      <w:pPr>
        <w:rPr>
          <w:rFonts w:ascii="宋体" w:hAnsi="宋体"/>
          <w:szCs w:val="21"/>
          <w:highlight w:val="none"/>
        </w:rPr>
      </w:pPr>
    </w:p>
    <w:p w14:paraId="266165A1">
      <w:pPr>
        <w:rPr>
          <w:rFonts w:ascii="宋体" w:hAnsi="宋体"/>
          <w:szCs w:val="21"/>
          <w:highlight w:val="none"/>
        </w:rPr>
      </w:pPr>
    </w:p>
    <w:p w14:paraId="24EEAE6C">
      <w:pPr>
        <w:rPr>
          <w:rFonts w:ascii="宋体" w:hAnsi="宋体"/>
          <w:szCs w:val="21"/>
          <w:highlight w:val="none"/>
        </w:rPr>
      </w:pPr>
    </w:p>
    <w:p w14:paraId="0F79D39A">
      <w:pPr>
        <w:rPr>
          <w:highlight w:val="none"/>
        </w:rPr>
      </w:pPr>
    </w:p>
    <w:p w14:paraId="58D48CA8">
      <w:pPr>
        <w:spacing w:line="440" w:lineRule="exact"/>
        <w:jc w:val="right"/>
        <w:rPr>
          <w:rFonts w:ascii="宋体" w:hAnsi="宋体"/>
          <w:szCs w:val="21"/>
          <w:highlight w:val="none"/>
        </w:rPr>
      </w:pPr>
      <w:r>
        <w:rPr>
          <w:rFonts w:ascii="宋体" w:hAnsi="宋体"/>
          <w:szCs w:val="21"/>
          <w:highlight w:val="none"/>
        </w:rPr>
        <w:t>投标人：</w:t>
      </w:r>
      <w:r>
        <w:rPr>
          <w:rFonts w:hint="eastAsia" w:ascii="宋体" w:hAnsi="宋体"/>
          <w:szCs w:val="21"/>
          <w:highlight w:val="none"/>
          <w:lang w:val="en-US" w:eastAsia="zh-CN"/>
        </w:rPr>
        <w:t xml:space="preserve">            </w:t>
      </w:r>
      <w:r>
        <w:rPr>
          <w:rFonts w:ascii="宋体" w:hAnsi="宋体"/>
          <w:szCs w:val="21"/>
          <w:highlight w:val="none"/>
        </w:rPr>
        <w:t>（盖单位章）</w:t>
      </w:r>
    </w:p>
    <w:p w14:paraId="728A1A87">
      <w:pPr>
        <w:spacing w:line="440" w:lineRule="exact"/>
        <w:jc w:val="center"/>
        <w:rPr>
          <w:rFonts w:ascii="宋体" w:hAnsi="宋体"/>
          <w:szCs w:val="21"/>
          <w:highlight w:val="none"/>
        </w:rPr>
      </w:pPr>
      <w:r>
        <w:rPr>
          <w:rFonts w:hint="eastAsia" w:ascii="宋体" w:hAnsi="宋体"/>
          <w:szCs w:val="21"/>
          <w:highlight w:val="none"/>
          <w:lang w:val="en-US" w:eastAsia="zh-CN"/>
        </w:rPr>
        <w:t xml:space="preserve">                                            </w:t>
      </w:r>
      <w:r>
        <w:rPr>
          <w:rFonts w:ascii="宋体" w:hAnsi="宋体"/>
          <w:szCs w:val="21"/>
          <w:highlight w:val="none"/>
        </w:rPr>
        <w:t>年</w:t>
      </w:r>
      <w:r>
        <w:rPr>
          <w:rFonts w:hint="eastAsia" w:ascii="宋体" w:hAnsi="宋体"/>
          <w:szCs w:val="21"/>
          <w:highlight w:val="none"/>
          <w:lang w:val="en-US" w:eastAsia="zh-CN"/>
        </w:rPr>
        <w:t xml:space="preserve">     </w:t>
      </w:r>
      <w:r>
        <w:rPr>
          <w:rFonts w:ascii="宋体" w:hAnsi="宋体"/>
          <w:szCs w:val="21"/>
          <w:highlight w:val="none"/>
        </w:rPr>
        <w:t>月</w:t>
      </w:r>
      <w:r>
        <w:rPr>
          <w:rFonts w:hint="eastAsia" w:ascii="宋体" w:hAnsi="宋体"/>
          <w:szCs w:val="21"/>
          <w:highlight w:val="none"/>
          <w:lang w:val="en-US" w:eastAsia="zh-CN"/>
        </w:rPr>
        <w:t xml:space="preserve">     </w:t>
      </w:r>
      <w:r>
        <w:rPr>
          <w:rFonts w:ascii="宋体" w:hAnsi="宋体"/>
          <w:szCs w:val="21"/>
          <w:highlight w:val="none"/>
        </w:rPr>
        <w:t>日</w:t>
      </w:r>
    </w:p>
    <w:p w14:paraId="33142623">
      <w:pP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br w:type="page"/>
      </w:r>
    </w:p>
    <w:p w14:paraId="71E5F1DA">
      <w:pPr>
        <w:pStyle w:val="3"/>
        <w:jc w:val="center"/>
        <w:rPr>
          <w:rFonts w:ascii="宋体" w:hAnsi="宋体" w:eastAsia="宋体"/>
          <w:sz w:val="28"/>
          <w:szCs w:val="28"/>
          <w:highlight w:val="none"/>
        </w:rPr>
      </w:pPr>
      <w:bookmarkStart w:id="18" w:name="_Toc34654720"/>
      <w:bookmarkStart w:id="19" w:name="_Toc21062"/>
      <w:bookmarkStart w:id="20" w:name="_Toc350070698"/>
      <w:bookmarkStart w:id="21" w:name="_Toc246997103"/>
      <w:bookmarkStart w:id="22" w:name="_Toc152045792"/>
      <w:bookmarkStart w:id="23" w:name="_Toc144974861"/>
      <w:bookmarkStart w:id="24" w:name="_Toc364783097"/>
      <w:bookmarkStart w:id="25" w:name="_Toc179632812"/>
      <w:bookmarkStart w:id="26" w:name="_Toc152042581"/>
      <w:bookmarkStart w:id="27" w:name="_Toc20850"/>
      <w:bookmarkStart w:id="28" w:name="_Toc359315413"/>
      <w:bookmarkStart w:id="29" w:name="_Toc8696"/>
      <w:bookmarkStart w:id="30" w:name="_Toc28964"/>
      <w:bookmarkStart w:id="31" w:name="_Toc21184"/>
      <w:bookmarkStart w:id="32" w:name="_Toc246996360"/>
      <w:bookmarkStart w:id="33" w:name="_Toc247085878"/>
      <w:r>
        <w:rPr>
          <w:rFonts w:hint="eastAsia" w:ascii="宋体" w:hAnsi="宋体" w:eastAsia="宋体"/>
          <w:sz w:val="28"/>
          <w:szCs w:val="28"/>
          <w:highlight w:val="none"/>
        </w:rPr>
        <w:t>（二）</w:t>
      </w:r>
      <w:r>
        <w:rPr>
          <w:rFonts w:ascii="宋体" w:hAnsi="宋体" w:eastAsia="宋体"/>
          <w:sz w:val="28"/>
          <w:szCs w:val="28"/>
          <w:highlight w:val="none"/>
        </w:rPr>
        <w:t>授权委托书</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1702AE60">
      <w:pPr>
        <w:autoSpaceDE w:val="0"/>
        <w:autoSpaceDN w:val="0"/>
        <w:adjustRightInd w:val="0"/>
        <w:spacing w:line="480" w:lineRule="auto"/>
        <w:ind w:firstLine="480"/>
        <w:jc w:val="center"/>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宋体" w:hAnsi="宋体"/>
          <w:szCs w:val="21"/>
          <w:highlight w:val="none"/>
          <w:lang w:eastAsia="zh-CN"/>
        </w:rPr>
        <w:t>（</w:t>
      </w:r>
      <w:r>
        <w:rPr>
          <w:rFonts w:ascii="宋体" w:hAnsi="宋体"/>
          <w:szCs w:val="21"/>
          <w:highlight w:val="none"/>
        </w:rPr>
        <w:t>法定代表人</w:t>
      </w:r>
      <w:r>
        <w:rPr>
          <w:rFonts w:hint="eastAsia" w:ascii="宋体" w:hAnsi="宋体"/>
          <w:szCs w:val="21"/>
          <w:highlight w:val="none"/>
          <w:lang w:val="en-US" w:eastAsia="zh-CN"/>
        </w:rPr>
        <w:t>参加投标时不适用</w:t>
      </w:r>
      <w:r>
        <w:rPr>
          <w:rFonts w:hint="eastAsia" w:ascii="宋体" w:hAnsi="宋体"/>
          <w:szCs w:val="21"/>
          <w:highlight w:val="none"/>
          <w:lang w:eastAsia="zh-CN"/>
        </w:rPr>
        <w:t>）</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br w:type="textWrapping"/>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本授权书声明：注册于</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（注册地点）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的</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（供应商名称）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公司的</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（供应商法定代表人姓名、职务）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代表本公司授权</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（被授权人单位名称）</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的</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(被授权人姓名、职务)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为本公司的被授权人，就___</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（议价名称）</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___项目（项目编号:</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）的产品议价内容全权负责，以本公司名义处理一切与之有关的事务。被授权人在议价中所签署的一切文件和处理的与之有关的一切事务，我均予以承认。被授权人无转委托权。</w:t>
      </w:r>
    </w:p>
    <w:p w14:paraId="3B6A1A5B">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本授权书于</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年</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月</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日签字生效，授权期限为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一年，</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特此声明。</w:t>
      </w:r>
    </w:p>
    <w:p w14:paraId="5AF748EC">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p>
    <w:p w14:paraId="12E9D6B5">
      <w:pPr>
        <w:autoSpaceDE w:val="0"/>
        <w:autoSpaceDN w:val="0"/>
        <w:adjustRightInd w:val="0"/>
        <w:spacing w:line="480" w:lineRule="auto"/>
        <w:ind w:firstLine="480"/>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供应商名称</w:t>
      </w:r>
      <w:r>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t>（加盖公章）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0361208">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地址：</w:t>
      </w:r>
    </w:p>
    <w:p w14:paraId="698804AE">
      <w:pPr>
        <w:pStyle w:val="23"/>
        <w:spacing w:line="480" w:lineRule="auto"/>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法定代表人</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（签字或</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盖章</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610720D">
      <w:pPr>
        <w:pStyle w:val="23"/>
        <w:spacing w:line="480" w:lineRule="auto"/>
        <w:ind w:firstLine="420" w:firstLineChars="200"/>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被授权人</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（签字）</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6CB06CB">
      <w:pPr>
        <w:pStyle w:val="23"/>
        <w:ind w:firstLine="422" w:firstLineChars="200"/>
        <w:rPr>
          <w:rFonts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lang w:val="zh-CN"/>
          <w14:textFill>
            <w14:solidFill>
              <w14:schemeClr w14:val="tx1"/>
            </w14:solidFill>
          </w14:textFill>
        </w:rPr>
        <w:t>附：</w:t>
      </w:r>
      <w:r>
        <w:rPr>
          <w:rFonts w:hint="eastAsia"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t>（法定代表人身份证</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正反面</w:t>
      </w:r>
      <w:r>
        <w:rPr>
          <w:rFonts w:hint="eastAsia"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t>复印件）</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 xml:space="preserve">          （被授权人身份证</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正反面</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复印件）</w:t>
      </w:r>
    </w:p>
    <w:p w14:paraId="4233470B">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1710C3A4">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6C053A62">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50520E4A">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08153E74">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7A69C069">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315E26F4">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2F8BF2F7">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0817EADA">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37527B52">
      <w:pPr>
        <w:autoSpaceDE w:val="0"/>
        <w:autoSpaceDN w:val="0"/>
        <w:adjustRightInd w:val="0"/>
        <w:spacing w:line="480" w:lineRule="auto"/>
        <w:ind w:firstLine="495"/>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pPr>
    </w:p>
    <w:p w14:paraId="47B7B272">
      <w:pPr>
        <w:autoSpaceDE w:val="0"/>
        <w:autoSpaceDN w:val="0"/>
        <w:adjustRightInd w:val="0"/>
        <w:spacing w:line="480" w:lineRule="auto"/>
        <w:ind w:firstLine="472"/>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t>注：法定代表人授权书必须按规定有效签署和加盖公章。</w:t>
      </w:r>
    </w:p>
    <w:p w14:paraId="684D99A0">
      <w:pPr>
        <w:autoSpaceDE w:val="0"/>
        <w:autoSpaceDN w:val="0"/>
        <w:adjustRightInd w:val="0"/>
        <w:spacing w:line="320" w:lineRule="exact"/>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p>
    <w:p w14:paraId="1AFAFECA">
      <w:pPr>
        <w:autoSpaceDE w:val="0"/>
        <w:autoSpaceDN w:val="0"/>
        <w:adjustRightInd w:val="0"/>
        <w:spacing w:line="320" w:lineRule="exact"/>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 xml:space="preserve">格式四、采购信息汇总表 </w:t>
      </w:r>
    </w:p>
    <w:p w14:paraId="2312516D">
      <w:pPr>
        <w:autoSpaceDE w:val="0"/>
        <w:autoSpaceDN w:val="0"/>
        <w:adjustRightInd w:val="0"/>
        <w:spacing w:line="320" w:lineRule="exact"/>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p>
    <w:p w14:paraId="2A5500B2">
      <w:pPr>
        <w:spacing w:line="360" w:lineRule="auto"/>
        <w:jc w:val="center"/>
        <w:rPr>
          <w:rFonts w:ascii="宋体" w:hAnsi="宋体" w:cs="宋体"/>
          <w:b/>
          <w:bCs/>
          <w:sz w:val="32"/>
          <w:szCs w:val="32"/>
          <w:highlight w:val="none"/>
        </w:rPr>
      </w:pPr>
      <w:bookmarkStart w:id="34" w:name="_Toc449013649"/>
      <w:r>
        <w:rPr>
          <w:rFonts w:hint="eastAsia" w:ascii="宋体" w:hAnsi="宋体" w:cs="宋体"/>
          <w:b/>
          <w:bCs/>
          <w:color w:val="auto"/>
          <w:sz w:val="32"/>
          <w:szCs w:val="32"/>
          <w:highlight w:val="none"/>
        </w:rPr>
        <w:t>采购</w:t>
      </w:r>
      <w:r>
        <w:rPr>
          <w:rFonts w:hint="eastAsia" w:ascii="宋体" w:hAnsi="宋体" w:cs="宋体"/>
          <w:b/>
          <w:bCs/>
          <w:sz w:val="32"/>
          <w:szCs w:val="32"/>
          <w:highlight w:val="none"/>
        </w:rPr>
        <w:t>信息汇总表</w:t>
      </w:r>
    </w:p>
    <w:p w14:paraId="11E757B0">
      <w:pPr>
        <w:rPr>
          <w:rFonts w:ascii="宋体" w:hAnsi="宋体" w:cs="宋体"/>
          <w:sz w:val="24"/>
          <w:szCs w:val="24"/>
          <w:highlight w:val="none"/>
        </w:rPr>
      </w:pPr>
      <w:r>
        <w:rPr>
          <w:rFonts w:hint="eastAsia" w:ascii="宋体" w:hAnsi="宋体" w:cs="宋体"/>
          <w:sz w:val="24"/>
          <w:szCs w:val="24"/>
          <w:highlight w:val="none"/>
        </w:rPr>
        <w:t>项目编号：_______________</w:t>
      </w:r>
    </w:p>
    <w:tbl>
      <w:tblPr>
        <w:tblStyle w:val="17"/>
        <w:tblpPr w:leftFromText="180" w:rightFromText="180" w:vertAnchor="text" w:horzAnchor="page" w:tblpXSpec="center" w:tblpY="172"/>
        <w:tblOverlap w:val="never"/>
        <w:tblW w:w="15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117"/>
        <w:gridCol w:w="1879"/>
        <w:gridCol w:w="1104"/>
        <w:gridCol w:w="1458"/>
        <w:gridCol w:w="1514"/>
        <w:gridCol w:w="1203"/>
        <w:gridCol w:w="1415"/>
        <w:gridCol w:w="1585"/>
        <w:gridCol w:w="1585"/>
        <w:gridCol w:w="1806"/>
      </w:tblGrid>
      <w:tr w14:paraId="77FC4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744" w:type="dxa"/>
            <w:tcBorders>
              <w:top w:val="single" w:color="auto" w:sz="4" w:space="0"/>
              <w:left w:val="single" w:color="auto" w:sz="4" w:space="0"/>
              <w:right w:val="single" w:color="auto" w:sz="4" w:space="0"/>
            </w:tcBorders>
            <w:vAlign w:val="center"/>
          </w:tcPr>
          <w:p w14:paraId="5BA5F174">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b/>
                <w:sz w:val="20"/>
                <w:szCs w:val="20"/>
                <w:highlight w:val="none"/>
                <w:lang w:eastAsia="zh-CN"/>
              </w:rPr>
            </w:pPr>
            <w:r>
              <w:rPr>
                <w:rFonts w:hint="eastAsia" w:ascii="宋体" w:hAnsi="宋体"/>
                <w:b/>
                <w:sz w:val="20"/>
                <w:szCs w:val="20"/>
                <w:highlight w:val="none"/>
                <w:lang w:eastAsia="zh-CN"/>
              </w:rPr>
              <w:t>序号</w:t>
            </w:r>
          </w:p>
        </w:tc>
        <w:tc>
          <w:tcPr>
            <w:tcW w:w="1117" w:type="dxa"/>
            <w:tcBorders>
              <w:top w:val="single" w:color="auto" w:sz="4" w:space="0"/>
              <w:left w:val="single" w:color="auto" w:sz="4" w:space="0"/>
              <w:right w:val="single" w:color="auto" w:sz="4" w:space="0"/>
            </w:tcBorders>
            <w:vAlign w:val="center"/>
          </w:tcPr>
          <w:p w14:paraId="7D2BF000">
            <w:pPr>
              <w:keepNext w:val="0"/>
              <w:keepLines w:val="0"/>
              <w:pageBreakBefore w:val="0"/>
              <w:kinsoku/>
              <w:wordWrap/>
              <w:overflowPunct/>
              <w:topLinePunct w:val="0"/>
              <w:autoSpaceDE/>
              <w:autoSpaceDN/>
              <w:bidi w:val="0"/>
              <w:adjustRightInd w:val="0"/>
              <w:snapToGrid w:val="0"/>
              <w:jc w:val="center"/>
              <w:textAlignment w:val="auto"/>
              <w:rPr>
                <w:rFonts w:ascii="宋体" w:hAnsi="宋体"/>
                <w:b/>
                <w:sz w:val="20"/>
                <w:szCs w:val="20"/>
                <w:highlight w:val="none"/>
              </w:rPr>
            </w:pPr>
            <w:r>
              <w:rPr>
                <w:rFonts w:hint="eastAsia" w:ascii="宋体" w:hAnsi="宋体"/>
                <w:b/>
                <w:sz w:val="20"/>
                <w:szCs w:val="20"/>
                <w:highlight w:val="none"/>
              </w:rPr>
              <w:t>产品名称</w:t>
            </w:r>
          </w:p>
        </w:tc>
        <w:tc>
          <w:tcPr>
            <w:tcW w:w="1879" w:type="dxa"/>
            <w:tcBorders>
              <w:top w:val="single" w:color="auto" w:sz="4" w:space="0"/>
              <w:left w:val="single" w:color="auto" w:sz="4" w:space="0"/>
              <w:right w:val="single" w:color="auto" w:sz="4" w:space="0"/>
            </w:tcBorders>
            <w:vAlign w:val="center"/>
          </w:tcPr>
          <w:p w14:paraId="5A0CE819">
            <w:pPr>
              <w:keepNext w:val="0"/>
              <w:keepLines w:val="0"/>
              <w:pageBreakBefore w:val="0"/>
              <w:kinsoku/>
              <w:wordWrap/>
              <w:overflowPunct/>
              <w:topLinePunct w:val="0"/>
              <w:autoSpaceDE/>
              <w:autoSpaceDN/>
              <w:bidi w:val="0"/>
              <w:adjustRightInd w:val="0"/>
              <w:snapToGrid w:val="0"/>
              <w:jc w:val="center"/>
              <w:textAlignment w:val="auto"/>
              <w:rPr>
                <w:rFonts w:ascii="宋体" w:hAnsi="宋体"/>
                <w:b/>
                <w:sz w:val="20"/>
                <w:szCs w:val="20"/>
                <w:highlight w:val="none"/>
              </w:rPr>
            </w:pPr>
            <w:r>
              <w:rPr>
                <w:rFonts w:hint="eastAsia" w:ascii="宋体" w:hAnsi="宋体"/>
                <w:b/>
                <w:sz w:val="20"/>
                <w:szCs w:val="20"/>
                <w:highlight w:val="none"/>
                <w:lang w:eastAsia="zh-CN"/>
              </w:rPr>
              <w:t>所投</w:t>
            </w:r>
            <w:r>
              <w:rPr>
                <w:rFonts w:hint="eastAsia" w:ascii="宋体" w:hAnsi="宋体"/>
                <w:b/>
                <w:sz w:val="20"/>
                <w:szCs w:val="20"/>
                <w:highlight w:val="none"/>
              </w:rPr>
              <w:t>设备名称</w:t>
            </w:r>
          </w:p>
        </w:tc>
        <w:tc>
          <w:tcPr>
            <w:tcW w:w="1104" w:type="dxa"/>
            <w:tcBorders>
              <w:top w:val="single" w:color="auto" w:sz="4" w:space="0"/>
              <w:left w:val="single" w:color="auto" w:sz="4" w:space="0"/>
              <w:right w:val="single" w:color="auto" w:sz="4" w:space="0"/>
            </w:tcBorders>
            <w:vAlign w:val="center"/>
          </w:tcPr>
          <w:p w14:paraId="17F6FE3E">
            <w:pPr>
              <w:keepNext w:val="0"/>
              <w:keepLines w:val="0"/>
              <w:pageBreakBefore w:val="0"/>
              <w:kinsoku/>
              <w:wordWrap/>
              <w:overflowPunct/>
              <w:topLinePunct w:val="0"/>
              <w:autoSpaceDE/>
              <w:autoSpaceDN/>
              <w:bidi w:val="0"/>
              <w:adjustRightInd w:val="0"/>
              <w:snapToGrid w:val="0"/>
              <w:jc w:val="center"/>
              <w:textAlignment w:val="auto"/>
              <w:rPr>
                <w:rFonts w:ascii="宋体" w:hAnsi="宋体"/>
                <w:b/>
                <w:sz w:val="20"/>
                <w:szCs w:val="20"/>
                <w:highlight w:val="none"/>
              </w:rPr>
            </w:pPr>
            <w:r>
              <w:rPr>
                <w:rFonts w:hint="eastAsia" w:ascii="宋体" w:hAnsi="宋体"/>
                <w:b/>
                <w:sz w:val="20"/>
                <w:szCs w:val="20"/>
                <w:highlight w:val="none"/>
              </w:rPr>
              <w:t>品牌</w:t>
            </w:r>
          </w:p>
        </w:tc>
        <w:tc>
          <w:tcPr>
            <w:tcW w:w="1458" w:type="dxa"/>
            <w:tcBorders>
              <w:top w:val="single" w:color="auto" w:sz="4" w:space="0"/>
              <w:left w:val="single" w:color="auto" w:sz="4" w:space="0"/>
              <w:right w:val="single" w:color="auto" w:sz="4" w:space="0"/>
            </w:tcBorders>
            <w:vAlign w:val="center"/>
          </w:tcPr>
          <w:p w14:paraId="11DDD3DF">
            <w:pPr>
              <w:keepNext w:val="0"/>
              <w:keepLines w:val="0"/>
              <w:pageBreakBefore w:val="0"/>
              <w:kinsoku/>
              <w:wordWrap/>
              <w:overflowPunct/>
              <w:topLinePunct w:val="0"/>
              <w:autoSpaceDE/>
              <w:autoSpaceDN/>
              <w:bidi w:val="0"/>
              <w:adjustRightInd w:val="0"/>
              <w:snapToGrid w:val="0"/>
              <w:jc w:val="center"/>
              <w:textAlignment w:val="auto"/>
              <w:rPr>
                <w:rFonts w:ascii="宋体" w:hAnsi="宋体"/>
                <w:b/>
                <w:sz w:val="20"/>
                <w:szCs w:val="20"/>
                <w:highlight w:val="none"/>
              </w:rPr>
            </w:pPr>
            <w:r>
              <w:rPr>
                <w:rFonts w:hint="eastAsia" w:ascii="宋体" w:hAnsi="宋体"/>
                <w:b/>
                <w:sz w:val="20"/>
                <w:szCs w:val="20"/>
                <w:highlight w:val="none"/>
              </w:rPr>
              <w:t>规格型号</w:t>
            </w:r>
          </w:p>
        </w:tc>
        <w:tc>
          <w:tcPr>
            <w:tcW w:w="1514" w:type="dxa"/>
            <w:tcBorders>
              <w:top w:val="single" w:color="auto" w:sz="4" w:space="0"/>
              <w:left w:val="single" w:color="auto" w:sz="4" w:space="0"/>
              <w:right w:val="single" w:color="auto" w:sz="4" w:space="0"/>
            </w:tcBorders>
            <w:vAlign w:val="center"/>
          </w:tcPr>
          <w:p w14:paraId="0EBCE7C1">
            <w:pPr>
              <w:keepNext w:val="0"/>
              <w:keepLines w:val="0"/>
              <w:pageBreakBefore w:val="0"/>
              <w:kinsoku/>
              <w:wordWrap/>
              <w:overflowPunct/>
              <w:topLinePunct w:val="0"/>
              <w:autoSpaceDE/>
              <w:autoSpaceDN/>
              <w:bidi w:val="0"/>
              <w:adjustRightInd w:val="0"/>
              <w:snapToGrid w:val="0"/>
              <w:jc w:val="center"/>
              <w:textAlignment w:val="auto"/>
              <w:rPr>
                <w:rFonts w:ascii="宋体" w:hAnsi="宋体"/>
                <w:b/>
                <w:sz w:val="20"/>
                <w:szCs w:val="20"/>
                <w:highlight w:val="none"/>
              </w:rPr>
            </w:pPr>
            <w:r>
              <w:rPr>
                <w:rFonts w:hint="eastAsia" w:ascii="宋体" w:hAnsi="宋体"/>
                <w:b/>
                <w:sz w:val="20"/>
                <w:szCs w:val="20"/>
                <w:highlight w:val="none"/>
              </w:rPr>
              <w:t>生产制造商</w:t>
            </w:r>
          </w:p>
        </w:tc>
        <w:tc>
          <w:tcPr>
            <w:tcW w:w="1203" w:type="dxa"/>
            <w:tcBorders>
              <w:top w:val="single" w:color="auto" w:sz="4" w:space="0"/>
              <w:left w:val="single" w:color="auto" w:sz="4" w:space="0"/>
              <w:right w:val="single" w:color="auto" w:sz="4" w:space="0"/>
            </w:tcBorders>
            <w:vAlign w:val="center"/>
          </w:tcPr>
          <w:p w14:paraId="27EC0891">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b/>
                <w:sz w:val="20"/>
                <w:szCs w:val="20"/>
                <w:highlight w:val="none"/>
                <w:lang w:eastAsia="zh-CN"/>
              </w:rPr>
            </w:pPr>
            <w:r>
              <w:rPr>
                <w:rFonts w:hint="eastAsia" w:ascii="宋体" w:hAnsi="宋体"/>
                <w:b/>
                <w:sz w:val="20"/>
                <w:szCs w:val="20"/>
                <w:highlight w:val="none"/>
                <w:lang w:eastAsia="zh-CN"/>
              </w:rPr>
              <w:t>产地</w:t>
            </w:r>
          </w:p>
        </w:tc>
        <w:tc>
          <w:tcPr>
            <w:tcW w:w="1415" w:type="dxa"/>
            <w:tcBorders>
              <w:top w:val="single" w:color="auto" w:sz="4" w:space="0"/>
              <w:left w:val="single" w:color="auto" w:sz="4" w:space="0"/>
              <w:right w:val="single" w:color="auto" w:sz="4" w:space="0"/>
            </w:tcBorders>
            <w:vAlign w:val="center"/>
          </w:tcPr>
          <w:p w14:paraId="5B7B9321">
            <w:pPr>
              <w:keepNext w:val="0"/>
              <w:keepLines w:val="0"/>
              <w:pageBreakBefore w:val="0"/>
              <w:kinsoku/>
              <w:wordWrap/>
              <w:overflowPunct/>
              <w:topLinePunct w:val="0"/>
              <w:autoSpaceDE/>
              <w:autoSpaceDN/>
              <w:bidi w:val="0"/>
              <w:adjustRightInd w:val="0"/>
              <w:snapToGrid w:val="0"/>
              <w:jc w:val="center"/>
              <w:textAlignment w:val="auto"/>
              <w:rPr>
                <w:rFonts w:ascii="宋体" w:hAnsi="宋体"/>
                <w:b/>
                <w:sz w:val="20"/>
                <w:szCs w:val="20"/>
                <w:highlight w:val="none"/>
              </w:rPr>
            </w:pPr>
            <w:r>
              <w:rPr>
                <w:rFonts w:hint="eastAsia" w:ascii="宋体" w:hAnsi="宋体"/>
                <w:b/>
                <w:sz w:val="20"/>
                <w:szCs w:val="20"/>
                <w:highlight w:val="none"/>
                <w:lang w:val="en-US" w:eastAsia="zh-CN"/>
              </w:rPr>
              <w:t>到货期</w:t>
            </w:r>
          </w:p>
        </w:tc>
        <w:tc>
          <w:tcPr>
            <w:tcW w:w="1585" w:type="dxa"/>
            <w:tcBorders>
              <w:top w:val="single" w:color="auto" w:sz="4" w:space="0"/>
              <w:left w:val="single" w:color="auto" w:sz="4" w:space="0"/>
              <w:right w:val="single" w:color="auto" w:sz="4" w:space="0"/>
            </w:tcBorders>
            <w:vAlign w:val="center"/>
          </w:tcPr>
          <w:p w14:paraId="3EE6D0F9">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b/>
                <w:sz w:val="20"/>
                <w:szCs w:val="20"/>
                <w:highlight w:val="none"/>
              </w:rPr>
            </w:pPr>
            <w:r>
              <w:rPr>
                <w:rFonts w:hint="eastAsia" w:ascii="宋体" w:hAnsi="宋体"/>
                <w:b/>
                <w:sz w:val="20"/>
                <w:szCs w:val="20"/>
                <w:highlight w:val="none"/>
                <w:lang w:val="en-US" w:eastAsia="zh-CN"/>
              </w:rPr>
              <w:t>质保</w:t>
            </w:r>
          </w:p>
        </w:tc>
        <w:tc>
          <w:tcPr>
            <w:tcW w:w="1585" w:type="dxa"/>
            <w:tcBorders>
              <w:top w:val="single" w:color="auto" w:sz="4" w:space="0"/>
              <w:left w:val="single" w:color="auto" w:sz="4" w:space="0"/>
              <w:right w:val="single" w:color="auto" w:sz="4" w:space="0"/>
            </w:tcBorders>
            <w:vAlign w:val="center"/>
          </w:tcPr>
          <w:p w14:paraId="4E202EE3">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b/>
                <w:sz w:val="20"/>
                <w:szCs w:val="20"/>
                <w:highlight w:val="none"/>
              </w:rPr>
            </w:pPr>
            <w:r>
              <w:rPr>
                <w:rFonts w:hint="eastAsia" w:ascii="宋体" w:hAnsi="宋体"/>
                <w:b/>
                <w:sz w:val="20"/>
                <w:szCs w:val="20"/>
                <w:highlight w:val="none"/>
              </w:rPr>
              <w:t>出保后每年每套（台）的保修价格(全保)</w:t>
            </w:r>
          </w:p>
        </w:tc>
        <w:tc>
          <w:tcPr>
            <w:tcW w:w="1806" w:type="dxa"/>
            <w:tcBorders>
              <w:top w:val="single" w:color="auto" w:sz="4" w:space="0"/>
              <w:left w:val="single" w:color="auto" w:sz="4" w:space="0"/>
              <w:bottom w:val="single" w:color="auto" w:sz="4" w:space="0"/>
              <w:right w:val="single" w:color="auto" w:sz="4" w:space="0"/>
            </w:tcBorders>
            <w:vAlign w:val="center"/>
          </w:tcPr>
          <w:p w14:paraId="097359CF">
            <w:pPr>
              <w:keepNext w:val="0"/>
              <w:keepLines w:val="0"/>
              <w:pageBreakBefore w:val="0"/>
              <w:kinsoku/>
              <w:wordWrap/>
              <w:overflowPunct/>
              <w:topLinePunct w:val="0"/>
              <w:autoSpaceDE/>
              <w:autoSpaceDN/>
              <w:bidi w:val="0"/>
              <w:adjustRightInd w:val="0"/>
              <w:snapToGrid w:val="0"/>
              <w:jc w:val="center"/>
              <w:textAlignment w:val="auto"/>
              <w:rPr>
                <w:rFonts w:ascii="宋体" w:hAnsi="宋体" w:cs="宋体"/>
                <w:sz w:val="20"/>
                <w:szCs w:val="20"/>
                <w:highlight w:val="none"/>
              </w:rPr>
            </w:pPr>
            <w:r>
              <w:rPr>
                <w:rFonts w:hint="eastAsia" w:ascii="宋体" w:hAnsi="宋体" w:cs="宋体"/>
                <w:sz w:val="20"/>
                <w:szCs w:val="20"/>
                <w:highlight w:val="none"/>
              </w:rPr>
              <w:t>备注</w:t>
            </w:r>
          </w:p>
        </w:tc>
      </w:tr>
      <w:tr w14:paraId="1A1FB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jc w:val="center"/>
        </w:trPr>
        <w:tc>
          <w:tcPr>
            <w:tcW w:w="744" w:type="dxa"/>
            <w:vAlign w:val="center"/>
          </w:tcPr>
          <w:p w14:paraId="6DCEF1F4">
            <w:pPr>
              <w:keepNext w:val="0"/>
              <w:keepLines w:val="0"/>
              <w:pageBreakBefore w:val="0"/>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1117" w:type="dxa"/>
            <w:vAlign w:val="center"/>
          </w:tcPr>
          <w:p w14:paraId="08A39789">
            <w:pPr>
              <w:keepNext w:val="0"/>
              <w:keepLines w:val="0"/>
              <w:pageBreakBefore w:val="0"/>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1879" w:type="dxa"/>
            <w:vAlign w:val="center"/>
          </w:tcPr>
          <w:p w14:paraId="65796B91">
            <w:pPr>
              <w:keepNext w:val="0"/>
              <w:keepLines w:val="0"/>
              <w:pageBreakBefore w:val="0"/>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1104" w:type="dxa"/>
            <w:vAlign w:val="center"/>
          </w:tcPr>
          <w:p w14:paraId="71C01583">
            <w:pPr>
              <w:keepNext w:val="0"/>
              <w:keepLines w:val="0"/>
              <w:pageBreakBefore w:val="0"/>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1458" w:type="dxa"/>
            <w:vAlign w:val="center"/>
          </w:tcPr>
          <w:p w14:paraId="3705EF60">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1514" w:type="dxa"/>
            <w:vAlign w:val="center"/>
          </w:tcPr>
          <w:p w14:paraId="5BB26F95">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1203" w:type="dxa"/>
            <w:vAlign w:val="center"/>
          </w:tcPr>
          <w:p w14:paraId="19EF885C">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1415" w:type="dxa"/>
            <w:vAlign w:val="center"/>
          </w:tcPr>
          <w:p w14:paraId="01DAE848">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1585" w:type="dxa"/>
            <w:vAlign w:val="center"/>
          </w:tcPr>
          <w:p w14:paraId="76AFA398">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1585" w:type="dxa"/>
            <w:vAlign w:val="center"/>
          </w:tcPr>
          <w:p w14:paraId="46E495D5">
            <w:pPr>
              <w:keepNext w:val="0"/>
              <w:keepLines w:val="0"/>
              <w:pageBreakBefore w:val="0"/>
              <w:kinsoku/>
              <w:wordWrap/>
              <w:overflowPunct/>
              <w:topLinePunct w:val="0"/>
              <w:autoSpaceDE/>
              <w:autoSpaceDN/>
              <w:bidi w:val="0"/>
              <w:adjustRightInd w:val="0"/>
              <w:snapToGrid w:val="0"/>
              <w:jc w:val="center"/>
              <w:textAlignment w:val="auto"/>
              <w:rPr>
                <w:rFonts w:ascii="宋体" w:hAnsi="宋体"/>
                <w:b/>
                <w:szCs w:val="21"/>
                <w:highlight w:val="none"/>
              </w:rPr>
            </w:pPr>
            <w:r>
              <w:rPr>
                <w:rFonts w:hint="eastAsia" w:ascii="宋体" w:hAnsi="宋体" w:eastAsia="宋体" w:cs="宋体"/>
                <w:color w:val="auto"/>
                <w:sz w:val="22"/>
                <w:szCs w:val="22"/>
                <w:highlight w:val="none"/>
              </w:rPr>
              <w:t>成交价的</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p>
        </w:tc>
        <w:tc>
          <w:tcPr>
            <w:tcW w:w="1806" w:type="dxa"/>
            <w:vAlign w:val="center"/>
          </w:tcPr>
          <w:p w14:paraId="0E842814">
            <w:pPr>
              <w:keepNext w:val="0"/>
              <w:keepLines w:val="0"/>
              <w:pageBreakBefore w:val="0"/>
              <w:kinsoku/>
              <w:wordWrap/>
              <w:overflowPunct/>
              <w:topLinePunct w:val="0"/>
              <w:autoSpaceDE/>
              <w:autoSpaceDN/>
              <w:bidi w:val="0"/>
              <w:adjustRightInd w:val="0"/>
              <w:snapToGrid w:val="0"/>
              <w:jc w:val="center"/>
              <w:textAlignment w:val="auto"/>
              <w:rPr>
                <w:rFonts w:ascii="宋体" w:hAnsi="宋体" w:cs="宋体"/>
                <w:sz w:val="24"/>
                <w:szCs w:val="24"/>
                <w:highlight w:val="none"/>
                <w:u w:val="single"/>
              </w:rPr>
            </w:pPr>
          </w:p>
        </w:tc>
      </w:tr>
      <w:tr w14:paraId="60F78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744" w:type="dxa"/>
            <w:vAlign w:val="center"/>
          </w:tcPr>
          <w:p w14:paraId="513C6D7A">
            <w:pPr>
              <w:keepNext w:val="0"/>
              <w:keepLines w:val="0"/>
              <w:pageBreakBefore w:val="0"/>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1117" w:type="dxa"/>
            <w:vAlign w:val="center"/>
          </w:tcPr>
          <w:p w14:paraId="219F2E98">
            <w:pPr>
              <w:keepNext w:val="0"/>
              <w:keepLines w:val="0"/>
              <w:pageBreakBefore w:val="0"/>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1879" w:type="dxa"/>
            <w:vAlign w:val="center"/>
          </w:tcPr>
          <w:p w14:paraId="067F6DE4">
            <w:pPr>
              <w:keepNext w:val="0"/>
              <w:keepLines w:val="0"/>
              <w:pageBreakBefore w:val="0"/>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1104" w:type="dxa"/>
            <w:vAlign w:val="center"/>
          </w:tcPr>
          <w:p w14:paraId="449B12F8">
            <w:pPr>
              <w:keepNext w:val="0"/>
              <w:keepLines w:val="0"/>
              <w:pageBreakBefore w:val="0"/>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1458" w:type="dxa"/>
            <w:vAlign w:val="center"/>
          </w:tcPr>
          <w:p w14:paraId="74AA6618">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1514" w:type="dxa"/>
            <w:vAlign w:val="center"/>
          </w:tcPr>
          <w:p w14:paraId="3B3C1F4A">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1203" w:type="dxa"/>
            <w:vAlign w:val="center"/>
          </w:tcPr>
          <w:p w14:paraId="55918BB6">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1415" w:type="dxa"/>
            <w:vAlign w:val="center"/>
          </w:tcPr>
          <w:p w14:paraId="0D7FD162">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1585" w:type="dxa"/>
            <w:vAlign w:val="center"/>
          </w:tcPr>
          <w:p w14:paraId="44D5905D">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1585" w:type="dxa"/>
            <w:vAlign w:val="center"/>
          </w:tcPr>
          <w:p w14:paraId="3AC4DA8C">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1806" w:type="dxa"/>
            <w:vAlign w:val="center"/>
          </w:tcPr>
          <w:p w14:paraId="79A747FC">
            <w:pPr>
              <w:keepNext w:val="0"/>
              <w:keepLines w:val="0"/>
              <w:pageBreakBefore w:val="0"/>
              <w:kinsoku/>
              <w:wordWrap/>
              <w:overflowPunct/>
              <w:topLinePunct w:val="0"/>
              <w:autoSpaceDE/>
              <w:autoSpaceDN/>
              <w:bidi w:val="0"/>
              <w:adjustRightInd w:val="0"/>
              <w:snapToGrid w:val="0"/>
              <w:jc w:val="center"/>
              <w:textAlignment w:val="auto"/>
              <w:rPr>
                <w:rFonts w:ascii="宋体" w:hAnsi="宋体" w:cs="宋体"/>
                <w:sz w:val="24"/>
                <w:szCs w:val="24"/>
                <w:highlight w:val="none"/>
                <w:u w:val="single"/>
              </w:rPr>
            </w:pPr>
          </w:p>
        </w:tc>
      </w:tr>
    </w:tbl>
    <w:p w14:paraId="0193752C">
      <w:pPr>
        <w:pStyle w:val="5"/>
        <w:rPr>
          <w:rFonts w:hint="eastAsia"/>
          <w:highlight w:val="none"/>
        </w:rPr>
      </w:pPr>
      <w:r>
        <w:rPr>
          <w:rFonts w:hint="eastAsia" w:ascii="宋体" w:hAnsi="宋体" w:eastAsia="宋体" w:cs="宋体"/>
          <w:b/>
          <w:bCs w:val="0"/>
          <w:color w:val="FF0000"/>
          <w:sz w:val="22"/>
          <w:szCs w:val="22"/>
          <w:highlight w:val="none"/>
        </w:rPr>
        <w:br w:type="textWrapping"/>
      </w:r>
      <w:r>
        <w:rPr>
          <w:rFonts w:hint="eastAsia" w:ascii="宋体" w:hAnsi="宋体" w:eastAsia="宋体" w:cs="宋体"/>
          <w:b/>
          <w:bCs w:val="0"/>
          <w:color w:val="FF0000"/>
          <w:sz w:val="22"/>
          <w:szCs w:val="22"/>
          <w:highlight w:val="none"/>
        </w:rPr>
        <w:t>※投标产品名称、品牌、规格等信息，需严格按照注册证中填写，且与</w:t>
      </w:r>
      <w:r>
        <w:rPr>
          <w:rFonts w:hint="eastAsia" w:ascii="宋体" w:hAnsi="宋体" w:eastAsia="宋体" w:cs="宋体"/>
          <w:b/>
          <w:bCs w:val="0"/>
          <w:color w:val="FF0000"/>
          <w:sz w:val="22"/>
          <w:szCs w:val="22"/>
          <w:highlight w:val="none"/>
          <w:lang w:eastAsia="zh-CN"/>
        </w:rPr>
        <w:t>《</w:t>
      </w:r>
      <w:r>
        <w:rPr>
          <w:rFonts w:hint="eastAsia" w:ascii="宋体" w:hAnsi="宋体" w:cs="宋体"/>
          <w:b/>
          <w:bCs w:val="0"/>
          <w:color w:val="FF0000"/>
          <w:sz w:val="22"/>
          <w:szCs w:val="22"/>
          <w:highlight w:val="none"/>
          <w:lang w:eastAsia="zh-CN"/>
        </w:rPr>
        <w:t>报价单</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中填报的保持一致</w:t>
      </w:r>
      <w:r>
        <w:rPr>
          <w:rFonts w:hint="eastAsia" w:ascii="宋体" w:hAnsi="宋体" w:eastAsia="宋体" w:cs="宋体"/>
          <w:b/>
          <w:bCs w:val="0"/>
          <w:color w:val="FF0000"/>
          <w:sz w:val="22"/>
          <w:szCs w:val="22"/>
          <w:highlight w:val="none"/>
          <w:lang w:eastAsia="zh-CN"/>
        </w:rPr>
        <w:t>，与</w:t>
      </w:r>
      <w:r>
        <w:rPr>
          <w:rFonts w:hint="eastAsia" w:ascii="宋体" w:hAnsi="宋体" w:eastAsia="宋体" w:cs="宋体"/>
          <w:b/>
          <w:bCs w:val="0"/>
          <w:color w:val="FF0000"/>
          <w:sz w:val="22"/>
          <w:szCs w:val="22"/>
          <w:highlight w:val="none"/>
          <w:lang w:val="en-US" w:eastAsia="zh-CN"/>
        </w:rPr>
        <w:t>注册证不符的做废标处理</w:t>
      </w:r>
    </w:p>
    <w:p w14:paraId="79DA8B38">
      <w:pPr>
        <w:spacing w:line="360" w:lineRule="auto"/>
        <w:rPr>
          <w:rFonts w:ascii="宋体" w:hAnsi="宋体" w:cs="宋体"/>
          <w:sz w:val="24"/>
          <w:szCs w:val="24"/>
          <w:highlight w:val="none"/>
        </w:rPr>
      </w:pPr>
    </w:p>
    <w:p w14:paraId="3248D3D1">
      <w:pPr>
        <w:spacing w:line="360" w:lineRule="auto"/>
        <w:rPr>
          <w:rFonts w:ascii="宋体" w:hAnsi="宋体" w:cs="宋体"/>
          <w:sz w:val="24"/>
          <w:szCs w:val="24"/>
          <w:highlight w:val="none"/>
        </w:rPr>
      </w:pPr>
      <w:r>
        <w:rPr>
          <w:rFonts w:hint="eastAsia" w:ascii="宋体" w:hAnsi="宋体" w:cs="宋体"/>
          <w:sz w:val="24"/>
          <w:szCs w:val="24"/>
          <w:highlight w:val="none"/>
        </w:rPr>
        <w:t>供应商名称（加盖公章）：</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供应商代表签字：</w:t>
      </w:r>
      <w:r>
        <w:rPr>
          <w:rFonts w:hint="eastAsia" w:ascii="宋体" w:hAnsi="宋体" w:cs="宋体"/>
          <w:sz w:val="24"/>
          <w:szCs w:val="24"/>
          <w:highlight w:val="none"/>
          <w:u w:val="single"/>
        </w:rPr>
        <w:t xml:space="preserve">                </w:t>
      </w:r>
    </w:p>
    <w:p w14:paraId="1B11ED17">
      <w:pPr>
        <w:pStyle w:val="23"/>
        <w:spacing w:line="36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注：</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1.投标产品若有配置清单格式自拟，自备带价格的配置清单，供开标现场使用；</w:t>
      </w:r>
    </w:p>
    <w:p w14:paraId="5242F18D">
      <w:pPr>
        <w:pStyle w:val="23"/>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2.供应商拟投产品清单中每个品目的设备，只允许一个品牌、一个型号；</w:t>
      </w:r>
    </w:p>
    <w:p w14:paraId="6BF8FB7F">
      <w:pPr>
        <w:pStyle w:val="23"/>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3.本表格填写内容如有修改及时通知招标公司，未及时通知后果自负。</w:t>
      </w:r>
    </w:p>
    <w:p w14:paraId="51CAEBA9">
      <w:pPr>
        <w:spacing w:line="360" w:lineRule="auto"/>
        <w:ind w:firstLine="210" w:firstLineChars="100"/>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720" w:num="1"/>
          <w:docGrid w:linePitch="312" w:charSpace="0"/>
        </w:sectPr>
      </w:pPr>
    </w:p>
    <w:bookmarkEnd w:id="34"/>
    <w:p w14:paraId="62AF3B2E">
      <w:pPr>
        <w:autoSpaceDE w:val="0"/>
        <w:autoSpaceDN w:val="0"/>
        <w:adjustRightInd w:val="0"/>
        <w:spacing w:line="320" w:lineRule="exact"/>
        <w:jc w:val="left"/>
        <w:rPr>
          <w:rFonts w:ascii="宋体" w:hAnsi="宋体" w:cs="宋体"/>
          <w:sz w:val="28"/>
          <w:szCs w:val="28"/>
          <w:highlight w:val="none"/>
          <w:lang w:val="zh-CN"/>
        </w:rPr>
      </w:pPr>
      <w:r>
        <w:rPr>
          <w:rFonts w:hint="eastAsia" w:ascii="宋体" w:hAnsi="宋体" w:cs="宋体"/>
          <w:b/>
          <w:bCs/>
          <w:sz w:val="28"/>
          <w:szCs w:val="28"/>
          <w:highlight w:val="none"/>
          <w:lang w:val="zh-CN"/>
        </w:rPr>
        <w:t>格式五、</w:t>
      </w:r>
      <w:r>
        <w:rPr>
          <w:rFonts w:hint="eastAsia" w:ascii="宋体" w:hAnsi="宋体" w:cs="宋体"/>
          <w:b/>
          <w:bCs/>
          <w:sz w:val="28"/>
          <w:szCs w:val="28"/>
          <w:highlight w:val="none"/>
          <w:lang w:val="en-US" w:eastAsia="zh-CN"/>
        </w:rPr>
        <w:t>技术</w:t>
      </w: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参数</w:t>
      </w:r>
      <w:r>
        <w:rPr>
          <w:rFonts w:hint="eastAsia" w:ascii="宋体" w:hAnsi="宋体" w:cs="宋体"/>
          <w:b/>
          <w:bCs/>
          <w:sz w:val="28"/>
          <w:szCs w:val="28"/>
          <w:highlight w:val="none"/>
          <w:lang w:val="zh-CN"/>
        </w:rPr>
        <w:t>偏离表</w:t>
      </w:r>
    </w:p>
    <w:p w14:paraId="181E0130">
      <w:pPr>
        <w:spacing w:line="320" w:lineRule="exact"/>
        <w:jc w:val="center"/>
        <w:rPr>
          <w:rFonts w:ascii="宋体" w:hAnsi="宋体" w:cs="宋体"/>
          <w:b/>
          <w:sz w:val="32"/>
          <w:szCs w:val="32"/>
          <w:highlight w:val="none"/>
        </w:rPr>
      </w:pPr>
    </w:p>
    <w:p w14:paraId="59337F57">
      <w:pPr>
        <w:jc w:val="cente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pPr>
      <w:bookmarkStart w:id="35" w:name="_Toc256408661"/>
      <w:bookmarkStart w:id="36" w:name="_Toc449013654"/>
      <w:bookmarkStart w:id="37" w:name="_Toc419989229"/>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技术参数偏离表</w:t>
      </w:r>
    </w:p>
    <w:tbl>
      <w:tblPr>
        <w:tblStyle w:val="17"/>
        <w:tblW w:w="9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2307"/>
        <w:gridCol w:w="2655"/>
        <w:gridCol w:w="1417"/>
        <w:gridCol w:w="992"/>
      </w:tblGrid>
      <w:tr w14:paraId="078B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blHeader/>
          <w:jc w:val="center"/>
        </w:trPr>
        <w:tc>
          <w:tcPr>
            <w:tcW w:w="1960" w:type="dxa"/>
            <w:vAlign w:val="center"/>
          </w:tcPr>
          <w:p w14:paraId="6F98FE65">
            <w:pPr>
              <w:jc w:val="center"/>
              <w:rPr>
                <w:rFonts w:ascii="宋体" w:hAnsi="宋体" w:cs="宋体"/>
                <w:b/>
                <w:color w:val="auto"/>
                <w:sz w:val="24"/>
                <w:highlight w:val="none"/>
              </w:rPr>
            </w:pPr>
            <w:r>
              <w:rPr>
                <w:rFonts w:hint="eastAsia" w:ascii="宋体" w:hAnsi="宋体" w:cs="宋体"/>
                <w:b/>
                <w:color w:val="auto"/>
                <w:sz w:val="24"/>
                <w:highlight w:val="none"/>
              </w:rPr>
              <w:t>项目条款</w:t>
            </w:r>
          </w:p>
        </w:tc>
        <w:tc>
          <w:tcPr>
            <w:tcW w:w="2307" w:type="dxa"/>
            <w:vAlign w:val="center"/>
          </w:tcPr>
          <w:p w14:paraId="51C3EB93">
            <w:pPr>
              <w:jc w:val="center"/>
              <w:rPr>
                <w:rFonts w:ascii="宋体" w:hAnsi="宋体" w:cs="宋体"/>
                <w:b/>
                <w:color w:val="auto"/>
                <w:sz w:val="24"/>
                <w:highlight w:val="none"/>
              </w:rPr>
            </w:pPr>
            <w:r>
              <w:rPr>
                <w:rFonts w:hint="eastAsia" w:ascii="宋体" w:hAnsi="宋体" w:cs="宋体"/>
                <w:b/>
                <w:color w:val="auto"/>
                <w:sz w:val="24"/>
                <w:highlight w:val="none"/>
              </w:rPr>
              <w:t>采购要求</w:t>
            </w:r>
          </w:p>
        </w:tc>
        <w:tc>
          <w:tcPr>
            <w:tcW w:w="2655" w:type="dxa"/>
            <w:vAlign w:val="center"/>
          </w:tcPr>
          <w:p w14:paraId="6979E205">
            <w:pPr>
              <w:jc w:val="center"/>
              <w:rPr>
                <w:rFonts w:ascii="宋体" w:hAnsi="宋体" w:cs="宋体"/>
                <w:b/>
                <w:color w:val="auto"/>
                <w:sz w:val="24"/>
                <w:highlight w:val="none"/>
              </w:rPr>
            </w:pPr>
            <w:r>
              <w:rPr>
                <w:rFonts w:hint="eastAsia" w:ascii="宋体" w:hAnsi="宋体" w:cs="宋体"/>
                <w:b/>
                <w:color w:val="auto"/>
                <w:sz w:val="24"/>
                <w:highlight w:val="none"/>
              </w:rPr>
              <w:t>投标配置及技术描述</w:t>
            </w:r>
          </w:p>
        </w:tc>
        <w:tc>
          <w:tcPr>
            <w:tcW w:w="1417" w:type="dxa"/>
            <w:vAlign w:val="center"/>
          </w:tcPr>
          <w:p w14:paraId="6609051D">
            <w:pPr>
              <w:jc w:val="center"/>
              <w:rPr>
                <w:rFonts w:ascii="宋体" w:hAnsi="宋体" w:cs="宋体"/>
                <w:b/>
                <w:color w:val="auto"/>
                <w:sz w:val="24"/>
                <w:highlight w:val="none"/>
              </w:rPr>
            </w:pPr>
            <w:r>
              <w:rPr>
                <w:rFonts w:hint="eastAsia" w:ascii="宋体" w:hAnsi="宋体" w:cs="宋体"/>
                <w:b/>
                <w:color w:val="auto"/>
                <w:sz w:val="24"/>
                <w:highlight w:val="none"/>
              </w:rPr>
              <w:t>是否偏离</w:t>
            </w:r>
          </w:p>
        </w:tc>
        <w:tc>
          <w:tcPr>
            <w:tcW w:w="992" w:type="dxa"/>
            <w:vAlign w:val="center"/>
          </w:tcPr>
          <w:p w14:paraId="2A589352">
            <w:pPr>
              <w:jc w:val="center"/>
              <w:rPr>
                <w:rFonts w:ascii="宋体" w:hAnsi="宋体" w:cs="宋体"/>
                <w:b/>
                <w:color w:val="auto"/>
                <w:sz w:val="24"/>
                <w:highlight w:val="none"/>
              </w:rPr>
            </w:pPr>
            <w:r>
              <w:rPr>
                <w:rFonts w:hint="eastAsia" w:ascii="宋体" w:hAnsi="宋体" w:cs="宋体"/>
                <w:b/>
                <w:color w:val="auto"/>
                <w:sz w:val="24"/>
                <w:highlight w:val="none"/>
              </w:rPr>
              <w:t>说明</w:t>
            </w:r>
          </w:p>
        </w:tc>
      </w:tr>
      <w:tr w14:paraId="270B6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60" w:type="dxa"/>
            <w:vAlign w:val="center"/>
          </w:tcPr>
          <w:p w14:paraId="5C07B982">
            <w:pPr>
              <w:spacing w:line="400" w:lineRule="exact"/>
              <w:jc w:val="center"/>
              <w:rPr>
                <w:rFonts w:ascii="宋体" w:hAnsi="宋体" w:cs="宋体"/>
                <w:color w:val="auto"/>
                <w:szCs w:val="21"/>
                <w:highlight w:val="none"/>
              </w:rPr>
            </w:pPr>
          </w:p>
        </w:tc>
        <w:tc>
          <w:tcPr>
            <w:tcW w:w="2307" w:type="dxa"/>
            <w:vAlign w:val="center"/>
          </w:tcPr>
          <w:p w14:paraId="4F235DD6">
            <w:pPr>
              <w:jc w:val="center"/>
              <w:rPr>
                <w:rFonts w:ascii="宋体" w:hAnsi="宋体" w:cs="宋体"/>
                <w:color w:val="auto"/>
                <w:sz w:val="24"/>
                <w:highlight w:val="none"/>
              </w:rPr>
            </w:pPr>
          </w:p>
        </w:tc>
        <w:tc>
          <w:tcPr>
            <w:tcW w:w="2655" w:type="dxa"/>
            <w:vAlign w:val="center"/>
          </w:tcPr>
          <w:p w14:paraId="13C0AD11">
            <w:pPr>
              <w:jc w:val="center"/>
              <w:rPr>
                <w:rFonts w:ascii="宋体" w:hAnsi="宋体" w:cs="宋体"/>
                <w:color w:val="auto"/>
                <w:highlight w:val="none"/>
              </w:rPr>
            </w:pPr>
          </w:p>
        </w:tc>
        <w:tc>
          <w:tcPr>
            <w:tcW w:w="1417" w:type="dxa"/>
            <w:vAlign w:val="center"/>
          </w:tcPr>
          <w:p w14:paraId="57D2AA5E">
            <w:pPr>
              <w:jc w:val="center"/>
              <w:rPr>
                <w:rFonts w:ascii="宋体" w:hAnsi="宋体" w:cs="宋体"/>
                <w:color w:val="auto"/>
                <w:highlight w:val="none"/>
              </w:rPr>
            </w:pPr>
          </w:p>
        </w:tc>
        <w:tc>
          <w:tcPr>
            <w:tcW w:w="992" w:type="dxa"/>
            <w:vAlign w:val="center"/>
          </w:tcPr>
          <w:p w14:paraId="2D9CB67C">
            <w:pPr>
              <w:jc w:val="center"/>
              <w:rPr>
                <w:rFonts w:ascii="宋体" w:hAnsi="宋体" w:cs="宋体"/>
                <w:color w:val="auto"/>
                <w:highlight w:val="none"/>
              </w:rPr>
            </w:pPr>
          </w:p>
        </w:tc>
      </w:tr>
      <w:tr w14:paraId="1528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960" w:type="dxa"/>
            <w:vAlign w:val="center"/>
          </w:tcPr>
          <w:p w14:paraId="451C124F">
            <w:pPr>
              <w:spacing w:line="400" w:lineRule="exact"/>
              <w:jc w:val="center"/>
              <w:rPr>
                <w:rFonts w:ascii="宋体" w:hAnsi="宋体" w:cs="宋体"/>
                <w:color w:val="auto"/>
                <w:szCs w:val="21"/>
                <w:highlight w:val="none"/>
              </w:rPr>
            </w:pPr>
          </w:p>
        </w:tc>
        <w:tc>
          <w:tcPr>
            <w:tcW w:w="2307" w:type="dxa"/>
            <w:vAlign w:val="center"/>
          </w:tcPr>
          <w:p w14:paraId="4798A9B9">
            <w:pPr>
              <w:spacing w:line="400" w:lineRule="exact"/>
              <w:jc w:val="center"/>
              <w:rPr>
                <w:rFonts w:ascii="宋体" w:hAnsi="宋体" w:cs="宋体"/>
                <w:color w:val="auto"/>
                <w:szCs w:val="21"/>
                <w:highlight w:val="none"/>
              </w:rPr>
            </w:pPr>
          </w:p>
        </w:tc>
        <w:tc>
          <w:tcPr>
            <w:tcW w:w="2655" w:type="dxa"/>
            <w:vAlign w:val="center"/>
          </w:tcPr>
          <w:p w14:paraId="5869B00F">
            <w:pPr>
              <w:jc w:val="center"/>
              <w:rPr>
                <w:rFonts w:ascii="宋体" w:hAnsi="宋体" w:cs="宋体"/>
                <w:color w:val="auto"/>
                <w:highlight w:val="none"/>
              </w:rPr>
            </w:pPr>
          </w:p>
        </w:tc>
        <w:tc>
          <w:tcPr>
            <w:tcW w:w="1417" w:type="dxa"/>
            <w:vAlign w:val="center"/>
          </w:tcPr>
          <w:p w14:paraId="4AB95094">
            <w:pPr>
              <w:jc w:val="center"/>
              <w:rPr>
                <w:rFonts w:ascii="宋体" w:hAnsi="宋体" w:cs="宋体"/>
                <w:color w:val="auto"/>
                <w:highlight w:val="none"/>
              </w:rPr>
            </w:pPr>
          </w:p>
        </w:tc>
        <w:tc>
          <w:tcPr>
            <w:tcW w:w="992" w:type="dxa"/>
            <w:vAlign w:val="center"/>
          </w:tcPr>
          <w:p w14:paraId="4A216E67">
            <w:pPr>
              <w:jc w:val="center"/>
              <w:rPr>
                <w:rFonts w:ascii="宋体" w:hAnsi="宋体" w:cs="宋体"/>
                <w:color w:val="auto"/>
                <w:highlight w:val="none"/>
              </w:rPr>
            </w:pPr>
          </w:p>
        </w:tc>
      </w:tr>
      <w:tr w14:paraId="1C9D6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960" w:type="dxa"/>
            <w:vAlign w:val="center"/>
          </w:tcPr>
          <w:p w14:paraId="33A67696">
            <w:pPr>
              <w:spacing w:line="400" w:lineRule="exact"/>
              <w:jc w:val="center"/>
              <w:rPr>
                <w:rFonts w:ascii="宋体" w:hAnsi="宋体" w:cs="宋体"/>
                <w:color w:val="auto"/>
                <w:szCs w:val="21"/>
                <w:highlight w:val="none"/>
              </w:rPr>
            </w:pPr>
          </w:p>
        </w:tc>
        <w:tc>
          <w:tcPr>
            <w:tcW w:w="2307" w:type="dxa"/>
            <w:vAlign w:val="center"/>
          </w:tcPr>
          <w:p w14:paraId="3AC3B56F">
            <w:pPr>
              <w:spacing w:line="400" w:lineRule="exact"/>
              <w:jc w:val="center"/>
              <w:rPr>
                <w:rFonts w:ascii="宋体" w:hAnsi="宋体" w:cs="宋体"/>
                <w:color w:val="auto"/>
                <w:szCs w:val="21"/>
                <w:highlight w:val="none"/>
              </w:rPr>
            </w:pPr>
          </w:p>
        </w:tc>
        <w:tc>
          <w:tcPr>
            <w:tcW w:w="2655" w:type="dxa"/>
            <w:vAlign w:val="center"/>
          </w:tcPr>
          <w:p w14:paraId="0245F83C">
            <w:pPr>
              <w:jc w:val="center"/>
              <w:rPr>
                <w:rFonts w:ascii="宋体" w:hAnsi="宋体" w:cs="宋体"/>
                <w:color w:val="auto"/>
                <w:highlight w:val="none"/>
              </w:rPr>
            </w:pPr>
          </w:p>
        </w:tc>
        <w:tc>
          <w:tcPr>
            <w:tcW w:w="1417" w:type="dxa"/>
            <w:vAlign w:val="center"/>
          </w:tcPr>
          <w:p w14:paraId="3282D643">
            <w:pPr>
              <w:jc w:val="center"/>
              <w:rPr>
                <w:rFonts w:ascii="宋体" w:hAnsi="宋体" w:cs="宋体"/>
                <w:color w:val="auto"/>
                <w:highlight w:val="none"/>
              </w:rPr>
            </w:pPr>
          </w:p>
        </w:tc>
        <w:tc>
          <w:tcPr>
            <w:tcW w:w="992" w:type="dxa"/>
            <w:vAlign w:val="center"/>
          </w:tcPr>
          <w:p w14:paraId="2B8F85CE">
            <w:pPr>
              <w:jc w:val="center"/>
              <w:rPr>
                <w:rFonts w:ascii="宋体" w:hAnsi="宋体" w:cs="宋体"/>
                <w:color w:val="auto"/>
                <w:highlight w:val="none"/>
              </w:rPr>
            </w:pPr>
          </w:p>
        </w:tc>
      </w:tr>
      <w:tr w14:paraId="022BC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4AF61FFF">
            <w:pPr>
              <w:spacing w:line="400" w:lineRule="exact"/>
              <w:jc w:val="center"/>
              <w:rPr>
                <w:rFonts w:ascii="宋体" w:hAnsi="宋体" w:cs="宋体"/>
                <w:color w:val="auto"/>
                <w:szCs w:val="21"/>
                <w:highlight w:val="none"/>
              </w:rPr>
            </w:pPr>
          </w:p>
        </w:tc>
        <w:tc>
          <w:tcPr>
            <w:tcW w:w="2307" w:type="dxa"/>
            <w:vAlign w:val="center"/>
          </w:tcPr>
          <w:p w14:paraId="3CCB5B1D">
            <w:pPr>
              <w:widowControl/>
              <w:rPr>
                <w:rFonts w:ascii="宋体" w:hAnsi="宋体" w:cs="宋体"/>
                <w:color w:val="auto"/>
                <w:sz w:val="18"/>
                <w:szCs w:val="18"/>
                <w:highlight w:val="none"/>
              </w:rPr>
            </w:pPr>
          </w:p>
        </w:tc>
        <w:tc>
          <w:tcPr>
            <w:tcW w:w="2655" w:type="dxa"/>
            <w:vAlign w:val="center"/>
          </w:tcPr>
          <w:p w14:paraId="5AAEC1E9">
            <w:pPr>
              <w:jc w:val="center"/>
              <w:rPr>
                <w:rFonts w:ascii="宋体" w:hAnsi="宋体" w:cs="宋体"/>
                <w:color w:val="auto"/>
                <w:highlight w:val="none"/>
              </w:rPr>
            </w:pPr>
          </w:p>
        </w:tc>
        <w:tc>
          <w:tcPr>
            <w:tcW w:w="1417" w:type="dxa"/>
            <w:vAlign w:val="center"/>
          </w:tcPr>
          <w:p w14:paraId="02919C8A">
            <w:pPr>
              <w:jc w:val="center"/>
              <w:rPr>
                <w:rFonts w:ascii="宋体" w:hAnsi="宋体" w:cs="宋体"/>
                <w:color w:val="auto"/>
                <w:highlight w:val="none"/>
              </w:rPr>
            </w:pPr>
          </w:p>
        </w:tc>
        <w:tc>
          <w:tcPr>
            <w:tcW w:w="992" w:type="dxa"/>
            <w:vAlign w:val="center"/>
          </w:tcPr>
          <w:p w14:paraId="36F030FD">
            <w:pPr>
              <w:jc w:val="center"/>
              <w:rPr>
                <w:rFonts w:ascii="宋体" w:hAnsi="宋体" w:cs="宋体"/>
                <w:color w:val="auto"/>
                <w:highlight w:val="none"/>
              </w:rPr>
            </w:pPr>
          </w:p>
        </w:tc>
      </w:tr>
      <w:tr w14:paraId="0C3B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5E4A1E47">
            <w:pPr>
              <w:spacing w:line="400" w:lineRule="exact"/>
              <w:jc w:val="center"/>
              <w:rPr>
                <w:rFonts w:ascii="宋体" w:hAnsi="宋体" w:cs="宋体"/>
                <w:color w:val="auto"/>
                <w:szCs w:val="21"/>
                <w:highlight w:val="none"/>
              </w:rPr>
            </w:pPr>
          </w:p>
        </w:tc>
        <w:tc>
          <w:tcPr>
            <w:tcW w:w="2307" w:type="dxa"/>
            <w:vAlign w:val="center"/>
          </w:tcPr>
          <w:p w14:paraId="32F2596E">
            <w:pPr>
              <w:widowControl/>
              <w:rPr>
                <w:rFonts w:ascii="宋体" w:hAnsi="宋体" w:cs="宋体"/>
                <w:color w:val="auto"/>
                <w:sz w:val="18"/>
                <w:szCs w:val="18"/>
                <w:highlight w:val="none"/>
              </w:rPr>
            </w:pPr>
          </w:p>
        </w:tc>
        <w:tc>
          <w:tcPr>
            <w:tcW w:w="2655" w:type="dxa"/>
            <w:vAlign w:val="center"/>
          </w:tcPr>
          <w:p w14:paraId="7885FC1B">
            <w:pPr>
              <w:jc w:val="center"/>
              <w:rPr>
                <w:rFonts w:ascii="宋体" w:hAnsi="宋体" w:cs="宋体"/>
                <w:color w:val="auto"/>
                <w:highlight w:val="none"/>
              </w:rPr>
            </w:pPr>
          </w:p>
        </w:tc>
        <w:tc>
          <w:tcPr>
            <w:tcW w:w="1417" w:type="dxa"/>
            <w:vAlign w:val="center"/>
          </w:tcPr>
          <w:p w14:paraId="634FE06E">
            <w:pPr>
              <w:jc w:val="center"/>
              <w:rPr>
                <w:rFonts w:ascii="宋体" w:hAnsi="宋体" w:cs="宋体"/>
                <w:color w:val="auto"/>
                <w:highlight w:val="none"/>
              </w:rPr>
            </w:pPr>
          </w:p>
        </w:tc>
        <w:tc>
          <w:tcPr>
            <w:tcW w:w="992" w:type="dxa"/>
            <w:vAlign w:val="center"/>
          </w:tcPr>
          <w:p w14:paraId="7649255B">
            <w:pPr>
              <w:jc w:val="center"/>
              <w:rPr>
                <w:rFonts w:ascii="宋体" w:hAnsi="宋体" w:cs="宋体"/>
                <w:color w:val="auto"/>
                <w:highlight w:val="none"/>
              </w:rPr>
            </w:pPr>
          </w:p>
        </w:tc>
      </w:tr>
      <w:tr w14:paraId="461A9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6E13CD60">
            <w:pPr>
              <w:spacing w:line="400" w:lineRule="exact"/>
              <w:jc w:val="center"/>
              <w:rPr>
                <w:rFonts w:ascii="宋体" w:hAnsi="宋体" w:cs="宋体"/>
                <w:color w:val="auto"/>
                <w:szCs w:val="21"/>
                <w:highlight w:val="none"/>
              </w:rPr>
            </w:pPr>
          </w:p>
        </w:tc>
        <w:tc>
          <w:tcPr>
            <w:tcW w:w="2307" w:type="dxa"/>
            <w:vAlign w:val="center"/>
          </w:tcPr>
          <w:p w14:paraId="7F233A68">
            <w:pPr>
              <w:widowControl/>
              <w:rPr>
                <w:rFonts w:ascii="宋体" w:hAnsi="宋体" w:cs="宋体"/>
                <w:color w:val="auto"/>
                <w:sz w:val="18"/>
                <w:szCs w:val="18"/>
                <w:highlight w:val="none"/>
              </w:rPr>
            </w:pPr>
          </w:p>
        </w:tc>
        <w:tc>
          <w:tcPr>
            <w:tcW w:w="2655" w:type="dxa"/>
            <w:vAlign w:val="center"/>
          </w:tcPr>
          <w:p w14:paraId="5763A2D8">
            <w:pPr>
              <w:jc w:val="center"/>
              <w:rPr>
                <w:rFonts w:ascii="宋体" w:hAnsi="宋体" w:cs="宋体"/>
                <w:color w:val="auto"/>
                <w:highlight w:val="none"/>
              </w:rPr>
            </w:pPr>
          </w:p>
        </w:tc>
        <w:tc>
          <w:tcPr>
            <w:tcW w:w="1417" w:type="dxa"/>
            <w:vAlign w:val="center"/>
          </w:tcPr>
          <w:p w14:paraId="1FE72ED0">
            <w:pPr>
              <w:jc w:val="center"/>
              <w:rPr>
                <w:rFonts w:ascii="宋体" w:hAnsi="宋体" w:cs="宋体"/>
                <w:color w:val="auto"/>
                <w:highlight w:val="none"/>
              </w:rPr>
            </w:pPr>
          </w:p>
        </w:tc>
        <w:tc>
          <w:tcPr>
            <w:tcW w:w="992" w:type="dxa"/>
            <w:vAlign w:val="center"/>
          </w:tcPr>
          <w:p w14:paraId="178F2F5A">
            <w:pPr>
              <w:jc w:val="center"/>
              <w:rPr>
                <w:rFonts w:ascii="宋体" w:hAnsi="宋体" w:cs="宋体"/>
                <w:color w:val="auto"/>
                <w:highlight w:val="none"/>
              </w:rPr>
            </w:pPr>
          </w:p>
        </w:tc>
      </w:tr>
      <w:tr w14:paraId="2B54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46F7951C">
            <w:pPr>
              <w:spacing w:line="400" w:lineRule="exact"/>
              <w:jc w:val="center"/>
              <w:rPr>
                <w:rFonts w:ascii="宋体" w:hAnsi="宋体" w:cs="宋体"/>
                <w:color w:val="auto"/>
                <w:szCs w:val="21"/>
                <w:highlight w:val="none"/>
              </w:rPr>
            </w:pPr>
          </w:p>
        </w:tc>
        <w:tc>
          <w:tcPr>
            <w:tcW w:w="2307" w:type="dxa"/>
            <w:vAlign w:val="center"/>
          </w:tcPr>
          <w:p w14:paraId="0E474407">
            <w:pPr>
              <w:widowControl/>
              <w:rPr>
                <w:rFonts w:ascii="宋体" w:hAnsi="宋体" w:cs="宋体"/>
                <w:color w:val="auto"/>
                <w:sz w:val="18"/>
                <w:szCs w:val="18"/>
                <w:highlight w:val="none"/>
              </w:rPr>
            </w:pPr>
          </w:p>
        </w:tc>
        <w:tc>
          <w:tcPr>
            <w:tcW w:w="2655" w:type="dxa"/>
            <w:vAlign w:val="center"/>
          </w:tcPr>
          <w:p w14:paraId="34D309FF">
            <w:pPr>
              <w:jc w:val="center"/>
              <w:rPr>
                <w:rFonts w:ascii="宋体" w:hAnsi="宋体" w:cs="宋体"/>
                <w:color w:val="auto"/>
                <w:highlight w:val="none"/>
              </w:rPr>
            </w:pPr>
          </w:p>
        </w:tc>
        <w:tc>
          <w:tcPr>
            <w:tcW w:w="1417" w:type="dxa"/>
            <w:vAlign w:val="center"/>
          </w:tcPr>
          <w:p w14:paraId="4B21CB81">
            <w:pPr>
              <w:jc w:val="center"/>
              <w:rPr>
                <w:rFonts w:ascii="宋体" w:hAnsi="宋体" w:cs="宋体"/>
                <w:color w:val="auto"/>
                <w:highlight w:val="none"/>
              </w:rPr>
            </w:pPr>
          </w:p>
        </w:tc>
        <w:tc>
          <w:tcPr>
            <w:tcW w:w="992" w:type="dxa"/>
            <w:vAlign w:val="center"/>
          </w:tcPr>
          <w:p w14:paraId="0AEEA756">
            <w:pPr>
              <w:jc w:val="center"/>
              <w:rPr>
                <w:rFonts w:ascii="宋体" w:hAnsi="宋体" w:cs="宋体"/>
                <w:color w:val="auto"/>
                <w:highlight w:val="none"/>
              </w:rPr>
            </w:pPr>
          </w:p>
        </w:tc>
      </w:tr>
      <w:tr w14:paraId="5B45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5C1E9D38">
            <w:pPr>
              <w:spacing w:line="400" w:lineRule="exact"/>
              <w:jc w:val="center"/>
              <w:rPr>
                <w:rFonts w:ascii="宋体" w:hAnsi="宋体" w:cs="宋体"/>
                <w:color w:val="auto"/>
                <w:szCs w:val="21"/>
                <w:highlight w:val="none"/>
              </w:rPr>
            </w:pPr>
          </w:p>
        </w:tc>
        <w:tc>
          <w:tcPr>
            <w:tcW w:w="2307" w:type="dxa"/>
            <w:vAlign w:val="center"/>
          </w:tcPr>
          <w:p w14:paraId="28A3886F">
            <w:pPr>
              <w:widowControl/>
              <w:rPr>
                <w:rFonts w:ascii="宋体" w:hAnsi="宋体" w:cs="宋体"/>
                <w:color w:val="auto"/>
                <w:sz w:val="18"/>
                <w:szCs w:val="18"/>
                <w:highlight w:val="none"/>
              </w:rPr>
            </w:pPr>
          </w:p>
        </w:tc>
        <w:tc>
          <w:tcPr>
            <w:tcW w:w="2655" w:type="dxa"/>
            <w:vAlign w:val="center"/>
          </w:tcPr>
          <w:p w14:paraId="7A4F6293">
            <w:pPr>
              <w:jc w:val="center"/>
              <w:rPr>
                <w:rFonts w:ascii="宋体" w:hAnsi="宋体" w:cs="宋体"/>
                <w:color w:val="auto"/>
                <w:highlight w:val="none"/>
              </w:rPr>
            </w:pPr>
          </w:p>
        </w:tc>
        <w:tc>
          <w:tcPr>
            <w:tcW w:w="1417" w:type="dxa"/>
            <w:vAlign w:val="center"/>
          </w:tcPr>
          <w:p w14:paraId="6C223C92">
            <w:pPr>
              <w:jc w:val="center"/>
              <w:rPr>
                <w:rFonts w:ascii="宋体" w:hAnsi="宋体" w:cs="宋体"/>
                <w:color w:val="auto"/>
                <w:highlight w:val="none"/>
              </w:rPr>
            </w:pPr>
          </w:p>
        </w:tc>
        <w:tc>
          <w:tcPr>
            <w:tcW w:w="992" w:type="dxa"/>
            <w:vAlign w:val="center"/>
          </w:tcPr>
          <w:p w14:paraId="4BB2B9C1">
            <w:pPr>
              <w:jc w:val="center"/>
              <w:rPr>
                <w:rFonts w:ascii="宋体" w:hAnsi="宋体" w:cs="宋体"/>
                <w:color w:val="auto"/>
                <w:highlight w:val="none"/>
              </w:rPr>
            </w:pPr>
          </w:p>
        </w:tc>
      </w:tr>
      <w:tr w14:paraId="2CA6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7ADA5106">
            <w:pPr>
              <w:spacing w:line="400" w:lineRule="exact"/>
              <w:jc w:val="center"/>
              <w:rPr>
                <w:rFonts w:ascii="宋体" w:hAnsi="宋体" w:cs="宋体"/>
                <w:color w:val="auto"/>
                <w:szCs w:val="21"/>
                <w:highlight w:val="none"/>
              </w:rPr>
            </w:pPr>
          </w:p>
        </w:tc>
        <w:tc>
          <w:tcPr>
            <w:tcW w:w="2307" w:type="dxa"/>
            <w:vAlign w:val="center"/>
          </w:tcPr>
          <w:p w14:paraId="0D162E9D">
            <w:pPr>
              <w:widowControl/>
              <w:rPr>
                <w:rFonts w:ascii="宋体" w:hAnsi="宋体" w:cs="宋体"/>
                <w:color w:val="auto"/>
                <w:sz w:val="18"/>
                <w:szCs w:val="18"/>
                <w:highlight w:val="none"/>
              </w:rPr>
            </w:pPr>
          </w:p>
        </w:tc>
        <w:tc>
          <w:tcPr>
            <w:tcW w:w="2655" w:type="dxa"/>
            <w:vAlign w:val="center"/>
          </w:tcPr>
          <w:p w14:paraId="12EB7A1E">
            <w:pPr>
              <w:jc w:val="center"/>
              <w:rPr>
                <w:rFonts w:ascii="宋体" w:hAnsi="宋体" w:cs="宋体"/>
                <w:color w:val="auto"/>
                <w:highlight w:val="none"/>
              </w:rPr>
            </w:pPr>
          </w:p>
        </w:tc>
        <w:tc>
          <w:tcPr>
            <w:tcW w:w="1417" w:type="dxa"/>
            <w:vAlign w:val="center"/>
          </w:tcPr>
          <w:p w14:paraId="567D305E">
            <w:pPr>
              <w:jc w:val="center"/>
              <w:rPr>
                <w:rFonts w:ascii="宋体" w:hAnsi="宋体" w:cs="宋体"/>
                <w:color w:val="auto"/>
                <w:highlight w:val="none"/>
              </w:rPr>
            </w:pPr>
          </w:p>
        </w:tc>
        <w:tc>
          <w:tcPr>
            <w:tcW w:w="992" w:type="dxa"/>
            <w:vAlign w:val="center"/>
          </w:tcPr>
          <w:p w14:paraId="1AA2CE28">
            <w:pPr>
              <w:jc w:val="center"/>
              <w:rPr>
                <w:rFonts w:ascii="宋体" w:hAnsi="宋体" w:cs="宋体"/>
                <w:color w:val="auto"/>
                <w:highlight w:val="none"/>
              </w:rPr>
            </w:pPr>
          </w:p>
        </w:tc>
      </w:tr>
      <w:tr w14:paraId="30B7B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4DD08D84">
            <w:pPr>
              <w:spacing w:line="400" w:lineRule="exact"/>
              <w:jc w:val="center"/>
              <w:rPr>
                <w:rFonts w:ascii="宋体" w:hAnsi="宋体" w:cs="宋体"/>
                <w:color w:val="auto"/>
                <w:szCs w:val="21"/>
                <w:highlight w:val="none"/>
              </w:rPr>
            </w:pPr>
          </w:p>
        </w:tc>
        <w:tc>
          <w:tcPr>
            <w:tcW w:w="2307" w:type="dxa"/>
            <w:vAlign w:val="center"/>
          </w:tcPr>
          <w:p w14:paraId="6826F4F8">
            <w:pPr>
              <w:widowControl/>
              <w:rPr>
                <w:rFonts w:ascii="宋体" w:hAnsi="宋体" w:cs="宋体"/>
                <w:color w:val="auto"/>
                <w:sz w:val="18"/>
                <w:szCs w:val="18"/>
                <w:highlight w:val="none"/>
              </w:rPr>
            </w:pPr>
          </w:p>
        </w:tc>
        <w:tc>
          <w:tcPr>
            <w:tcW w:w="2655" w:type="dxa"/>
            <w:vAlign w:val="center"/>
          </w:tcPr>
          <w:p w14:paraId="2154EA93">
            <w:pPr>
              <w:jc w:val="center"/>
              <w:rPr>
                <w:rFonts w:ascii="宋体" w:hAnsi="宋体" w:cs="宋体"/>
                <w:color w:val="auto"/>
                <w:highlight w:val="none"/>
              </w:rPr>
            </w:pPr>
          </w:p>
        </w:tc>
        <w:tc>
          <w:tcPr>
            <w:tcW w:w="1417" w:type="dxa"/>
            <w:vAlign w:val="center"/>
          </w:tcPr>
          <w:p w14:paraId="172498DB">
            <w:pPr>
              <w:jc w:val="center"/>
              <w:rPr>
                <w:rFonts w:ascii="宋体" w:hAnsi="宋体" w:cs="宋体"/>
                <w:color w:val="auto"/>
                <w:highlight w:val="none"/>
              </w:rPr>
            </w:pPr>
          </w:p>
        </w:tc>
        <w:tc>
          <w:tcPr>
            <w:tcW w:w="992" w:type="dxa"/>
            <w:vAlign w:val="center"/>
          </w:tcPr>
          <w:p w14:paraId="50677E35">
            <w:pPr>
              <w:jc w:val="center"/>
              <w:rPr>
                <w:rFonts w:ascii="宋体" w:hAnsi="宋体" w:cs="宋体"/>
                <w:color w:val="auto"/>
                <w:highlight w:val="none"/>
              </w:rPr>
            </w:pPr>
          </w:p>
        </w:tc>
      </w:tr>
      <w:tr w14:paraId="2BED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1F86DF34">
            <w:pPr>
              <w:spacing w:line="400" w:lineRule="exact"/>
              <w:jc w:val="center"/>
              <w:rPr>
                <w:rFonts w:ascii="宋体" w:hAnsi="宋体" w:cs="宋体"/>
                <w:color w:val="auto"/>
                <w:szCs w:val="21"/>
                <w:highlight w:val="none"/>
              </w:rPr>
            </w:pPr>
          </w:p>
        </w:tc>
        <w:tc>
          <w:tcPr>
            <w:tcW w:w="2307" w:type="dxa"/>
            <w:vAlign w:val="center"/>
          </w:tcPr>
          <w:p w14:paraId="72D5ED34">
            <w:pPr>
              <w:widowControl/>
              <w:rPr>
                <w:rFonts w:ascii="宋体" w:hAnsi="宋体" w:cs="宋体"/>
                <w:color w:val="auto"/>
                <w:sz w:val="18"/>
                <w:szCs w:val="18"/>
                <w:highlight w:val="none"/>
              </w:rPr>
            </w:pPr>
          </w:p>
        </w:tc>
        <w:tc>
          <w:tcPr>
            <w:tcW w:w="2655" w:type="dxa"/>
            <w:vAlign w:val="center"/>
          </w:tcPr>
          <w:p w14:paraId="29003FA4">
            <w:pPr>
              <w:jc w:val="center"/>
              <w:rPr>
                <w:rFonts w:ascii="宋体" w:hAnsi="宋体" w:cs="宋体"/>
                <w:color w:val="auto"/>
                <w:highlight w:val="none"/>
              </w:rPr>
            </w:pPr>
          </w:p>
        </w:tc>
        <w:tc>
          <w:tcPr>
            <w:tcW w:w="1417" w:type="dxa"/>
            <w:vAlign w:val="center"/>
          </w:tcPr>
          <w:p w14:paraId="0C569B59">
            <w:pPr>
              <w:jc w:val="center"/>
              <w:rPr>
                <w:rFonts w:ascii="宋体" w:hAnsi="宋体" w:cs="宋体"/>
                <w:color w:val="auto"/>
                <w:highlight w:val="none"/>
              </w:rPr>
            </w:pPr>
          </w:p>
        </w:tc>
        <w:tc>
          <w:tcPr>
            <w:tcW w:w="992" w:type="dxa"/>
            <w:vAlign w:val="center"/>
          </w:tcPr>
          <w:p w14:paraId="603B8DA9">
            <w:pPr>
              <w:jc w:val="center"/>
              <w:rPr>
                <w:rFonts w:ascii="宋体" w:hAnsi="宋体" w:cs="宋体"/>
                <w:color w:val="auto"/>
                <w:highlight w:val="none"/>
              </w:rPr>
            </w:pPr>
          </w:p>
        </w:tc>
      </w:tr>
    </w:tbl>
    <w:p w14:paraId="76DA723C">
      <w:pPr>
        <w:autoSpaceDE w:val="0"/>
        <w:autoSpaceDN w:val="0"/>
        <w:adjustRightInd w:val="0"/>
        <w:spacing w:line="360" w:lineRule="auto"/>
        <w:rPr>
          <w:rFonts w:ascii="宋体" w:hAnsi="宋体" w:cs="宋体"/>
          <w:b/>
          <w:color w:val="auto"/>
          <w:szCs w:val="21"/>
          <w:highlight w:val="none"/>
          <w:lang w:val="zh-CN"/>
        </w:rPr>
      </w:pPr>
      <w:r>
        <w:rPr>
          <w:rFonts w:hint="eastAsia" w:ascii="宋体" w:hAnsi="宋体" w:cs="宋体"/>
          <w:b/>
          <w:color w:val="auto"/>
          <w:szCs w:val="21"/>
          <w:highlight w:val="none"/>
          <w:lang w:val="zh-CN"/>
        </w:rPr>
        <w:t>注：</w:t>
      </w:r>
    </w:p>
    <w:p w14:paraId="534A87DF">
      <w:pPr>
        <w:autoSpaceDE w:val="0"/>
        <w:autoSpaceDN w:val="0"/>
        <w:adjustRightInd w:val="0"/>
        <w:spacing w:line="360" w:lineRule="auto"/>
        <w:rPr>
          <w:rFonts w:ascii="宋体" w:hAnsi="宋体" w:cs="宋体"/>
          <w:color w:val="auto"/>
          <w:szCs w:val="21"/>
          <w:highlight w:val="none"/>
          <w:lang w:val="zh-CN"/>
        </w:rPr>
      </w:pPr>
      <w:r>
        <w:rPr>
          <w:rFonts w:hint="eastAsia" w:ascii="宋体" w:hAnsi="宋体" w:cs="宋体"/>
          <w:color w:val="auto"/>
          <w:szCs w:val="21"/>
          <w:highlight w:val="none"/>
          <w:lang w:val="zh-CN"/>
        </w:rPr>
        <w:t>1. 供应商根据技术参数逐项填写；</w:t>
      </w:r>
    </w:p>
    <w:p w14:paraId="3A1C955D">
      <w:pPr>
        <w:autoSpaceDE w:val="0"/>
        <w:autoSpaceDN w:val="0"/>
        <w:adjustRightInd w:val="0"/>
        <w:spacing w:line="360" w:lineRule="auto"/>
        <w:rPr>
          <w:rFonts w:hint="eastAsia" w:ascii="宋体" w:hAnsi="宋体" w:eastAsia="宋体" w:cs="宋体"/>
          <w:bCs/>
          <w:color w:val="auto"/>
          <w:szCs w:val="21"/>
          <w:highlight w:val="none"/>
          <w:lang w:eastAsia="zh-CN"/>
        </w:rPr>
      </w:pPr>
      <w:r>
        <w:rPr>
          <w:rFonts w:hint="eastAsia" w:ascii="宋体" w:hAnsi="宋体" w:cs="宋体"/>
          <w:color w:val="auto"/>
          <w:szCs w:val="21"/>
          <w:highlight w:val="none"/>
          <w:lang w:val="zh-CN"/>
        </w:rPr>
        <w:t>2.</w:t>
      </w:r>
      <w:r>
        <w:rPr>
          <w:rFonts w:hint="eastAsia" w:ascii="宋体" w:hAnsi="宋体" w:cs="宋体"/>
          <w:bCs/>
          <w:color w:val="auto"/>
          <w:szCs w:val="21"/>
          <w:highlight w:val="none"/>
        </w:rPr>
        <w:t xml:space="preserve"> 供应商不得复制</w:t>
      </w:r>
      <w:r>
        <w:rPr>
          <w:rFonts w:hint="eastAsia" w:ascii="宋体" w:hAnsi="宋体" w:cs="宋体"/>
          <w:bCs/>
          <w:color w:val="auto"/>
          <w:szCs w:val="21"/>
          <w:highlight w:val="none"/>
          <w:lang w:eastAsia="zh-CN"/>
        </w:rPr>
        <w:t>招标</w:t>
      </w:r>
      <w:r>
        <w:rPr>
          <w:rFonts w:hint="eastAsia" w:ascii="宋体" w:hAnsi="宋体" w:cs="宋体"/>
          <w:bCs/>
          <w:color w:val="auto"/>
          <w:szCs w:val="21"/>
          <w:highlight w:val="none"/>
        </w:rPr>
        <w:t>文件的技术规格相关部分内容作为其响应文件中一部分，需按实际参数正确填写</w:t>
      </w:r>
      <w:r>
        <w:rPr>
          <w:rFonts w:hint="eastAsia" w:ascii="宋体" w:hAnsi="宋体" w:cs="宋体"/>
          <w:bCs/>
          <w:color w:val="auto"/>
          <w:szCs w:val="21"/>
          <w:highlight w:val="none"/>
          <w:lang w:eastAsia="zh-CN"/>
        </w:rPr>
        <w:t>；</w:t>
      </w:r>
    </w:p>
    <w:p w14:paraId="544C094E">
      <w:pPr>
        <w:autoSpaceDE w:val="0"/>
        <w:autoSpaceDN w:val="0"/>
        <w:adjustRightInd w:val="0"/>
        <w:spacing w:line="320" w:lineRule="exact"/>
        <w:jc w:val="left"/>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sectPr>
          <w:headerReference r:id="rId5" w:type="default"/>
          <w:footerReference r:id="rId6" w:type="default"/>
          <w:pgSz w:w="11906" w:h="16838"/>
          <w:pgMar w:top="1440" w:right="1134" w:bottom="1440" w:left="85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bCs/>
          <w:color w:val="auto"/>
          <w:szCs w:val="21"/>
          <w:highlight w:val="none"/>
          <w:lang w:val="en-US" w:eastAsia="zh-CN"/>
        </w:rPr>
        <w:t>3. 第二章技术参数中要求提供的材料在本表格后附。</w:t>
      </w:r>
    </w:p>
    <w:p w14:paraId="681436FC">
      <w:pPr>
        <w:autoSpaceDE w:val="0"/>
        <w:autoSpaceDN w:val="0"/>
        <w:adjustRightInd w:val="0"/>
        <w:spacing w:line="320" w:lineRule="exact"/>
        <w:jc w:val="left"/>
        <w:rPr>
          <w:rFonts w:hint="eastAsia" w:ascii="宋体" w:hAnsi="宋体" w:cs="宋体"/>
          <w:b/>
          <w:bCs/>
          <w:sz w:val="28"/>
          <w:szCs w:val="28"/>
          <w:highlight w:val="none"/>
          <w:lang w:val="zh-CN"/>
        </w:rPr>
      </w:pPr>
      <w:r>
        <w:rPr>
          <w:rFonts w:hint="eastAsia" w:ascii="宋体" w:hAnsi="宋体" w:cs="宋体"/>
          <w:b/>
          <w:bCs/>
          <w:sz w:val="28"/>
          <w:szCs w:val="28"/>
          <w:highlight w:val="none"/>
          <w:lang w:val="zh-CN"/>
        </w:rPr>
        <w:t>格式</w:t>
      </w:r>
      <w:r>
        <w:rPr>
          <w:rFonts w:hint="eastAsia" w:ascii="宋体" w:hAnsi="宋体" w:cs="宋体"/>
          <w:b/>
          <w:bCs/>
          <w:sz w:val="28"/>
          <w:szCs w:val="28"/>
          <w:highlight w:val="none"/>
          <w:lang w:val="en-US" w:eastAsia="zh-CN"/>
        </w:rPr>
        <w:t>六</w:t>
      </w:r>
      <w:r>
        <w:rPr>
          <w:rFonts w:hint="eastAsia" w:ascii="宋体" w:hAnsi="宋体" w:cs="宋体"/>
          <w:b/>
          <w:bCs/>
          <w:sz w:val="28"/>
          <w:szCs w:val="28"/>
          <w:highlight w:val="none"/>
          <w:lang w:val="zh-CN"/>
        </w:rPr>
        <w:t>、商务条款偏离表</w:t>
      </w:r>
    </w:p>
    <w:p w14:paraId="076E0150">
      <w:pPr>
        <w:pStyle w:val="23"/>
        <w:spacing w:line="360" w:lineRule="auto"/>
        <w:rPr>
          <w:rFonts w:hint="eastAsia" w:ascii="宋体" w:hAnsi="宋体" w:eastAsia="宋体" w:cs="宋体"/>
          <w:color w:val="auto"/>
          <w:sz w:val="28"/>
          <w:szCs w:val="28"/>
          <w:highlight w:val="none"/>
        </w:rPr>
      </w:pP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设备类及软件类</w:t>
      </w:r>
    </w:p>
    <w:tbl>
      <w:tblPr>
        <w:tblStyle w:val="17"/>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4542"/>
        <w:gridCol w:w="1304"/>
        <w:gridCol w:w="1346"/>
        <w:gridCol w:w="731"/>
      </w:tblGrid>
      <w:tr w14:paraId="17664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434" w:type="dxa"/>
            <w:vAlign w:val="center"/>
          </w:tcPr>
          <w:p w14:paraId="55BE7866">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项目条款</w:t>
            </w:r>
          </w:p>
        </w:tc>
        <w:tc>
          <w:tcPr>
            <w:tcW w:w="4542" w:type="dxa"/>
            <w:vAlign w:val="center"/>
          </w:tcPr>
          <w:p w14:paraId="414212F4">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采购条款</w:t>
            </w:r>
          </w:p>
        </w:tc>
        <w:tc>
          <w:tcPr>
            <w:tcW w:w="1304" w:type="dxa"/>
            <w:vAlign w:val="center"/>
          </w:tcPr>
          <w:p w14:paraId="2EFF96A7">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响应条款</w:t>
            </w:r>
          </w:p>
        </w:tc>
        <w:tc>
          <w:tcPr>
            <w:tcW w:w="1346" w:type="dxa"/>
            <w:vAlign w:val="center"/>
          </w:tcPr>
          <w:p w14:paraId="044340AF">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是否偏离</w:t>
            </w:r>
          </w:p>
        </w:tc>
        <w:tc>
          <w:tcPr>
            <w:tcW w:w="731" w:type="dxa"/>
            <w:vAlign w:val="center"/>
          </w:tcPr>
          <w:p w14:paraId="224DC6CB">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说明</w:t>
            </w:r>
          </w:p>
        </w:tc>
      </w:tr>
      <w:tr w14:paraId="21302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1434" w:type="dxa"/>
            <w:vAlign w:val="center"/>
          </w:tcPr>
          <w:p w14:paraId="440F42B3">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报价的范围</w:t>
            </w:r>
          </w:p>
        </w:tc>
        <w:tc>
          <w:tcPr>
            <w:tcW w:w="4542" w:type="dxa"/>
            <w:vAlign w:val="center"/>
          </w:tcPr>
          <w:p w14:paraId="17ACBC9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设备总报价中含全部设备（含附件）、运输费、运输装卸保险费、设备安装调试费、验收费、税金等。</w:t>
            </w:r>
          </w:p>
          <w:p w14:paraId="64895B4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设备常用耗材、易损零配件需报价。如无易损配件、耗材，则报主要配件价格。如未报价，则视同为发生时免费提供。</w:t>
            </w:r>
          </w:p>
        </w:tc>
        <w:tc>
          <w:tcPr>
            <w:tcW w:w="1304" w:type="dxa"/>
            <w:vAlign w:val="center"/>
          </w:tcPr>
          <w:p w14:paraId="475DD982">
            <w:pPr>
              <w:spacing w:line="360" w:lineRule="auto"/>
              <w:rPr>
                <w:rFonts w:hint="eastAsia" w:ascii="宋体" w:hAnsi="宋体" w:eastAsia="宋体" w:cs="宋体"/>
                <w:sz w:val="24"/>
                <w:szCs w:val="24"/>
                <w:highlight w:val="none"/>
              </w:rPr>
            </w:pPr>
          </w:p>
        </w:tc>
        <w:tc>
          <w:tcPr>
            <w:tcW w:w="1346" w:type="dxa"/>
            <w:vAlign w:val="center"/>
          </w:tcPr>
          <w:p w14:paraId="14D5B66C">
            <w:pPr>
              <w:spacing w:line="360" w:lineRule="auto"/>
              <w:rPr>
                <w:rFonts w:hint="eastAsia" w:ascii="宋体" w:hAnsi="宋体" w:eastAsia="宋体" w:cs="宋体"/>
                <w:sz w:val="24"/>
                <w:szCs w:val="24"/>
                <w:highlight w:val="none"/>
              </w:rPr>
            </w:pPr>
          </w:p>
        </w:tc>
        <w:tc>
          <w:tcPr>
            <w:tcW w:w="731" w:type="dxa"/>
            <w:vAlign w:val="center"/>
          </w:tcPr>
          <w:p w14:paraId="139BEBD5">
            <w:pPr>
              <w:spacing w:line="360" w:lineRule="auto"/>
              <w:rPr>
                <w:rFonts w:hint="eastAsia" w:ascii="宋体" w:hAnsi="宋体" w:eastAsia="宋体" w:cs="宋体"/>
                <w:sz w:val="24"/>
                <w:szCs w:val="24"/>
                <w:highlight w:val="none"/>
              </w:rPr>
            </w:pPr>
          </w:p>
        </w:tc>
      </w:tr>
      <w:tr w14:paraId="14482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jc w:val="center"/>
        </w:trPr>
        <w:tc>
          <w:tcPr>
            <w:tcW w:w="1434" w:type="dxa"/>
            <w:vAlign w:val="center"/>
          </w:tcPr>
          <w:p w14:paraId="32467D2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付款方式</w:t>
            </w:r>
          </w:p>
        </w:tc>
        <w:tc>
          <w:tcPr>
            <w:tcW w:w="4542" w:type="dxa"/>
            <w:vAlign w:val="center"/>
          </w:tcPr>
          <w:p w14:paraId="50E0F3A1">
            <w:pPr>
              <w:spacing w:line="360" w:lineRule="auto"/>
              <w:rPr>
                <w:rFonts w:hint="eastAsia" w:ascii="宋体" w:hAnsi="宋体" w:eastAsia="宋体" w:cs="宋体"/>
                <w:highlight w:val="none"/>
              </w:rPr>
            </w:pPr>
            <w:r>
              <w:rPr>
                <w:rFonts w:hint="eastAsia" w:ascii="宋体" w:hAnsi="宋体" w:eastAsia="宋体" w:cs="宋体"/>
                <w:sz w:val="24"/>
                <w:szCs w:val="24"/>
                <w:highlight w:val="none"/>
              </w:rPr>
              <w:t>设备类：</w:t>
            </w:r>
          </w:p>
          <w:p w14:paraId="6E3ED703">
            <w:pPr>
              <w:pStyle w:val="23"/>
              <w:spacing w:line="360" w:lineRule="auto"/>
              <w:rPr>
                <w:rFonts w:hint="eastAsia" w:ascii="宋体" w:hAnsi="宋体" w:eastAsia="宋体" w:cs="宋体"/>
                <w:highlight w:val="none"/>
              </w:rPr>
            </w:pPr>
            <w:r>
              <w:rPr>
                <w:rFonts w:hint="eastAsia" w:ascii="宋体" w:hAnsi="宋体" w:eastAsia="宋体" w:cs="宋体"/>
                <w:highlight w:val="none"/>
              </w:rPr>
              <w:t>1.内贸合同乙方交付设备并经甲方验收合格后如无特殊情况一般5个月内支付90%货款，余款10%待保修期满后如无质量问题凭合同约定的维修保养记录、科室签署意见的设备运行报</w:t>
            </w:r>
            <w:bookmarkStart w:id="38" w:name="_GoBack"/>
            <w:bookmarkEnd w:id="38"/>
            <w:r>
              <w:rPr>
                <w:rFonts w:hint="eastAsia" w:ascii="宋体" w:hAnsi="宋体" w:eastAsia="宋体" w:cs="宋体"/>
                <w:highlight w:val="none"/>
              </w:rPr>
              <w:t>告支付；</w:t>
            </w:r>
          </w:p>
          <w:p w14:paraId="4FA68530">
            <w:pPr>
              <w:pStyle w:val="23"/>
              <w:spacing w:line="360" w:lineRule="auto"/>
              <w:rPr>
                <w:rFonts w:hint="eastAsia" w:ascii="宋体" w:hAnsi="宋体" w:eastAsia="宋体" w:cs="宋体"/>
                <w:highlight w:val="none"/>
              </w:rPr>
            </w:pPr>
            <w:r>
              <w:rPr>
                <w:rFonts w:hint="eastAsia" w:ascii="宋体" w:hAnsi="宋体" w:eastAsia="宋体" w:cs="宋体"/>
                <w:highlight w:val="none"/>
              </w:rPr>
              <w:t>2.外贸合同甲方向乙方开出合同设备金额100%的不可撤销信用证；乙方必须先向甲方支付合同总价的10%作为质保金，10%质保金待保修期满后如无质量问题凭合同约定的维修保养记录、科室签署意见的设备运行报告支付。</w:t>
            </w:r>
          </w:p>
          <w:p w14:paraId="6339FE48">
            <w:pPr>
              <w:pStyle w:val="23"/>
              <w:spacing w:line="360" w:lineRule="auto"/>
              <w:rPr>
                <w:rFonts w:hint="eastAsia" w:ascii="宋体" w:hAnsi="宋体" w:eastAsia="宋体" w:cs="宋体"/>
                <w:highlight w:val="none"/>
              </w:rPr>
            </w:pPr>
            <w:r>
              <w:rPr>
                <w:rFonts w:hint="eastAsia" w:ascii="宋体" w:hAnsi="宋体" w:eastAsia="宋体" w:cs="宋体"/>
                <w:highlight w:val="none"/>
              </w:rPr>
              <w:t>*付款方式：最终以合同签订的付款方式为准。</w:t>
            </w:r>
          </w:p>
        </w:tc>
        <w:tc>
          <w:tcPr>
            <w:tcW w:w="1304" w:type="dxa"/>
            <w:vAlign w:val="center"/>
          </w:tcPr>
          <w:p w14:paraId="0C892D74">
            <w:pPr>
              <w:spacing w:line="360" w:lineRule="auto"/>
              <w:rPr>
                <w:rFonts w:hint="eastAsia" w:ascii="宋体" w:hAnsi="宋体" w:eastAsia="宋体" w:cs="宋体"/>
                <w:sz w:val="24"/>
                <w:szCs w:val="24"/>
                <w:highlight w:val="none"/>
              </w:rPr>
            </w:pPr>
          </w:p>
        </w:tc>
        <w:tc>
          <w:tcPr>
            <w:tcW w:w="1346" w:type="dxa"/>
            <w:vAlign w:val="center"/>
          </w:tcPr>
          <w:p w14:paraId="7A8CE48E">
            <w:pPr>
              <w:spacing w:line="360" w:lineRule="auto"/>
              <w:rPr>
                <w:rFonts w:hint="eastAsia" w:ascii="宋体" w:hAnsi="宋体" w:eastAsia="宋体" w:cs="宋体"/>
                <w:sz w:val="24"/>
                <w:szCs w:val="24"/>
                <w:highlight w:val="none"/>
              </w:rPr>
            </w:pPr>
          </w:p>
        </w:tc>
        <w:tc>
          <w:tcPr>
            <w:tcW w:w="731" w:type="dxa"/>
            <w:vAlign w:val="center"/>
          </w:tcPr>
          <w:p w14:paraId="38ABAD78">
            <w:pPr>
              <w:spacing w:line="360" w:lineRule="auto"/>
              <w:rPr>
                <w:rFonts w:hint="eastAsia" w:ascii="宋体" w:hAnsi="宋体" w:eastAsia="宋体" w:cs="宋体"/>
                <w:sz w:val="24"/>
                <w:szCs w:val="24"/>
                <w:highlight w:val="none"/>
              </w:rPr>
            </w:pPr>
          </w:p>
        </w:tc>
      </w:tr>
      <w:tr w14:paraId="70C78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434" w:type="dxa"/>
            <w:vAlign w:val="center"/>
          </w:tcPr>
          <w:p w14:paraId="6B65F227">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交货期</w:t>
            </w:r>
          </w:p>
        </w:tc>
        <w:tc>
          <w:tcPr>
            <w:tcW w:w="4542" w:type="dxa"/>
            <w:vAlign w:val="center"/>
          </w:tcPr>
          <w:p w14:paraId="658DB541">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设备类：</w:t>
            </w:r>
          </w:p>
          <w:p w14:paraId="1948675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签订内贸正式合同后30天内；</w:t>
            </w:r>
          </w:p>
          <w:p w14:paraId="5620AEB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签订外贸正式协议后90天内。</w:t>
            </w:r>
          </w:p>
          <w:p w14:paraId="7308B044">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*以签订合同的交货期为准</w:t>
            </w:r>
          </w:p>
        </w:tc>
        <w:tc>
          <w:tcPr>
            <w:tcW w:w="1304" w:type="dxa"/>
            <w:vAlign w:val="center"/>
          </w:tcPr>
          <w:p w14:paraId="7B55D909">
            <w:pPr>
              <w:spacing w:line="360" w:lineRule="auto"/>
              <w:rPr>
                <w:rFonts w:hint="eastAsia" w:ascii="宋体" w:hAnsi="宋体" w:eastAsia="宋体" w:cs="宋体"/>
                <w:sz w:val="24"/>
                <w:szCs w:val="24"/>
                <w:highlight w:val="none"/>
              </w:rPr>
            </w:pPr>
          </w:p>
        </w:tc>
        <w:tc>
          <w:tcPr>
            <w:tcW w:w="1346" w:type="dxa"/>
            <w:vAlign w:val="center"/>
          </w:tcPr>
          <w:p w14:paraId="7BA82A13">
            <w:pPr>
              <w:spacing w:line="360" w:lineRule="auto"/>
              <w:rPr>
                <w:rFonts w:hint="eastAsia" w:ascii="宋体" w:hAnsi="宋体" w:eastAsia="宋体" w:cs="宋体"/>
                <w:sz w:val="24"/>
                <w:szCs w:val="24"/>
                <w:highlight w:val="none"/>
              </w:rPr>
            </w:pPr>
          </w:p>
        </w:tc>
        <w:tc>
          <w:tcPr>
            <w:tcW w:w="731" w:type="dxa"/>
            <w:vAlign w:val="center"/>
          </w:tcPr>
          <w:p w14:paraId="33F32F52">
            <w:pPr>
              <w:spacing w:line="360" w:lineRule="auto"/>
              <w:rPr>
                <w:rFonts w:hint="eastAsia" w:ascii="宋体" w:hAnsi="宋体" w:eastAsia="宋体" w:cs="宋体"/>
                <w:sz w:val="24"/>
                <w:szCs w:val="24"/>
                <w:highlight w:val="none"/>
              </w:rPr>
            </w:pPr>
          </w:p>
        </w:tc>
      </w:tr>
      <w:tr w14:paraId="23AF9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434" w:type="dxa"/>
            <w:vAlign w:val="center"/>
          </w:tcPr>
          <w:p w14:paraId="23C51A44">
            <w:pPr>
              <w:spacing w:line="360" w:lineRule="auto"/>
              <w:jc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数据端口</w:t>
            </w:r>
          </w:p>
        </w:tc>
        <w:tc>
          <w:tcPr>
            <w:tcW w:w="4542" w:type="dxa"/>
            <w:vAlign w:val="center"/>
          </w:tcPr>
          <w:p w14:paraId="6AC0F114">
            <w:pPr>
              <w:spacing w:line="360" w:lineRule="auto"/>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甲方所购设备的数据端口及设备所产生的业务数据，均归属于甲方的数据资产。乙方应无条件开放数据端口，并有义务全力配合甲方调用数据接口及设备所产生的数据，以确保甲方对数据的自主掌控和使用。</w:t>
            </w:r>
          </w:p>
        </w:tc>
        <w:tc>
          <w:tcPr>
            <w:tcW w:w="1304" w:type="dxa"/>
            <w:vAlign w:val="center"/>
          </w:tcPr>
          <w:p w14:paraId="141D1C64">
            <w:pPr>
              <w:spacing w:line="360" w:lineRule="auto"/>
              <w:rPr>
                <w:rFonts w:hint="eastAsia" w:ascii="宋体" w:hAnsi="宋体" w:eastAsia="宋体" w:cs="宋体"/>
                <w:sz w:val="24"/>
                <w:szCs w:val="24"/>
                <w:highlight w:val="none"/>
              </w:rPr>
            </w:pPr>
          </w:p>
        </w:tc>
        <w:tc>
          <w:tcPr>
            <w:tcW w:w="1346" w:type="dxa"/>
            <w:vAlign w:val="center"/>
          </w:tcPr>
          <w:p w14:paraId="55748BD3">
            <w:pPr>
              <w:spacing w:line="360" w:lineRule="auto"/>
              <w:rPr>
                <w:rFonts w:hint="eastAsia" w:ascii="宋体" w:hAnsi="宋体" w:eastAsia="宋体" w:cs="宋体"/>
                <w:sz w:val="24"/>
                <w:szCs w:val="24"/>
                <w:highlight w:val="none"/>
              </w:rPr>
            </w:pPr>
          </w:p>
        </w:tc>
        <w:tc>
          <w:tcPr>
            <w:tcW w:w="731" w:type="dxa"/>
            <w:vAlign w:val="center"/>
          </w:tcPr>
          <w:p w14:paraId="7C8130B5">
            <w:pPr>
              <w:spacing w:line="360" w:lineRule="auto"/>
              <w:rPr>
                <w:rFonts w:hint="eastAsia" w:ascii="宋体" w:hAnsi="宋体" w:eastAsia="宋体" w:cs="宋体"/>
                <w:sz w:val="24"/>
                <w:szCs w:val="24"/>
                <w:highlight w:val="none"/>
              </w:rPr>
            </w:pPr>
          </w:p>
        </w:tc>
      </w:tr>
      <w:tr w14:paraId="5BD08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34" w:type="dxa"/>
            <w:vAlign w:val="center"/>
          </w:tcPr>
          <w:p w14:paraId="4B364905">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交货地点</w:t>
            </w:r>
          </w:p>
        </w:tc>
        <w:tc>
          <w:tcPr>
            <w:tcW w:w="4542" w:type="dxa"/>
            <w:vAlign w:val="center"/>
          </w:tcPr>
          <w:p w14:paraId="4B3B6A30">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吉林大学第一医院指定地点</w:t>
            </w:r>
          </w:p>
        </w:tc>
        <w:tc>
          <w:tcPr>
            <w:tcW w:w="1304" w:type="dxa"/>
            <w:vAlign w:val="center"/>
          </w:tcPr>
          <w:p w14:paraId="7DB6C46C">
            <w:pPr>
              <w:spacing w:line="360" w:lineRule="auto"/>
              <w:rPr>
                <w:rFonts w:hint="eastAsia" w:ascii="宋体" w:hAnsi="宋体" w:eastAsia="宋体" w:cs="宋体"/>
                <w:sz w:val="24"/>
                <w:szCs w:val="24"/>
                <w:highlight w:val="none"/>
              </w:rPr>
            </w:pPr>
          </w:p>
        </w:tc>
        <w:tc>
          <w:tcPr>
            <w:tcW w:w="1346" w:type="dxa"/>
            <w:vAlign w:val="center"/>
          </w:tcPr>
          <w:p w14:paraId="1C601554">
            <w:pPr>
              <w:spacing w:line="360" w:lineRule="auto"/>
              <w:rPr>
                <w:rFonts w:hint="eastAsia" w:ascii="宋体" w:hAnsi="宋体" w:eastAsia="宋体" w:cs="宋体"/>
                <w:sz w:val="24"/>
                <w:szCs w:val="24"/>
                <w:highlight w:val="none"/>
              </w:rPr>
            </w:pPr>
          </w:p>
        </w:tc>
        <w:tc>
          <w:tcPr>
            <w:tcW w:w="731" w:type="dxa"/>
            <w:vAlign w:val="center"/>
          </w:tcPr>
          <w:p w14:paraId="131BF816">
            <w:pPr>
              <w:spacing w:line="360" w:lineRule="auto"/>
              <w:rPr>
                <w:rFonts w:hint="eastAsia" w:ascii="宋体" w:hAnsi="宋体" w:eastAsia="宋体" w:cs="宋体"/>
                <w:sz w:val="24"/>
                <w:szCs w:val="24"/>
                <w:highlight w:val="none"/>
              </w:rPr>
            </w:pPr>
          </w:p>
        </w:tc>
      </w:tr>
      <w:tr w14:paraId="2429B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434" w:type="dxa"/>
            <w:vAlign w:val="center"/>
          </w:tcPr>
          <w:p w14:paraId="545501D7">
            <w:pPr>
              <w:spacing w:line="360" w:lineRule="auto"/>
              <w:jc w:val="center"/>
              <w:rPr>
                <w:rFonts w:hint="eastAsia" w:ascii="宋体" w:hAnsi="宋体" w:eastAsia="宋体" w:cs="宋体"/>
                <w:sz w:val="24"/>
                <w:szCs w:val="24"/>
                <w:highlight w:val="none"/>
              </w:rPr>
            </w:pPr>
            <w:r>
              <w:rPr>
                <w:rFonts w:hint="eastAsia" w:ascii="宋体" w:hAnsi="宋体" w:eastAsia="宋体" w:cs="宋体"/>
                <w:b/>
                <w:sz w:val="24"/>
                <w:szCs w:val="24"/>
                <w:highlight w:val="none"/>
              </w:rPr>
              <w:t>设备保修期</w:t>
            </w:r>
          </w:p>
        </w:tc>
        <w:tc>
          <w:tcPr>
            <w:tcW w:w="4542" w:type="dxa"/>
            <w:vAlign w:val="center"/>
          </w:tcPr>
          <w:p w14:paraId="628E703B">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保修期：详见技术参数。</w:t>
            </w:r>
          </w:p>
          <w:p w14:paraId="30E5D4A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技术条款偏离表中有特殊要求的，以技术条款偏离表为准。技术条款偏离表中无特殊要求的，以商务条款偏离表为准。</w:t>
            </w:r>
          </w:p>
        </w:tc>
        <w:tc>
          <w:tcPr>
            <w:tcW w:w="1304" w:type="dxa"/>
            <w:vAlign w:val="center"/>
          </w:tcPr>
          <w:p w14:paraId="320401CC">
            <w:pPr>
              <w:spacing w:line="360" w:lineRule="auto"/>
              <w:rPr>
                <w:rFonts w:hint="eastAsia" w:ascii="宋体" w:hAnsi="宋体" w:eastAsia="宋体" w:cs="宋体"/>
                <w:sz w:val="24"/>
                <w:szCs w:val="24"/>
                <w:highlight w:val="none"/>
              </w:rPr>
            </w:pPr>
          </w:p>
        </w:tc>
        <w:tc>
          <w:tcPr>
            <w:tcW w:w="1346" w:type="dxa"/>
            <w:vAlign w:val="center"/>
          </w:tcPr>
          <w:p w14:paraId="5C75963E">
            <w:pPr>
              <w:spacing w:line="360" w:lineRule="auto"/>
              <w:rPr>
                <w:rFonts w:hint="eastAsia" w:ascii="宋体" w:hAnsi="宋体" w:eastAsia="宋体" w:cs="宋体"/>
                <w:sz w:val="24"/>
                <w:szCs w:val="24"/>
                <w:highlight w:val="none"/>
              </w:rPr>
            </w:pPr>
          </w:p>
        </w:tc>
        <w:tc>
          <w:tcPr>
            <w:tcW w:w="731" w:type="dxa"/>
            <w:vAlign w:val="center"/>
          </w:tcPr>
          <w:p w14:paraId="467B24BB">
            <w:pPr>
              <w:spacing w:line="360" w:lineRule="auto"/>
              <w:rPr>
                <w:rFonts w:hint="eastAsia" w:ascii="宋体" w:hAnsi="宋体" w:eastAsia="宋体" w:cs="宋体"/>
                <w:sz w:val="24"/>
                <w:szCs w:val="24"/>
                <w:highlight w:val="none"/>
              </w:rPr>
            </w:pPr>
          </w:p>
        </w:tc>
      </w:tr>
      <w:tr w14:paraId="116B4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434" w:type="dxa"/>
            <w:vAlign w:val="center"/>
          </w:tcPr>
          <w:p w14:paraId="0A48219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设备质保期和技术服务 一</w:t>
            </w:r>
          </w:p>
        </w:tc>
        <w:tc>
          <w:tcPr>
            <w:tcW w:w="4542" w:type="dxa"/>
            <w:vAlign w:val="center"/>
          </w:tcPr>
          <w:p w14:paraId="3624A73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供应商对所投设备的质保期自设备调试验收合格后算起。供应商应确保设备</w:t>
            </w:r>
            <w:r>
              <w:rPr>
                <w:rFonts w:hint="eastAsia" w:ascii="宋体" w:hAnsi="宋体" w:eastAsia="宋体" w:cs="宋体"/>
                <w:b/>
                <w:bCs/>
                <w:sz w:val="24"/>
                <w:szCs w:val="24"/>
                <w:highlight w:val="none"/>
              </w:rPr>
              <w:t>三个月</w:t>
            </w:r>
            <w:r>
              <w:rPr>
                <w:rFonts w:hint="eastAsia" w:ascii="宋体" w:hAnsi="宋体" w:eastAsia="宋体" w:cs="宋体"/>
                <w:sz w:val="24"/>
                <w:szCs w:val="24"/>
                <w:highlight w:val="none"/>
              </w:rPr>
              <w:t>内无重大质量问题，否则无条件退换。保修期内每年对医学工程部工程师进行1-2次关于维修保养方面的培训。</w:t>
            </w:r>
          </w:p>
        </w:tc>
        <w:tc>
          <w:tcPr>
            <w:tcW w:w="1304" w:type="dxa"/>
            <w:vAlign w:val="center"/>
          </w:tcPr>
          <w:p w14:paraId="784E4072">
            <w:pPr>
              <w:spacing w:line="360" w:lineRule="auto"/>
              <w:rPr>
                <w:rFonts w:hint="eastAsia" w:ascii="宋体" w:hAnsi="宋体" w:eastAsia="宋体" w:cs="宋体"/>
                <w:sz w:val="24"/>
                <w:szCs w:val="24"/>
                <w:highlight w:val="none"/>
              </w:rPr>
            </w:pPr>
          </w:p>
        </w:tc>
        <w:tc>
          <w:tcPr>
            <w:tcW w:w="1346" w:type="dxa"/>
            <w:vAlign w:val="center"/>
          </w:tcPr>
          <w:p w14:paraId="20845986">
            <w:pPr>
              <w:spacing w:line="360" w:lineRule="auto"/>
              <w:rPr>
                <w:rFonts w:hint="eastAsia" w:ascii="宋体" w:hAnsi="宋体" w:eastAsia="宋体" w:cs="宋体"/>
                <w:sz w:val="24"/>
                <w:szCs w:val="24"/>
                <w:highlight w:val="none"/>
              </w:rPr>
            </w:pPr>
          </w:p>
        </w:tc>
        <w:tc>
          <w:tcPr>
            <w:tcW w:w="731" w:type="dxa"/>
            <w:vAlign w:val="center"/>
          </w:tcPr>
          <w:p w14:paraId="2F15F875">
            <w:pPr>
              <w:spacing w:line="360" w:lineRule="auto"/>
              <w:rPr>
                <w:rFonts w:hint="eastAsia" w:ascii="宋体" w:hAnsi="宋体" w:eastAsia="宋体" w:cs="宋体"/>
                <w:sz w:val="24"/>
                <w:szCs w:val="24"/>
                <w:highlight w:val="none"/>
              </w:rPr>
            </w:pPr>
          </w:p>
        </w:tc>
      </w:tr>
      <w:tr w14:paraId="4F52E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1434" w:type="dxa"/>
            <w:vAlign w:val="center"/>
          </w:tcPr>
          <w:p w14:paraId="3A3F154E">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设备保修期和技术服务 二</w:t>
            </w:r>
          </w:p>
        </w:tc>
        <w:tc>
          <w:tcPr>
            <w:tcW w:w="4542" w:type="dxa"/>
            <w:vAlign w:val="center"/>
          </w:tcPr>
          <w:p w14:paraId="732DE30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吉林大学第一医院享有维修服务中心的优先权，电话响应时间不超过2小时；接到报修电话后维修工程师应尽快赶到现场，最迟不超过24小时。</w:t>
            </w:r>
          </w:p>
        </w:tc>
        <w:tc>
          <w:tcPr>
            <w:tcW w:w="1304" w:type="dxa"/>
            <w:vAlign w:val="center"/>
          </w:tcPr>
          <w:p w14:paraId="51CC0521">
            <w:pPr>
              <w:spacing w:line="360" w:lineRule="auto"/>
              <w:rPr>
                <w:rFonts w:hint="eastAsia" w:ascii="宋体" w:hAnsi="宋体" w:eastAsia="宋体" w:cs="宋体"/>
                <w:sz w:val="24"/>
                <w:szCs w:val="24"/>
                <w:highlight w:val="none"/>
              </w:rPr>
            </w:pPr>
          </w:p>
        </w:tc>
        <w:tc>
          <w:tcPr>
            <w:tcW w:w="1346" w:type="dxa"/>
            <w:vAlign w:val="center"/>
          </w:tcPr>
          <w:p w14:paraId="35B11C9C">
            <w:pPr>
              <w:spacing w:line="360" w:lineRule="auto"/>
              <w:rPr>
                <w:rFonts w:hint="eastAsia" w:ascii="宋体" w:hAnsi="宋体" w:eastAsia="宋体" w:cs="宋体"/>
                <w:sz w:val="24"/>
                <w:szCs w:val="24"/>
                <w:highlight w:val="none"/>
              </w:rPr>
            </w:pPr>
          </w:p>
        </w:tc>
        <w:tc>
          <w:tcPr>
            <w:tcW w:w="731" w:type="dxa"/>
            <w:vAlign w:val="center"/>
          </w:tcPr>
          <w:p w14:paraId="2EF89F7D">
            <w:pPr>
              <w:spacing w:line="360" w:lineRule="auto"/>
              <w:rPr>
                <w:rFonts w:hint="eastAsia" w:ascii="宋体" w:hAnsi="宋体" w:eastAsia="宋体" w:cs="宋体"/>
                <w:sz w:val="24"/>
                <w:szCs w:val="24"/>
                <w:highlight w:val="none"/>
              </w:rPr>
            </w:pPr>
          </w:p>
        </w:tc>
      </w:tr>
      <w:tr w14:paraId="2B276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2" w:hRule="atLeast"/>
          <w:jc w:val="center"/>
        </w:trPr>
        <w:tc>
          <w:tcPr>
            <w:tcW w:w="1434" w:type="dxa"/>
            <w:vAlign w:val="center"/>
          </w:tcPr>
          <w:p w14:paraId="1319F273">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设备保修期和技术服务 三</w:t>
            </w:r>
          </w:p>
        </w:tc>
        <w:tc>
          <w:tcPr>
            <w:tcW w:w="4542" w:type="dxa"/>
            <w:vAlign w:val="center"/>
          </w:tcPr>
          <w:p w14:paraId="35D96B66">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设备维修每次停机维修时间不超过3天(如更换重要配件可按三个工作日计算)，每迟延一天，供应商支付合同金额1%的违约金并赔偿医院经济损失，违约金累计总额不超过合同总额的30%，如超过三十天仍未履行保修义务，医院有权单方面终止合同并要求赔偿经济损失；保修期过后供应商负责本设备终身协助维修。</w:t>
            </w:r>
          </w:p>
        </w:tc>
        <w:tc>
          <w:tcPr>
            <w:tcW w:w="1304" w:type="dxa"/>
            <w:vAlign w:val="center"/>
          </w:tcPr>
          <w:p w14:paraId="2CC7A19A">
            <w:pPr>
              <w:spacing w:line="360" w:lineRule="auto"/>
              <w:rPr>
                <w:rFonts w:hint="eastAsia" w:ascii="宋体" w:hAnsi="宋体" w:eastAsia="宋体" w:cs="宋体"/>
                <w:sz w:val="24"/>
                <w:szCs w:val="24"/>
                <w:highlight w:val="none"/>
              </w:rPr>
            </w:pPr>
          </w:p>
        </w:tc>
        <w:tc>
          <w:tcPr>
            <w:tcW w:w="1346" w:type="dxa"/>
            <w:vAlign w:val="center"/>
          </w:tcPr>
          <w:p w14:paraId="40B42D9F">
            <w:pPr>
              <w:spacing w:line="360" w:lineRule="auto"/>
              <w:rPr>
                <w:rFonts w:hint="eastAsia" w:ascii="宋体" w:hAnsi="宋体" w:eastAsia="宋体" w:cs="宋体"/>
                <w:sz w:val="24"/>
                <w:szCs w:val="24"/>
                <w:highlight w:val="none"/>
              </w:rPr>
            </w:pPr>
          </w:p>
        </w:tc>
        <w:tc>
          <w:tcPr>
            <w:tcW w:w="731" w:type="dxa"/>
            <w:vAlign w:val="center"/>
          </w:tcPr>
          <w:p w14:paraId="505084BF">
            <w:pPr>
              <w:spacing w:line="360" w:lineRule="auto"/>
              <w:rPr>
                <w:rFonts w:hint="eastAsia" w:ascii="宋体" w:hAnsi="宋体" w:eastAsia="宋体" w:cs="宋体"/>
                <w:sz w:val="24"/>
                <w:szCs w:val="24"/>
                <w:highlight w:val="none"/>
              </w:rPr>
            </w:pPr>
          </w:p>
        </w:tc>
      </w:tr>
      <w:tr w14:paraId="0B8C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434" w:type="dxa"/>
            <w:vAlign w:val="center"/>
          </w:tcPr>
          <w:p w14:paraId="45B9F80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设备保修期和技术服务 四</w:t>
            </w:r>
          </w:p>
        </w:tc>
        <w:tc>
          <w:tcPr>
            <w:tcW w:w="4542" w:type="dxa"/>
            <w:vAlign w:val="center"/>
          </w:tcPr>
          <w:p w14:paraId="0360A01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供应商应拥有修理本设备的专业工程师，提供设备维护项目和保养细则，保修期内每年保证至少2次设备的维护与保养，并向院方设备管理部门提供当年的设备运行状态报告。</w:t>
            </w:r>
          </w:p>
        </w:tc>
        <w:tc>
          <w:tcPr>
            <w:tcW w:w="1304" w:type="dxa"/>
            <w:vAlign w:val="center"/>
          </w:tcPr>
          <w:p w14:paraId="42FC72AF">
            <w:pPr>
              <w:spacing w:line="360" w:lineRule="auto"/>
              <w:rPr>
                <w:rFonts w:hint="eastAsia" w:ascii="宋体" w:hAnsi="宋体" w:eastAsia="宋体" w:cs="宋体"/>
                <w:sz w:val="24"/>
                <w:szCs w:val="24"/>
                <w:highlight w:val="none"/>
              </w:rPr>
            </w:pPr>
          </w:p>
        </w:tc>
        <w:tc>
          <w:tcPr>
            <w:tcW w:w="1346" w:type="dxa"/>
            <w:vAlign w:val="center"/>
          </w:tcPr>
          <w:p w14:paraId="514A7976">
            <w:pPr>
              <w:spacing w:line="360" w:lineRule="auto"/>
              <w:rPr>
                <w:rFonts w:hint="eastAsia" w:ascii="宋体" w:hAnsi="宋体" w:eastAsia="宋体" w:cs="宋体"/>
                <w:sz w:val="24"/>
                <w:szCs w:val="24"/>
                <w:highlight w:val="none"/>
              </w:rPr>
            </w:pPr>
          </w:p>
        </w:tc>
        <w:tc>
          <w:tcPr>
            <w:tcW w:w="731" w:type="dxa"/>
            <w:vAlign w:val="center"/>
          </w:tcPr>
          <w:p w14:paraId="05364B77">
            <w:pPr>
              <w:spacing w:line="360" w:lineRule="auto"/>
              <w:rPr>
                <w:rFonts w:hint="eastAsia" w:ascii="宋体" w:hAnsi="宋体" w:eastAsia="宋体" w:cs="宋体"/>
                <w:sz w:val="24"/>
                <w:szCs w:val="24"/>
                <w:highlight w:val="none"/>
              </w:rPr>
            </w:pPr>
          </w:p>
        </w:tc>
      </w:tr>
      <w:tr w14:paraId="535C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434" w:type="dxa"/>
            <w:vAlign w:val="center"/>
          </w:tcPr>
          <w:p w14:paraId="3BF9B0E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设备保修期和技术服务 五</w:t>
            </w:r>
          </w:p>
        </w:tc>
        <w:tc>
          <w:tcPr>
            <w:tcW w:w="4542" w:type="dxa"/>
            <w:vAlign w:val="center"/>
          </w:tcPr>
          <w:p w14:paraId="457E92A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应保证与院方共同接收货物，并在接受货物之日起三个工作日内派技术人员到达现场，负责合同设备的安装、调试及协助验收；如果供应商不能及时与院方共同接货，由此造成货物的缺失、破损等结果，由供应商承担全部责任。供应商在设备安装后同时负责免费培训院方医务人员，培训人员在设备安装后一天内到位。</w:t>
            </w:r>
          </w:p>
        </w:tc>
        <w:tc>
          <w:tcPr>
            <w:tcW w:w="1304" w:type="dxa"/>
            <w:vAlign w:val="center"/>
          </w:tcPr>
          <w:p w14:paraId="51DCCABE">
            <w:pPr>
              <w:spacing w:line="360" w:lineRule="auto"/>
              <w:rPr>
                <w:rFonts w:hint="eastAsia" w:ascii="宋体" w:hAnsi="宋体" w:eastAsia="宋体" w:cs="宋体"/>
                <w:sz w:val="24"/>
                <w:szCs w:val="24"/>
                <w:highlight w:val="none"/>
              </w:rPr>
            </w:pPr>
          </w:p>
        </w:tc>
        <w:tc>
          <w:tcPr>
            <w:tcW w:w="1346" w:type="dxa"/>
            <w:vAlign w:val="center"/>
          </w:tcPr>
          <w:p w14:paraId="00DCAE28">
            <w:pPr>
              <w:spacing w:line="360" w:lineRule="auto"/>
              <w:rPr>
                <w:rFonts w:hint="eastAsia" w:ascii="宋体" w:hAnsi="宋体" w:eastAsia="宋体" w:cs="宋体"/>
                <w:sz w:val="24"/>
                <w:szCs w:val="24"/>
                <w:highlight w:val="none"/>
              </w:rPr>
            </w:pPr>
          </w:p>
        </w:tc>
        <w:tc>
          <w:tcPr>
            <w:tcW w:w="731" w:type="dxa"/>
            <w:vAlign w:val="center"/>
          </w:tcPr>
          <w:p w14:paraId="33731576">
            <w:pPr>
              <w:spacing w:line="360" w:lineRule="auto"/>
              <w:rPr>
                <w:rFonts w:hint="eastAsia" w:ascii="宋体" w:hAnsi="宋体" w:eastAsia="宋体" w:cs="宋体"/>
                <w:sz w:val="24"/>
                <w:szCs w:val="24"/>
                <w:highlight w:val="none"/>
              </w:rPr>
            </w:pPr>
          </w:p>
        </w:tc>
      </w:tr>
      <w:tr w14:paraId="26DBF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1434" w:type="dxa"/>
            <w:vAlign w:val="center"/>
          </w:tcPr>
          <w:p w14:paraId="212FDE1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设备保修期和技术服务 六</w:t>
            </w:r>
          </w:p>
        </w:tc>
        <w:tc>
          <w:tcPr>
            <w:tcW w:w="4542" w:type="dxa"/>
            <w:vAlign w:val="center"/>
          </w:tcPr>
          <w:p w14:paraId="4551177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设备经验收合格后，供应商必须按标书中该设备的培训要求进行培训，保证操作和维护人员能够正确使用和日常维护保养设备。</w:t>
            </w:r>
          </w:p>
        </w:tc>
        <w:tc>
          <w:tcPr>
            <w:tcW w:w="1304" w:type="dxa"/>
            <w:vAlign w:val="center"/>
          </w:tcPr>
          <w:p w14:paraId="24C2FE28">
            <w:pPr>
              <w:spacing w:line="360" w:lineRule="auto"/>
              <w:rPr>
                <w:rFonts w:hint="eastAsia" w:ascii="宋体" w:hAnsi="宋体" w:eastAsia="宋体" w:cs="宋体"/>
                <w:sz w:val="24"/>
                <w:szCs w:val="24"/>
                <w:highlight w:val="none"/>
              </w:rPr>
            </w:pPr>
          </w:p>
        </w:tc>
        <w:tc>
          <w:tcPr>
            <w:tcW w:w="1346" w:type="dxa"/>
            <w:vAlign w:val="center"/>
          </w:tcPr>
          <w:p w14:paraId="3B3F774B">
            <w:pPr>
              <w:spacing w:line="360" w:lineRule="auto"/>
              <w:rPr>
                <w:rFonts w:hint="eastAsia" w:ascii="宋体" w:hAnsi="宋体" w:eastAsia="宋体" w:cs="宋体"/>
                <w:sz w:val="24"/>
                <w:szCs w:val="24"/>
                <w:highlight w:val="none"/>
              </w:rPr>
            </w:pPr>
          </w:p>
        </w:tc>
        <w:tc>
          <w:tcPr>
            <w:tcW w:w="731" w:type="dxa"/>
            <w:vAlign w:val="center"/>
          </w:tcPr>
          <w:p w14:paraId="54CF24F7">
            <w:pPr>
              <w:spacing w:line="360" w:lineRule="auto"/>
              <w:rPr>
                <w:rFonts w:hint="eastAsia" w:ascii="宋体" w:hAnsi="宋体" w:eastAsia="宋体" w:cs="宋体"/>
                <w:sz w:val="24"/>
                <w:szCs w:val="24"/>
                <w:highlight w:val="none"/>
              </w:rPr>
            </w:pPr>
          </w:p>
        </w:tc>
      </w:tr>
      <w:tr w14:paraId="224FE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434" w:type="dxa"/>
            <w:vAlign w:val="center"/>
          </w:tcPr>
          <w:p w14:paraId="267C6DE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设备保修期和技术服务 七</w:t>
            </w:r>
          </w:p>
        </w:tc>
        <w:tc>
          <w:tcPr>
            <w:tcW w:w="4542" w:type="dxa"/>
            <w:vAlign w:val="center"/>
          </w:tcPr>
          <w:p w14:paraId="2D596D0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如为重大医疗设备（含术中、透析等），工程师须跟机完整操作至少2-3个病例。</w:t>
            </w:r>
          </w:p>
        </w:tc>
        <w:tc>
          <w:tcPr>
            <w:tcW w:w="1304" w:type="dxa"/>
            <w:vAlign w:val="center"/>
          </w:tcPr>
          <w:p w14:paraId="7BB92EBB">
            <w:pPr>
              <w:spacing w:line="360" w:lineRule="auto"/>
              <w:rPr>
                <w:rFonts w:hint="eastAsia" w:ascii="宋体" w:hAnsi="宋体" w:eastAsia="宋体" w:cs="宋体"/>
                <w:sz w:val="24"/>
                <w:szCs w:val="24"/>
                <w:highlight w:val="none"/>
              </w:rPr>
            </w:pPr>
          </w:p>
        </w:tc>
        <w:tc>
          <w:tcPr>
            <w:tcW w:w="1346" w:type="dxa"/>
            <w:vAlign w:val="center"/>
          </w:tcPr>
          <w:p w14:paraId="62B787D3">
            <w:pPr>
              <w:spacing w:line="360" w:lineRule="auto"/>
              <w:rPr>
                <w:rFonts w:hint="eastAsia" w:ascii="宋体" w:hAnsi="宋体" w:eastAsia="宋体" w:cs="宋体"/>
                <w:sz w:val="24"/>
                <w:szCs w:val="24"/>
                <w:highlight w:val="none"/>
              </w:rPr>
            </w:pPr>
          </w:p>
        </w:tc>
        <w:tc>
          <w:tcPr>
            <w:tcW w:w="731" w:type="dxa"/>
            <w:vAlign w:val="center"/>
          </w:tcPr>
          <w:p w14:paraId="14EB4DFB">
            <w:pPr>
              <w:spacing w:line="360" w:lineRule="auto"/>
              <w:rPr>
                <w:rFonts w:hint="eastAsia" w:ascii="宋体" w:hAnsi="宋体" w:eastAsia="宋体" w:cs="宋体"/>
                <w:sz w:val="24"/>
                <w:szCs w:val="24"/>
                <w:highlight w:val="none"/>
              </w:rPr>
            </w:pPr>
          </w:p>
        </w:tc>
      </w:tr>
      <w:tr w14:paraId="7E5C9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434" w:type="dxa"/>
            <w:vAlign w:val="center"/>
          </w:tcPr>
          <w:p w14:paraId="4BBA9B1C">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设备服务 </w:t>
            </w:r>
            <w:r>
              <w:rPr>
                <w:rFonts w:hint="eastAsia" w:ascii="宋体" w:hAnsi="宋体" w:eastAsia="宋体" w:cs="宋体"/>
                <w:sz w:val="24"/>
                <w:szCs w:val="24"/>
                <w:highlight w:val="none"/>
                <w:lang w:eastAsia="zh-CN"/>
              </w:rPr>
              <w:t>八</w:t>
            </w:r>
          </w:p>
        </w:tc>
        <w:tc>
          <w:tcPr>
            <w:tcW w:w="4542" w:type="dxa"/>
            <w:vAlign w:val="center"/>
          </w:tcPr>
          <w:p w14:paraId="146F9020">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在院使用期内提供免费移机服务1次</w:t>
            </w:r>
          </w:p>
          <w:p w14:paraId="2A2ECDEC">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（如需要）</w:t>
            </w:r>
          </w:p>
        </w:tc>
        <w:tc>
          <w:tcPr>
            <w:tcW w:w="1304" w:type="dxa"/>
            <w:vAlign w:val="center"/>
          </w:tcPr>
          <w:p w14:paraId="0F48DAD1">
            <w:pPr>
              <w:spacing w:line="360" w:lineRule="auto"/>
              <w:rPr>
                <w:rFonts w:hint="eastAsia" w:ascii="宋体" w:hAnsi="宋体" w:eastAsia="宋体" w:cs="宋体"/>
                <w:sz w:val="24"/>
                <w:szCs w:val="24"/>
                <w:highlight w:val="none"/>
              </w:rPr>
            </w:pPr>
          </w:p>
        </w:tc>
        <w:tc>
          <w:tcPr>
            <w:tcW w:w="1346" w:type="dxa"/>
            <w:vAlign w:val="center"/>
          </w:tcPr>
          <w:p w14:paraId="0356CBE5">
            <w:pPr>
              <w:spacing w:line="360" w:lineRule="auto"/>
              <w:rPr>
                <w:rFonts w:hint="eastAsia" w:ascii="宋体" w:hAnsi="宋体" w:eastAsia="宋体" w:cs="宋体"/>
                <w:sz w:val="24"/>
                <w:szCs w:val="24"/>
                <w:highlight w:val="none"/>
              </w:rPr>
            </w:pPr>
          </w:p>
        </w:tc>
        <w:tc>
          <w:tcPr>
            <w:tcW w:w="731" w:type="dxa"/>
            <w:vAlign w:val="center"/>
          </w:tcPr>
          <w:p w14:paraId="434AD99B">
            <w:pPr>
              <w:spacing w:line="360" w:lineRule="auto"/>
              <w:rPr>
                <w:rFonts w:hint="eastAsia" w:ascii="宋体" w:hAnsi="宋体" w:eastAsia="宋体" w:cs="宋体"/>
                <w:sz w:val="24"/>
                <w:szCs w:val="24"/>
                <w:highlight w:val="none"/>
              </w:rPr>
            </w:pPr>
          </w:p>
        </w:tc>
      </w:tr>
      <w:tr w14:paraId="0881C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434" w:type="dxa"/>
            <w:vAlign w:val="center"/>
          </w:tcPr>
          <w:p w14:paraId="5DA0AE2B">
            <w:pPr>
              <w:spacing w:line="360" w:lineRule="auto"/>
              <w:jc w:val="center"/>
              <w:rPr>
                <w:rFonts w:hint="eastAsia" w:ascii="宋体" w:hAnsi="宋体" w:eastAsia="宋体" w:cs="宋体"/>
                <w:sz w:val="24"/>
                <w:szCs w:val="24"/>
                <w:highlight w:val="none"/>
              </w:rPr>
            </w:pPr>
            <w:r>
              <w:rPr>
                <w:rFonts w:hint="eastAsia" w:ascii="宋体" w:hAnsi="宋体" w:cs="宋体"/>
                <w:sz w:val="24"/>
                <w:szCs w:val="24"/>
                <w:highlight w:val="none"/>
                <w:lang w:eastAsia="zh-CN"/>
              </w:rPr>
              <w:t>产品</w:t>
            </w:r>
            <w:r>
              <w:rPr>
                <w:rFonts w:hint="eastAsia" w:ascii="宋体" w:hAnsi="宋体" w:eastAsia="宋体" w:cs="宋体"/>
                <w:sz w:val="24"/>
                <w:szCs w:val="24"/>
                <w:highlight w:val="none"/>
              </w:rPr>
              <w:t>生产日期</w:t>
            </w:r>
          </w:p>
        </w:tc>
        <w:tc>
          <w:tcPr>
            <w:tcW w:w="4542" w:type="dxa"/>
            <w:vAlign w:val="center"/>
          </w:tcPr>
          <w:p w14:paraId="0BD1F75F">
            <w:pPr>
              <w:spacing w:line="360" w:lineRule="auto"/>
              <w:jc w:val="center"/>
              <w:rPr>
                <w:rFonts w:hint="eastAsia" w:ascii="宋体" w:hAnsi="宋体" w:eastAsia="宋体" w:cs="宋体"/>
                <w:sz w:val="24"/>
                <w:szCs w:val="24"/>
                <w:highlight w:val="none"/>
              </w:rPr>
            </w:pPr>
            <w:r>
              <w:rPr>
                <w:rFonts w:hint="eastAsia" w:ascii="宋体" w:hAnsi="宋体" w:cs="宋体"/>
                <w:sz w:val="24"/>
                <w:szCs w:val="24"/>
                <w:highlight w:val="none"/>
                <w:lang w:eastAsia="zh-CN"/>
              </w:rPr>
              <w:t>产品的</w:t>
            </w:r>
            <w:r>
              <w:rPr>
                <w:rFonts w:hint="eastAsia" w:ascii="宋体" w:hAnsi="宋体" w:eastAsia="宋体" w:cs="宋体"/>
                <w:sz w:val="24"/>
                <w:szCs w:val="24"/>
                <w:highlight w:val="none"/>
              </w:rPr>
              <w:t>生产日期为本合同签订12 个月内</w:t>
            </w:r>
          </w:p>
        </w:tc>
        <w:tc>
          <w:tcPr>
            <w:tcW w:w="1304" w:type="dxa"/>
            <w:vAlign w:val="center"/>
          </w:tcPr>
          <w:p w14:paraId="74197BD5">
            <w:pPr>
              <w:spacing w:line="360" w:lineRule="auto"/>
              <w:rPr>
                <w:rFonts w:hint="eastAsia" w:ascii="宋体" w:hAnsi="宋体" w:eastAsia="宋体" w:cs="宋体"/>
                <w:sz w:val="24"/>
                <w:szCs w:val="24"/>
                <w:highlight w:val="none"/>
              </w:rPr>
            </w:pPr>
          </w:p>
        </w:tc>
        <w:tc>
          <w:tcPr>
            <w:tcW w:w="1346" w:type="dxa"/>
            <w:vAlign w:val="center"/>
          </w:tcPr>
          <w:p w14:paraId="1EA4B163">
            <w:pPr>
              <w:spacing w:line="360" w:lineRule="auto"/>
              <w:rPr>
                <w:rFonts w:hint="eastAsia" w:ascii="宋体" w:hAnsi="宋体" w:eastAsia="宋体" w:cs="宋体"/>
                <w:sz w:val="24"/>
                <w:szCs w:val="24"/>
                <w:highlight w:val="none"/>
              </w:rPr>
            </w:pPr>
          </w:p>
        </w:tc>
        <w:tc>
          <w:tcPr>
            <w:tcW w:w="731" w:type="dxa"/>
            <w:vAlign w:val="center"/>
          </w:tcPr>
          <w:p w14:paraId="65653418">
            <w:pPr>
              <w:spacing w:line="360" w:lineRule="auto"/>
              <w:rPr>
                <w:rFonts w:hint="eastAsia" w:ascii="宋体" w:hAnsi="宋体" w:eastAsia="宋体" w:cs="宋体"/>
                <w:sz w:val="24"/>
                <w:szCs w:val="24"/>
                <w:highlight w:val="none"/>
              </w:rPr>
            </w:pPr>
          </w:p>
        </w:tc>
      </w:tr>
    </w:tbl>
    <w:p w14:paraId="14751904">
      <w:pPr>
        <w:autoSpaceDE w:val="0"/>
        <w:autoSpaceDN w:val="0"/>
        <w:adjustRightInd w:val="0"/>
        <w:spacing w:line="360" w:lineRule="auto"/>
        <w:ind w:firstLine="420"/>
        <w:rPr>
          <w:rFonts w:hint="eastAsia" w:ascii="宋体" w:hAnsi="宋体" w:eastAsia="宋体" w:cs="宋体"/>
          <w:b/>
          <w:bCs/>
          <w:szCs w:val="21"/>
          <w:highlight w:val="none"/>
          <w:lang w:val="zh-CN"/>
        </w:rPr>
      </w:pPr>
    </w:p>
    <w:p w14:paraId="7A3597F9">
      <w:pPr>
        <w:autoSpaceDE w:val="0"/>
        <w:autoSpaceDN w:val="0"/>
        <w:adjustRightInd w:val="0"/>
        <w:spacing w:line="360" w:lineRule="auto"/>
        <w:ind w:firstLine="420"/>
        <w:rPr>
          <w:rFonts w:hint="eastAsia" w:ascii="宋体" w:hAnsi="宋体" w:eastAsia="宋体" w:cs="宋体"/>
          <w:b/>
          <w:bCs/>
          <w:color w:val="FF0000"/>
          <w:szCs w:val="21"/>
          <w:highlight w:val="none"/>
          <w:lang w:val="zh-CN"/>
        </w:rPr>
      </w:pPr>
      <w:r>
        <w:rPr>
          <w:rFonts w:hint="eastAsia" w:ascii="宋体" w:hAnsi="宋体" w:eastAsia="宋体" w:cs="宋体"/>
          <w:b/>
          <w:bCs/>
          <w:color w:val="FF0000"/>
          <w:szCs w:val="21"/>
          <w:highlight w:val="none"/>
          <w:lang w:val="zh-CN"/>
        </w:rPr>
        <w:t>注：</w:t>
      </w:r>
    </w:p>
    <w:p w14:paraId="027FCFF9">
      <w:pPr>
        <w:autoSpaceDE w:val="0"/>
        <w:autoSpaceDN w:val="0"/>
        <w:adjustRightInd w:val="0"/>
        <w:spacing w:line="360" w:lineRule="auto"/>
        <w:ind w:firstLine="420"/>
        <w:rPr>
          <w:rFonts w:hint="eastAsia" w:ascii="宋体" w:hAnsi="宋体" w:eastAsia="宋体" w:cs="宋体"/>
          <w:bCs/>
          <w:szCs w:val="21"/>
          <w:highlight w:val="none"/>
        </w:rPr>
        <w:sectPr>
          <w:pgSz w:w="11907" w:h="16840"/>
          <w:pgMar w:top="1418" w:right="1304" w:bottom="1361" w:left="1304" w:header="851" w:footer="851"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eastAsia="宋体" w:cs="宋体"/>
          <w:bCs/>
          <w:szCs w:val="21"/>
          <w:highlight w:val="none"/>
        </w:rPr>
        <w:t>供应商不得复制</w:t>
      </w:r>
      <w:r>
        <w:rPr>
          <w:rFonts w:hint="eastAsia" w:ascii="宋体" w:hAnsi="宋体" w:cs="宋体"/>
          <w:bCs/>
          <w:szCs w:val="21"/>
          <w:highlight w:val="none"/>
          <w:lang w:eastAsia="zh-CN"/>
        </w:rPr>
        <w:t>议价</w:t>
      </w:r>
      <w:r>
        <w:rPr>
          <w:rFonts w:hint="eastAsia" w:ascii="宋体" w:hAnsi="宋体" w:eastAsia="宋体" w:cs="宋体"/>
          <w:bCs/>
          <w:szCs w:val="21"/>
          <w:highlight w:val="none"/>
        </w:rPr>
        <w:t>文件商务条款的相关内容作为其响应文件中的一部分，需以综合评分表中商务条款得分项为依据，并结合实际情况如实填写。</w:t>
      </w:r>
    </w:p>
    <w:p w14:paraId="426672D9">
      <w:pPr>
        <w:autoSpaceDE w:val="0"/>
        <w:autoSpaceDN w:val="0"/>
        <w:adjustRightInd w:val="0"/>
        <w:spacing w:line="320" w:lineRule="exact"/>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格式</w:t>
      </w:r>
      <w:r>
        <w:rPr>
          <w:rFonts w:hint="eastAsia" w:ascii="宋体" w:hAnsi="宋体" w:cs="宋体"/>
          <w:b/>
          <w:bCs/>
          <w:sz w:val="28"/>
          <w:szCs w:val="28"/>
          <w:highlight w:val="none"/>
          <w:lang w:val="en-US" w:eastAsia="zh-CN"/>
        </w:rPr>
        <w:t>七</w:t>
      </w:r>
      <w:r>
        <w:rPr>
          <w:rFonts w:hint="eastAsia" w:ascii="宋体" w:hAnsi="宋体" w:eastAsia="宋体" w:cs="宋体"/>
          <w:b/>
          <w:bCs/>
          <w:sz w:val="28"/>
          <w:szCs w:val="28"/>
          <w:highlight w:val="none"/>
          <w:lang w:val="zh-CN"/>
        </w:rPr>
        <w:t>、售后服务承诺</w:t>
      </w:r>
      <w:r>
        <w:rPr>
          <w:rFonts w:hint="eastAsia" w:ascii="宋体" w:hAnsi="宋体" w:eastAsia="宋体" w:cs="宋体"/>
          <w:b/>
          <w:bCs/>
          <w:sz w:val="28"/>
          <w:szCs w:val="28"/>
          <w:highlight w:val="none"/>
          <w:lang w:val="zh-CN" w:eastAsia="zh-CN"/>
        </w:rPr>
        <w:t>函</w:t>
      </w:r>
      <w:r>
        <w:rPr>
          <w:rFonts w:hint="eastAsia" w:ascii="宋体" w:hAnsi="宋体" w:cs="宋体"/>
          <w:b/>
          <w:bCs/>
          <w:color w:val="FF0000"/>
          <w:sz w:val="28"/>
          <w:szCs w:val="28"/>
          <w:highlight w:val="none"/>
          <w:lang w:val="zh-CN" w:eastAsia="zh-CN"/>
        </w:rPr>
        <w:t>（供应商格式自拟）</w:t>
      </w:r>
    </w:p>
    <w:p w14:paraId="7FB8418F">
      <w:pPr>
        <w:autoSpaceDE w:val="0"/>
        <w:autoSpaceDN w:val="0"/>
        <w:adjustRightInd w:val="0"/>
        <w:spacing w:line="320" w:lineRule="exact"/>
        <w:jc w:val="left"/>
        <w:rPr>
          <w:rFonts w:hint="eastAsia" w:ascii="宋体" w:hAnsi="宋体" w:cs="宋体"/>
          <w:b/>
          <w:bCs/>
          <w:sz w:val="28"/>
          <w:szCs w:val="28"/>
          <w:highlight w:val="none"/>
          <w:lang w:val="zh-CN"/>
        </w:rPr>
        <w:sectPr>
          <w:pgSz w:w="11907" w:h="16840"/>
          <w:pgMar w:top="1418" w:right="1361" w:bottom="1361" w:left="1304" w:header="851" w:footer="851" w:gutter="0"/>
          <w:pgBorders>
            <w:top w:val="none" w:sz="0" w:space="0"/>
            <w:left w:val="none" w:sz="0" w:space="0"/>
            <w:bottom w:val="none" w:sz="0" w:space="0"/>
            <w:right w:val="none" w:sz="0" w:space="0"/>
          </w:pgBorders>
          <w:pgNumType w:fmt="decimal"/>
          <w:cols w:space="720" w:num="1"/>
          <w:titlePg/>
          <w:docGrid w:linePitch="312" w:charSpace="0"/>
        </w:sectPr>
      </w:pPr>
    </w:p>
    <w:p w14:paraId="6BD0FFCB">
      <w:pPr>
        <w:autoSpaceDE w:val="0"/>
        <w:autoSpaceDN w:val="0"/>
        <w:adjustRightInd w:val="0"/>
        <w:spacing w:line="320" w:lineRule="exact"/>
        <w:jc w:val="left"/>
        <w:rPr>
          <w:highlight w:val="none"/>
        </w:rPr>
      </w:pPr>
      <w:r>
        <w:rPr>
          <w:b/>
          <w:bCs/>
          <w:sz w:val="28"/>
          <w:szCs w:val="28"/>
          <w:highlight w:val="none"/>
        </w:rPr>
        <w:t>供应商</w:t>
      </w:r>
      <w:r>
        <w:rPr>
          <w:rFonts w:hint="eastAsia"/>
          <w:b/>
          <w:bCs/>
          <w:sz w:val="28"/>
          <w:szCs w:val="28"/>
          <w:highlight w:val="none"/>
        </w:rPr>
        <w:t>供货服务承诺书</w:t>
      </w:r>
    </w:p>
    <w:p w14:paraId="1FF72D3B">
      <w:pPr>
        <w:spacing w:beforeLines="50" w:afterLines="50"/>
        <w:jc w:val="center"/>
        <w:rPr>
          <w:rFonts w:hint="eastAsia" w:eastAsiaTheme="minorEastAsia"/>
          <w:color w:val="auto"/>
          <w:sz w:val="32"/>
          <w:szCs w:val="32"/>
          <w:highlight w:val="none"/>
          <w:lang w:eastAsia="zh-CN"/>
        </w:rPr>
      </w:pPr>
      <w:r>
        <w:rPr>
          <w:rFonts w:hint="eastAsia"/>
          <w:color w:val="auto"/>
          <w:sz w:val="32"/>
          <w:szCs w:val="32"/>
          <w:highlight w:val="none"/>
        </w:rPr>
        <w:t>供应商供货服务承诺书</w:t>
      </w:r>
      <w:r>
        <w:rPr>
          <w:rFonts w:hint="eastAsia"/>
          <w:color w:val="auto"/>
          <w:sz w:val="32"/>
          <w:szCs w:val="32"/>
          <w:highlight w:val="none"/>
          <w:lang w:eastAsia="zh-CN"/>
        </w:rPr>
        <w:t>（</w:t>
      </w:r>
      <w:r>
        <w:rPr>
          <w:rFonts w:hint="eastAsia"/>
          <w:color w:val="auto"/>
          <w:sz w:val="32"/>
          <w:szCs w:val="32"/>
          <w:highlight w:val="none"/>
          <w:lang w:val="en-US" w:eastAsia="zh-CN"/>
        </w:rPr>
        <w:t>修订版-20250303</w:t>
      </w:r>
      <w:r>
        <w:rPr>
          <w:rFonts w:hint="eastAsia"/>
          <w:color w:val="auto"/>
          <w:sz w:val="32"/>
          <w:szCs w:val="32"/>
          <w:highlight w:val="none"/>
          <w:lang w:eastAsia="zh-CN"/>
        </w:rPr>
        <w:t>）</w:t>
      </w:r>
    </w:p>
    <w:p w14:paraId="7E373374">
      <w:pPr>
        <w:keepNext w:val="0"/>
        <w:keepLines w:val="0"/>
        <w:pageBreakBefore w:val="0"/>
        <w:widowControl w:val="0"/>
        <w:kinsoku/>
        <w:wordWrap/>
        <w:overflowPunct/>
        <w:topLinePunct w:val="0"/>
        <w:autoSpaceDE/>
        <w:autoSpaceDN/>
        <w:bidi w:val="0"/>
        <w:adjustRightInd/>
        <w:snapToGrid/>
        <w:spacing w:beforeLines="50" w:afterLines="50" w:line="360" w:lineRule="auto"/>
        <w:ind w:firstLine="600" w:firstLineChars="250"/>
        <w:textAlignment w:val="auto"/>
        <w:rPr>
          <w:color w:val="auto"/>
          <w:sz w:val="24"/>
          <w:szCs w:val="24"/>
          <w:highlight w:val="none"/>
        </w:rPr>
      </w:pPr>
      <w:r>
        <w:rPr>
          <w:rFonts w:hint="eastAsia"/>
          <w:color w:val="auto"/>
          <w:sz w:val="24"/>
          <w:szCs w:val="24"/>
          <w:highlight w:val="none"/>
        </w:rPr>
        <w:t>为进一步加强供应商管理，规范各供应商配送行为，有效保证我院临床科室正常工作，现对各在院供应商进行如下规范：</w:t>
      </w:r>
    </w:p>
    <w:p w14:paraId="5264CC30">
      <w:pPr>
        <w:pStyle w:val="24"/>
        <w:keepNext w:val="0"/>
        <w:keepLines w:val="0"/>
        <w:pageBreakBefore w:val="0"/>
        <w:widowControl w:val="0"/>
        <w:numPr>
          <w:ilvl w:val="0"/>
          <w:numId w:val="0"/>
        </w:numPr>
        <w:kinsoku/>
        <w:wordWrap/>
        <w:overflowPunct/>
        <w:topLinePunct w:val="0"/>
        <w:autoSpaceDE/>
        <w:autoSpaceDN/>
        <w:bidi w:val="0"/>
        <w:adjustRightInd/>
        <w:snapToGrid/>
        <w:spacing w:beforeLines="50" w:afterLines="50" w:line="360" w:lineRule="auto"/>
        <w:ind w:left="480" w:leftChars="0" w:hanging="480" w:firstLineChars="0"/>
        <w:jc w:val="left"/>
        <w:textAlignment w:val="auto"/>
        <w:rPr>
          <w:color w:val="auto"/>
          <w:sz w:val="24"/>
          <w:szCs w:val="24"/>
          <w:highlight w:val="none"/>
        </w:rPr>
      </w:pPr>
      <w:r>
        <w:rPr>
          <w:rFonts w:hint="default" w:ascii="Times New Roman" w:hAnsi="Times New Roman" w:eastAsia="宋体" w:cs="Times New Roman"/>
          <w:color w:val="auto"/>
          <w:kern w:val="2"/>
          <w:sz w:val="24"/>
          <w:szCs w:val="24"/>
          <w:lang w:val="en-US" w:eastAsia="zh-CN" w:bidi="ar-SA"/>
        </w:rPr>
        <w:t>一、</w:t>
      </w:r>
      <w:r>
        <w:rPr>
          <w:rFonts w:hint="eastAsia"/>
          <w:color w:val="auto"/>
          <w:sz w:val="24"/>
          <w:szCs w:val="24"/>
          <w:highlight w:val="none"/>
        </w:rPr>
        <w:t>定期更新各种资质、证照</w:t>
      </w:r>
    </w:p>
    <w:p w14:paraId="671ECE06">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jc w:val="left"/>
        <w:textAlignment w:val="auto"/>
        <w:rPr>
          <w:rFonts w:hint="eastAsia"/>
          <w:color w:val="auto"/>
          <w:sz w:val="24"/>
          <w:szCs w:val="24"/>
          <w:highlight w:val="none"/>
        </w:rPr>
      </w:pPr>
      <w:r>
        <w:rPr>
          <w:rFonts w:hint="eastAsia"/>
          <w:color w:val="auto"/>
          <w:sz w:val="24"/>
          <w:szCs w:val="24"/>
          <w:highlight w:val="none"/>
          <w:lang w:eastAsia="zh-CN"/>
        </w:rPr>
        <w:t>如因各种资质、证照、授权过期或提供虚假信息等，导致</w:t>
      </w:r>
      <w:r>
        <w:rPr>
          <w:rFonts w:hint="eastAsia"/>
          <w:color w:val="auto"/>
          <w:sz w:val="24"/>
          <w:szCs w:val="24"/>
          <w:highlight w:val="none"/>
        </w:rPr>
        <w:t>医院产生违法、违规采购行为</w:t>
      </w:r>
      <w:r>
        <w:rPr>
          <w:rFonts w:hint="eastAsia"/>
          <w:color w:val="auto"/>
          <w:sz w:val="24"/>
          <w:szCs w:val="24"/>
          <w:highlight w:val="none"/>
          <w:lang w:eastAsia="zh-CN"/>
        </w:rPr>
        <w:t>并被相关部门处罚的，处罚需由供应商或生产厂家承担。</w:t>
      </w:r>
      <w:r>
        <w:rPr>
          <w:rFonts w:hint="eastAsia"/>
          <w:color w:val="auto"/>
          <w:sz w:val="24"/>
          <w:szCs w:val="24"/>
          <w:highlight w:val="none"/>
        </w:rPr>
        <w:t>医疗纠纷产生的经济赔偿</w:t>
      </w:r>
      <w:r>
        <w:rPr>
          <w:rFonts w:hint="eastAsia"/>
          <w:color w:val="auto"/>
          <w:sz w:val="24"/>
          <w:szCs w:val="24"/>
          <w:highlight w:val="none"/>
          <w:lang w:eastAsia="zh-CN"/>
        </w:rPr>
        <w:t>均</w:t>
      </w:r>
      <w:r>
        <w:rPr>
          <w:rFonts w:hint="eastAsia"/>
          <w:color w:val="auto"/>
          <w:sz w:val="24"/>
          <w:szCs w:val="24"/>
          <w:highlight w:val="none"/>
          <w:lang w:val="en-US" w:eastAsia="zh-CN"/>
        </w:rPr>
        <w:t>按照合同约定给予相应处理，拒绝赔偿的</w:t>
      </w:r>
      <w:r>
        <w:rPr>
          <w:rFonts w:hint="eastAsia"/>
          <w:color w:val="auto"/>
          <w:sz w:val="24"/>
          <w:szCs w:val="24"/>
          <w:highlight w:val="none"/>
          <w:lang w:eastAsia="zh-CN"/>
        </w:rPr>
        <w:t>将从供应商应付货款中相应扣除。</w:t>
      </w:r>
    </w:p>
    <w:p w14:paraId="2A133A06">
      <w:pPr>
        <w:keepNext w:val="0"/>
        <w:keepLines w:val="0"/>
        <w:pageBreakBefore w:val="0"/>
        <w:widowControl w:val="0"/>
        <w:kinsoku/>
        <w:wordWrap/>
        <w:overflowPunct/>
        <w:topLinePunct w:val="0"/>
        <w:autoSpaceDE/>
        <w:autoSpaceDN/>
        <w:bidi w:val="0"/>
        <w:adjustRightInd/>
        <w:snapToGrid/>
        <w:spacing w:beforeLines="50" w:afterLines="50" w:line="360" w:lineRule="auto"/>
        <w:textAlignment w:val="auto"/>
        <w:rPr>
          <w:color w:val="auto"/>
          <w:sz w:val="24"/>
          <w:szCs w:val="24"/>
          <w:highlight w:val="none"/>
        </w:rPr>
      </w:pPr>
      <w:r>
        <w:rPr>
          <w:rFonts w:hint="eastAsia"/>
          <w:color w:val="auto"/>
          <w:sz w:val="24"/>
          <w:szCs w:val="24"/>
          <w:highlight w:val="none"/>
        </w:rPr>
        <w:t>二、</w:t>
      </w:r>
      <w:r>
        <w:rPr>
          <w:color w:val="auto"/>
          <w:sz w:val="24"/>
          <w:szCs w:val="24"/>
          <w:highlight w:val="none"/>
        </w:rPr>
        <w:t>在供应商平台准确、及时上传信息</w:t>
      </w:r>
    </w:p>
    <w:p w14:paraId="6B79E971">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highlight w:val="none"/>
        </w:rPr>
      </w:pPr>
      <w:r>
        <w:rPr>
          <w:color w:val="auto"/>
          <w:sz w:val="24"/>
          <w:szCs w:val="24"/>
          <w:highlight w:val="none"/>
        </w:rPr>
        <w:t>如因未准确、及时上传信息，导致无法生成采购订单或采购订单信息与送货实物不一致，按未及时送货处理。</w:t>
      </w:r>
    </w:p>
    <w:p w14:paraId="7BF1DF22">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textAlignment w:val="auto"/>
        <w:rPr>
          <w:color w:val="auto"/>
          <w:sz w:val="24"/>
          <w:szCs w:val="24"/>
          <w:highlight w:val="none"/>
        </w:rPr>
      </w:pPr>
      <w:r>
        <w:rPr>
          <w:rFonts w:hint="eastAsia"/>
          <w:color w:val="auto"/>
          <w:sz w:val="24"/>
          <w:szCs w:val="24"/>
          <w:highlight w:val="none"/>
        </w:rPr>
        <w:t>三、在规定时间内及时送货到指定地点</w:t>
      </w:r>
    </w:p>
    <w:p w14:paraId="28A99E9A">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highlight w:val="none"/>
        </w:rPr>
      </w:pPr>
      <w:r>
        <w:rPr>
          <w:rFonts w:hint="eastAsia"/>
          <w:color w:val="auto"/>
          <w:sz w:val="24"/>
          <w:szCs w:val="24"/>
          <w:highlight w:val="none"/>
        </w:rPr>
        <w:t>按自然年累计</w:t>
      </w:r>
      <w:r>
        <w:rPr>
          <w:rFonts w:hint="eastAsia"/>
          <w:color w:val="auto"/>
          <w:sz w:val="24"/>
          <w:szCs w:val="24"/>
          <w:highlight w:val="none"/>
          <w:lang w:eastAsia="zh-CN"/>
        </w:rPr>
        <w:t>，</w:t>
      </w:r>
      <w:r>
        <w:rPr>
          <w:rFonts w:hint="eastAsia"/>
          <w:color w:val="auto"/>
          <w:sz w:val="24"/>
          <w:szCs w:val="24"/>
          <w:highlight w:val="none"/>
        </w:rPr>
        <w:t>除不可抗拒因素外</w:t>
      </w:r>
      <w:r>
        <w:rPr>
          <w:rFonts w:hint="eastAsia"/>
          <w:color w:val="auto"/>
          <w:sz w:val="24"/>
          <w:szCs w:val="24"/>
          <w:highlight w:val="none"/>
          <w:lang w:eastAsia="zh-CN"/>
        </w:rPr>
        <w:t>，</w:t>
      </w:r>
      <w:r>
        <w:rPr>
          <w:color w:val="auto"/>
          <w:sz w:val="24"/>
          <w:szCs w:val="24"/>
          <w:highlight w:val="none"/>
        </w:rPr>
        <w:t>同一供应商</w:t>
      </w:r>
      <w:r>
        <w:rPr>
          <w:rFonts w:hint="eastAsia"/>
          <w:color w:val="auto"/>
          <w:sz w:val="24"/>
          <w:szCs w:val="24"/>
          <w:highlight w:val="none"/>
          <w:lang w:val="en-US" w:eastAsia="zh-CN"/>
        </w:rPr>
        <w:t>配送的产品，如</w:t>
      </w:r>
      <w:r>
        <w:rPr>
          <w:color w:val="auto"/>
          <w:sz w:val="24"/>
          <w:szCs w:val="24"/>
          <w:highlight w:val="none"/>
        </w:rPr>
        <w:t>未在</w:t>
      </w:r>
      <w:r>
        <w:rPr>
          <w:rFonts w:hint="eastAsia"/>
          <w:color w:val="auto"/>
          <w:sz w:val="24"/>
          <w:szCs w:val="24"/>
          <w:highlight w:val="none"/>
        </w:rPr>
        <w:t>规定时间内及时</w:t>
      </w:r>
      <w:r>
        <w:rPr>
          <w:rFonts w:hint="eastAsia"/>
          <w:color w:val="auto"/>
          <w:sz w:val="24"/>
          <w:szCs w:val="24"/>
          <w:highlight w:val="none"/>
          <w:lang w:val="en-US" w:eastAsia="zh-CN"/>
        </w:rPr>
        <w:t>将所需产品如数</w:t>
      </w:r>
      <w:r>
        <w:rPr>
          <w:rFonts w:hint="eastAsia"/>
          <w:color w:val="auto"/>
          <w:sz w:val="24"/>
          <w:szCs w:val="24"/>
          <w:highlight w:val="none"/>
        </w:rPr>
        <w:t>送货到指定地点一次，在供应商群内进行公示；</w:t>
      </w:r>
      <w:r>
        <w:rPr>
          <w:rFonts w:hint="eastAsia"/>
          <w:color w:val="auto"/>
          <w:sz w:val="24"/>
          <w:szCs w:val="24"/>
          <w:highlight w:val="none"/>
          <w:lang w:val="en-US" w:eastAsia="zh-CN"/>
        </w:rPr>
        <w:t>单品累计</w:t>
      </w:r>
      <w:r>
        <w:rPr>
          <w:color w:val="auto"/>
          <w:sz w:val="24"/>
          <w:szCs w:val="24"/>
          <w:highlight w:val="none"/>
        </w:rPr>
        <w:t>未在</w:t>
      </w:r>
      <w:r>
        <w:rPr>
          <w:rFonts w:hint="eastAsia"/>
          <w:color w:val="auto"/>
          <w:sz w:val="24"/>
          <w:szCs w:val="24"/>
          <w:highlight w:val="none"/>
        </w:rPr>
        <w:t>规定时间内及时</w:t>
      </w:r>
      <w:r>
        <w:rPr>
          <w:rFonts w:hint="eastAsia"/>
          <w:color w:val="auto"/>
          <w:sz w:val="24"/>
          <w:szCs w:val="24"/>
          <w:highlight w:val="none"/>
          <w:lang w:val="en-US" w:eastAsia="zh-CN"/>
        </w:rPr>
        <w:t>将所需产品如数</w:t>
      </w:r>
      <w:r>
        <w:rPr>
          <w:rFonts w:hint="eastAsia"/>
          <w:color w:val="auto"/>
          <w:sz w:val="24"/>
          <w:szCs w:val="24"/>
          <w:highlight w:val="none"/>
        </w:rPr>
        <w:t>送货到指定地点两次，在供应商群内提出严重警告；</w:t>
      </w:r>
      <w:r>
        <w:rPr>
          <w:rFonts w:hint="eastAsia"/>
          <w:color w:val="auto"/>
          <w:sz w:val="24"/>
          <w:szCs w:val="24"/>
          <w:highlight w:val="none"/>
          <w:lang w:val="en-US" w:eastAsia="zh-CN"/>
        </w:rPr>
        <w:t>单品累计</w:t>
      </w:r>
      <w:r>
        <w:rPr>
          <w:color w:val="auto"/>
          <w:sz w:val="24"/>
          <w:szCs w:val="24"/>
          <w:highlight w:val="none"/>
        </w:rPr>
        <w:t>未在</w:t>
      </w:r>
      <w:r>
        <w:rPr>
          <w:rFonts w:hint="eastAsia"/>
          <w:color w:val="auto"/>
          <w:sz w:val="24"/>
          <w:szCs w:val="24"/>
          <w:highlight w:val="none"/>
        </w:rPr>
        <w:t>规定时间内及时</w:t>
      </w:r>
      <w:r>
        <w:rPr>
          <w:rFonts w:hint="eastAsia"/>
          <w:color w:val="auto"/>
          <w:sz w:val="24"/>
          <w:szCs w:val="24"/>
          <w:highlight w:val="none"/>
          <w:lang w:val="en-US" w:eastAsia="zh-CN"/>
        </w:rPr>
        <w:t>将所需产品如数</w:t>
      </w:r>
      <w:r>
        <w:rPr>
          <w:rFonts w:hint="eastAsia"/>
          <w:color w:val="auto"/>
          <w:sz w:val="24"/>
          <w:szCs w:val="24"/>
          <w:highlight w:val="none"/>
        </w:rPr>
        <w:t>送货到指定地点三次，将对未及时送货产品停止采购；设备专用的配套耗材，如</w:t>
      </w:r>
      <w:r>
        <w:rPr>
          <w:color w:val="auto"/>
          <w:sz w:val="24"/>
          <w:szCs w:val="24"/>
          <w:highlight w:val="none"/>
        </w:rPr>
        <w:t>未在</w:t>
      </w:r>
      <w:r>
        <w:rPr>
          <w:rFonts w:hint="eastAsia"/>
          <w:color w:val="auto"/>
          <w:sz w:val="24"/>
          <w:szCs w:val="24"/>
          <w:highlight w:val="none"/>
        </w:rPr>
        <w:t>规定时间内及时送货到指定地点三次，将无限期延迟回款周期。</w:t>
      </w:r>
    </w:p>
    <w:p w14:paraId="5E718BED">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highlight w:val="none"/>
        </w:rPr>
      </w:pPr>
      <w:r>
        <w:rPr>
          <w:rFonts w:hint="eastAsia"/>
          <w:color w:val="auto"/>
          <w:sz w:val="24"/>
          <w:szCs w:val="24"/>
          <w:highlight w:val="none"/>
        </w:rPr>
        <w:t>具体供货时间详见附件《供应商配送时间明细表》。</w:t>
      </w:r>
    </w:p>
    <w:p w14:paraId="41944F73">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textAlignment w:val="auto"/>
        <w:rPr>
          <w:color w:val="auto"/>
          <w:sz w:val="24"/>
          <w:szCs w:val="24"/>
          <w:highlight w:val="none"/>
        </w:rPr>
      </w:pPr>
      <w:r>
        <w:rPr>
          <w:color w:val="auto"/>
          <w:sz w:val="24"/>
          <w:szCs w:val="24"/>
          <w:highlight w:val="none"/>
        </w:rPr>
        <w:t>四、票货同到（</w:t>
      </w:r>
      <w:r>
        <w:rPr>
          <w:rFonts w:hint="eastAsia"/>
          <w:color w:val="auto"/>
          <w:sz w:val="24"/>
          <w:szCs w:val="24"/>
          <w:highlight w:val="none"/>
        </w:rPr>
        <w:t>不含植入介入类耗材）</w:t>
      </w:r>
    </w:p>
    <w:p w14:paraId="0AE7F89A">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highlight w:val="none"/>
        </w:rPr>
      </w:pPr>
      <w:r>
        <w:rPr>
          <w:rFonts w:hint="eastAsia"/>
          <w:color w:val="auto"/>
          <w:sz w:val="24"/>
          <w:szCs w:val="24"/>
          <w:highlight w:val="none"/>
        </w:rPr>
        <w:t>按自然年累计</w:t>
      </w:r>
      <w:r>
        <w:rPr>
          <w:rFonts w:hint="eastAsia"/>
          <w:color w:val="auto"/>
          <w:sz w:val="24"/>
          <w:szCs w:val="24"/>
          <w:highlight w:val="none"/>
          <w:lang w:eastAsia="zh-CN"/>
        </w:rPr>
        <w:t>，</w:t>
      </w:r>
      <w:r>
        <w:rPr>
          <w:rFonts w:hint="eastAsia"/>
          <w:color w:val="auto"/>
          <w:sz w:val="24"/>
          <w:szCs w:val="24"/>
          <w:highlight w:val="none"/>
        </w:rPr>
        <w:t>除不可抗拒因素外</w:t>
      </w:r>
      <w:r>
        <w:rPr>
          <w:rFonts w:hint="eastAsia"/>
          <w:color w:val="auto"/>
          <w:sz w:val="24"/>
          <w:szCs w:val="24"/>
          <w:highlight w:val="none"/>
          <w:lang w:eastAsia="zh-CN"/>
        </w:rPr>
        <w:t>，</w:t>
      </w:r>
      <w:r>
        <w:rPr>
          <w:rFonts w:hint="eastAsia"/>
          <w:color w:val="auto"/>
          <w:sz w:val="24"/>
          <w:szCs w:val="24"/>
          <w:highlight w:val="none"/>
          <w:lang w:val="en-US" w:eastAsia="zh-CN"/>
        </w:rPr>
        <w:t>要求</w:t>
      </w:r>
      <w:r>
        <w:rPr>
          <w:color w:val="auto"/>
          <w:sz w:val="24"/>
          <w:szCs w:val="24"/>
          <w:highlight w:val="none"/>
        </w:rPr>
        <w:t>票货同到</w:t>
      </w:r>
      <w:r>
        <w:rPr>
          <w:rFonts w:hint="eastAsia"/>
          <w:color w:val="auto"/>
          <w:sz w:val="24"/>
          <w:szCs w:val="24"/>
          <w:highlight w:val="none"/>
          <w:lang w:eastAsia="zh-CN"/>
        </w:rPr>
        <w:t>。</w:t>
      </w:r>
      <w:r>
        <w:rPr>
          <w:color w:val="auto"/>
          <w:sz w:val="24"/>
          <w:szCs w:val="24"/>
          <w:highlight w:val="none"/>
        </w:rPr>
        <w:t>同一供应商票货未同到</w:t>
      </w:r>
      <w:r>
        <w:rPr>
          <w:rFonts w:hint="eastAsia"/>
          <w:color w:val="auto"/>
          <w:sz w:val="24"/>
          <w:szCs w:val="24"/>
          <w:highlight w:val="none"/>
        </w:rPr>
        <w:t>一次，在正常回款周期基础上延后3个月回款，同一供应商</w:t>
      </w:r>
      <w:r>
        <w:rPr>
          <w:color w:val="auto"/>
          <w:sz w:val="24"/>
          <w:szCs w:val="24"/>
          <w:highlight w:val="none"/>
        </w:rPr>
        <w:t>票货未同到</w:t>
      </w:r>
      <w:r>
        <w:rPr>
          <w:rFonts w:hint="eastAsia"/>
          <w:color w:val="auto"/>
          <w:sz w:val="24"/>
          <w:szCs w:val="24"/>
          <w:highlight w:val="none"/>
        </w:rPr>
        <w:t>两次，在正常回款周期基础上延后6个月回款，同一供应商</w:t>
      </w:r>
      <w:r>
        <w:rPr>
          <w:color w:val="auto"/>
          <w:sz w:val="24"/>
          <w:szCs w:val="24"/>
          <w:highlight w:val="none"/>
        </w:rPr>
        <w:t>票货未同到</w:t>
      </w:r>
      <w:r>
        <w:rPr>
          <w:rFonts w:hint="eastAsia"/>
          <w:color w:val="auto"/>
          <w:sz w:val="24"/>
          <w:szCs w:val="24"/>
          <w:highlight w:val="none"/>
        </w:rPr>
        <w:t>三次，在正常回款周期基础上延后12个月回款，同一供应商</w:t>
      </w:r>
      <w:r>
        <w:rPr>
          <w:color w:val="auto"/>
          <w:sz w:val="24"/>
          <w:szCs w:val="24"/>
          <w:highlight w:val="none"/>
        </w:rPr>
        <w:t>票货未同到</w:t>
      </w:r>
      <w:r>
        <w:rPr>
          <w:rFonts w:hint="eastAsia"/>
          <w:color w:val="auto"/>
          <w:sz w:val="24"/>
          <w:szCs w:val="24"/>
          <w:highlight w:val="none"/>
        </w:rPr>
        <w:t>三次以上，在正常回款周期基础上无限期延长回款。</w:t>
      </w:r>
    </w:p>
    <w:p w14:paraId="06D28B69">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highlight w:val="none"/>
        </w:rPr>
      </w:pPr>
      <w:r>
        <w:rPr>
          <w:rFonts w:hint="eastAsia"/>
          <w:color w:val="auto"/>
          <w:sz w:val="24"/>
          <w:szCs w:val="24"/>
          <w:highlight w:val="none"/>
        </w:rPr>
        <w:t>因特殊原因不能实现票货同到，需要提报情况说明。</w:t>
      </w:r>
    </w:p>
    <w:p w14:paraId="6D4D8593">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textAlignment w:val="auto"/>
        <w:rPr>
          <w:color w:val="auto"/>
          <w:sz w:val="24"/>
          <w:szCs w:val="24"/>
          <w:highlight w:val="none"/>
        </w:rPr>
      </w:pPr>
      <w:r>
        <w:rPr>
          <w:color w:val="auto"/>
          <w:sz w:val="24"/>
          <w:szCs w:val="24"/>
          <w:highlight w:val="none"/>
        </w:rPr>
        <w:t>五、如终止供货，应提前</w:t>
      </w:r>
      <w:r>
        <w:rPr>
          <w:rFonts w:hint="eastAsia"/>
          <w:color w:val="auto"/>
          <w:sz w:val="24"/>
          <w:szCs w:val="24"/>
          <w:highlight w:val="none"/>
        </w:rPr>
        <w:t>3个月通知</w:t>
      </w:r>
      <w:r>
        <w:rPr>
          <w:rFonts w:hint="eastAsia"/>
          <w:color w:val="auto"/>
          <w:sz w:val="24"/>
          <w:szCs w:val="24"/>
          <w:highlight w:val="none"/>
          <w:lang w:val="en-US" w:eastAsia="zh-CN"/>
        </w:rPr>
        <w:t>物资保障</w:t>
      </w:r>
      <w:r>
        <w:rPr>
          <w:rFonts w:hint="eastAsia"/>
          <w:color w:val="auto"/>
          <w:sz w:val="24"/>
          <w:szCs w:val="24"/>
          <w:highlight w:val="none"/>
        </w:rPr>
        <w:t>供应部</w:t>
      </w:r>
    </w:p>
    <w:p w14:paraId="2B468302">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rPr>
        <w:t>除</w:t>
      </w:r>
      <w:r>
        <w:rPr>
          <w:color w:val="auto"/>
          <w:sz w:val="24"/>
          <w:szCs w:val="24"/>
          <w:highlight w:val="none"/>
        </w:rPr>
        <w:t>医院</w:t>
      </w:r>
      <w:r>
        <w:rPr>
          <w:rFonts w:hint="eastAsia"/>
          <w:color w:val="auto"/>
          <w:sz w:val="24"/>
          <w:szCs w:val="24"/>
          <w:highlight w:val="none"/>
        </w:rPr>
        <w:t>因素</w:t>
      </w:r>
      <w:r>
        <w:rPr>
          <w:color w:val="auto"/>
          <w:sz w:val="24"/>
          <w:szCs w:val="24"/>
          <w:highlight w:val="none"/>
        </w:rPr>
        <w:t>外的各种原因导致不能继续供货，应提前</w:t>
      </w:r>
      <w:r>
        <w:rPr>
          <w:rFonts w:hint="eastAsia"/>
          <w:color w:val="auto"/>
          <w:sz w:val="24"/>
          <w:szCs w:val="24"/>
          <w:highlight w:val="none"/>
        </w:rPr>
        <w:t>3个月通知</w:t>
      </w:r>
      <w:r>
        <w:rPr>
          <w:rFonts w:hint="eastAsia"/>
          <w:color w:val="auto"/>
          <w:sz w:val="24"/>
          <w:szCs w:val="24"/>
          <w:highlight w:val="none"/>
          <w:lang w:val="en-US" w:eastAsia="zh-CN"/>
        </w:rPr>
        <w:t>物资保障</w:t>
      </w:r>
      <w:r>
        <w:rPr>
          <w:rFonts w:hint="eastAsia"/>
          <w:color w:val="auto"/>
          <w:sz w:val="24"/>
          <w:szCs w:val="24"/>
          <w:highlight w:val="none"/>
        </w:rPr>
        <w:t>供应部，并保证在此期间的正常供货，如出现供货不及时情况，则停止应付账款的支付</w:t>
      </w:r>
      <w:r>
        <w:rPr>
          <w:rFonts w:hint="eastAsia"/>
          <w:color w:val="auto"/>
          <w:sz w:val="24"/>
          <w:szCs w:val="24"/>
          <w:highlight w:val="none"/>
          <w:lang w:eastAsia="zh-CN"/>
        </w:rPr>
        <w:t>。</w:t>
      </w:r>
    </w:p>
    <w:p w14:paraId="5B0EE08C">
      <w:pPr>
        <w:keepNext w:val="0"/>
        <w:keepLines w:val="0"/>
        <w:pageBreakBefore w:val="0"/>
        <w:widowControl w:val="0"/>
        <w:numPr>
          <w:ilvl w:val="0"/>
          <w:numId w:val="5"/>
        </w:numPr>
        <w:tabs>
          <w:tab w:val="left" w:pos="675"/>
        </w:tabs>
        <w:kinsoku/>
        <w:wordWrap/>
        <w:overflowPunct/>
        <w:topLinePunct w:val="0"/>
        <w:autoSpaceDE/>
        <w:autoSpaceDN/>
        <w:bidi w:val="0"/>
        <w:adjustRightInd/>
        <w:snapToGrid/>
        <w:spacing w:beforeLines="50" w:afterLines="50" w:line="360" w:lineRule="auto"/>
        <w:textAlignment w:val="auto"/>
        <w:rPr>
          <w:rFonts w:hint="eastAsia"/>
          <w:color w:val="auto"/>
          <w:sz w:val="24"/>
          <w:szCs w:val="24"/>
          <w:highlight w:val="none"/>
          <w:lang w:val="en-US" w:eastAsia="zh-CN"/>
        </w:rPr>
      </w:pPr>
      <w:r>
        <w:rPr>
          <w:rFonts w:hint="eastAsia"/>
          <w:color w:val="auto"/>
          <w:sz w:val="24"/>
          <w:szCs w:val="24"/>
          <w:highlight w:val="none"/>
          <w:lang w:val="en-US" w:eastAsia="zh-CN"/>
        </w:rPr>
        <w:t>新中标产品维网时间要求</w:t>
      </w:r>
    </w:p>
    <w:p w14:paraId="6756D1FC">
      <w:pPr>
        <w:keepNext w:val="0"/>
        <w:keepLines w:val="0"/>
        <w:pageBreakBefore w:val="0"/>
        <w:widowControl w:val="0"/>
        <w:numPr>
          <w:ilvl w:val="0"/>
          <w:numId w:val="0"/>
        </w:numPr>
        <w:tabs>
          <w:tab w:val="left" w:pos="675"/>
        </w:tabs>
        <w:kinsoku/>
        <w:wordWrap/>
        <w:overflowPunct/>
        <w:topLinePunct w:val="0"/>
        <w:autoSpaceDE/>
        <w:autoSpaceDN/>
        <w:bidi w:val="0"/>
        <w:adjustRightInd/>
        <w:snapToGrid/>
        <w:spacing w:beforeLines="50" w:afterLines="50" w:line="360" w:lineRule="auto"/>
        <w:textAlignment w:val="auto"/>
        <w:rPr>
          <w:rFonts w:hint="default"/>
          <w:color w:val="auto"/>
          <w:sz w:val="24"/>
          <w:szCs w:val="24"/>
          <w:highlight w:val="none"/>
          <w:lang w:val="en-US" w:eastAsia="zh-CN"/>
        </w:rPr>
      </w:pPr>
      <w:r>
        <w:rPr>
          <w:rFonts w:hint="eastAsia"/>
          <w:color w:val="auto"/>
          <w:sz w:val="24"/>
          <w:szCs w:val="24"/>
          <w:highlight w:val="none"/>
          <w:lang w:val="en-US" w:eastAsia="zh-CN"/>
        </w:rPr>
        <w:t xml:space="preserve">   在收到正式签订的合同文本后，应在15日内联系物资保障供应部工作人员按照合同内容办理维网手续，超期未办理维网手续的原则上视为自动放弃中标资格。</w:t>
      </w:r>
    </w:p>
    <w:p w14:paraId="3D7ED28A">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highlight w:val="none"/>
        </w:rPr>
      </w:pPr>
    </w:p>
    <w:p w14:paraId="5F523EBA">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2" w:firstLineChars="200"/>
        <w:textAlignment w:val="auto"/>
        <w:rPr>
          <w:b/>
          <w:color w:val="auto"/>
          <w:sz w:val="24"/>
          <w:szCs w:val="24"/>
          <w:highlight w:val="none"/>
        </w:rPr>
      </w:pPr>
      <w:r>
        <w:rPr>
          <w:b/>
          <w:color w:val="auto"/>
          <w:sz w:val="24"/>
          <w:szCs w:val="24"/>
          <w:highlight w:val="none"/>
        </w:rPr>
        <w:t>本单位已知晓以上内容并同意遵照执行</w:t>
      </w:r>
    </w:p>
    <w:p w14:paraId="4CC806EF">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2" w:firstLineChars="200"/>
        <w:textAlignment w:val="auto"/>
        <w:rPr>
          <w:b/>
          <w:sz w:val="24"/>
          <w:szCs w:val="24"/>
          <w:highlight w:val="none"/>
        </w:rPr>
      </w:pPr>
      <w:r>
        <w:rPr>
          <w:b/>
          <w:sz w:val="24"/>
          <w:szCs w:val="24"/>
          <w:highlight w:val="none"/>
        </w:rPr>
        <w:t>单位名称并加盖公章：</w:t>
      </w:r>
    </w:p>
    <w:p w14:paraId="0EC0318B">
      <w:pPr>
        <w:keepNext w:val="0"/>
        <w:keepLines w:val="0"/>
        <w:pageBreakBefore w:val="0"/>
        <w:widowControl w:val="0"/>
        <w:tabs>
          <w:tab w:val="left" w:pos="5940"/>
        </w:tabs>
        <w:kinsoku/>
        <w:wordWrap/>
        <w:overflowPunct/>
        <w:topLinePunct w:val="0"/>
        <w:autoSpaceDE/>
        <w:autoSpaceDN/>
        <w:bidi w:val="0"/>
        <w:adjustRightInd/>
        <w:snapToGrid/>
        <w:spacing w:beforeLines="50" w:afterLines="50" w:line="360" w:lineRule="auto"/>
        <w:ind w:firstLine="482" w:firstLineChars="200"/>
        <w:textAlignment w:val="auto"/>
        <w:rPr>
          <w:b/>
          <w:sz w:val="24"/>
          <w:szCs w:val="24"/>
          <w:highlight w:val="none"/>
        </w:rPr>
      </w:pPr>
      <w:r>
        <w:rPr>
          <w:b/>
          <w:sz w:val="24"/>
          <w:szCs w:val="24"/>
          <w:highlight w:val="none"/>
        </w:rPr>
        <w:t>法人签字：</w:t>
      </w:r>
    </w:p>
    <w:p w14:paraId="31F9DF29">
      <w:pPr>
        <w:widowControl/>
        <w:jc w:val="left"/>
        <w:rPr>
          <w:sz w:val="24"/>
          <w:szCs w:val="24"/>
          <w:highlight w:val="none"/>
        </w:rPr>
      </w:pPr>
      <w:r>
        <w:rPr>
          <w:b/>
          <w:sz w:val="24"/>
          <w:szCs w:val="24"/>
          <w:highlight w:val="none"/>
        </w:rPr>
        <w:tab/>
      </w:r>
      <w:r>
        <w:rPr>
          <w:rFonts w:hint="eastAsia"/>
          <w:b/>
          <w:sz w:val="24"/>
          <w:szCs w:val="24"/>
          <w:highlight w:val="none"/>
        </w:rPr>
        <w:t xml:space="preserve"> </w:t>
      </w:r>
      <w:r>
        <w:rPr>
          <w:b/>
          <w:sz w:val="24"/>
          <w:szCs w:val="24"/>
          <w:highlight w:val="none"/>
        </w:rPr>
        <w:t>时间：</w:t>
      </w:r>
      <w:r>
        <w:rPr>
          <w:sz w:val="24"/>
          <w:szCs w:val="24"/>
          <w:highlight w:val="none"/>
        </w:rPr>
        <w:br w:type="page"/>
      </w:r>
    </w:p>
    <w:p w14:paraId="3767BF93">
      <w:pPr>
        <w:bidi w:val="0"/>
        <w:jc w:val="left"/>
        <w:rPr>
          <w:rFonts w:asciiTheme="minorHAnsi" w:hAnsiTheme="minorHAnsi" w:eastAsiaTheme="minorEastAsia" w:cstheme="minorBidi"/>
          <w:kern w:val="2"/>
          <w:sz w:val="21"/>
          <w:szCs w:val="22"/>
          <w:highlight w:val="none"/>
          <w:lang w:val="en-US" w:eastAsia="zh-CN" w:bidi="ar-SA"/>
        </w:rPr>
      </w:pPr>
    </w:p>
    <w:p w14:paraId="58C1935D">
      <w:pPr>
        <w:tabs>
          <w:tab w:val="left" w:pos="525"/>
        </w:tabs>
        <w:spacing w:beforeLines="50" w:afterLines="50"/>
        <w:jc w:val="left"/>
        <w:rPr>
          <w:szCs w:val="21"/>
          <w:highlight w:val="none"/>
        </w:rPr>
      </w:pPr>
      <w:r>
        <w:rPr>
          <w:rFonts w:hint="eastAsia"/>
          <w:szCs w:val="21"/>
          <w:highlight w:val="none"/>
        </w:rPr>
        <w:t>附件：</w:t>
      </w:r>
    </w:p>
    <w:p w14:paraId="72EBDF48">
      <w:pPr>
        <w:tabs>
          <w:tab w:val="left" w:pos="525"/>
        </w:tabs>
        <w:spacing w:beforeLines="50" w:afterLines="50"/>
        <w:jc w:val="center"/>
        <w:rPr>
          <w:sz w:val="24"/>
          <w:szCs w:val="24"/>
          <w:highlight w:val="none"/>
        </w:rPr>
      </w:pPr>
      <w:r>
        <w:rPr>
          <w:rFonts w:hint="eastAsia"/>
          <w:sz w:val="24"/>
          <w:szCs w:val="24"/>
          <w:highlight w:val="none"/>
        </w:rPr>
        <w:t>供应商配送时间明细表</w:t>
      </w:r>
    </w:p>
    <w:tbl>
      <w:tblPr>
        <w:tblStyle w:val="17"/>
        <w:tblW w:w="5202" w:type="pct"/>
        <w:tblInd w:w="-176" w:type="dxa"/>
        <w:tblLayout w:type="fixed"/>
        <w:tblCellMar>
          <w:top w:w="0" w:type="dxa"/>
          <w:left w:w="108" w:type="dxa"/>
          <w:bottom w:w="0" w:type="dxa"/>
          <w:right w:w="108" w:type="dxa"/>
        </w:tblCellMar>
      </w:tblPr>
      <w:tblGrid>
        <w:gridCol w:w="769"/>
        <w:gridCol w:w="921"/>
        <w:gridCol w:w="1232"/>
        <w:gridCol w:w="1384"/>
        <w:gridCol w:w="1385"/>
        <w:gridCol w:w="1535"/>
        <w:gridCol w:w="2614"/>
      </w:tblGrid>
      <w:tr w14:paraId="7B64C995">
        <w:tblPrEx>
          <w:tblCellMar>
            <w:top w:w="0" w:type="dxa"/>
            <w:left w:w="108" w:type="dxa"/>
            <w:bottom w:w="0" w:type="dxa"/>
            <w:right w:w="108" w:type="dxa"/>
          </w:tblCellMar>
        </w:tblPrEx>
        <w:trPr>
          <w:trHeight w:val="735" w:hRule="atLeast"/>
        </w:trPr>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38BC68">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物资类别</w:t>
            </w:r>
          </w:p>
        </w:tc>
        <w:tc>
          <w:tcPr>
            <w:tcW w:w="468" w:type="pct"/>
            <w:tcBorders>
              <w:top w:val="single" w:color="auto" w:sz="4" w:space="0"/>
              <w:left w:val="nil"/>
              <w:bottom w:val="single" w:color="auto" w:sz="4" w:space="0"/>
              <w:right w:val="single" w:color="auto" w:sz="4" w:space="0"/>
            </w:tcBorders>
            <w:shd w:val="clear" w:color="auto" w:fill="auto"/>
            <w:noWrap/>
            <w:vAlign w:val="center"/>
          </w:tcPr>
          <w:p w14:paraId="2B21941F">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订单类别</w:t>
            </w:r>
          </w:p>
        </w:tc>
        <w:tc>
          <w:tcPr>
            <w:tcW w:w="626" w:type="pct"/>
            <w:tcBorders>
              <w:top w:val="single" w:color="auto" w:sz="4" w:space="0"/>
              <w:left w:val="nil"/>
              <w:bottom w:val="single" w:color="auto" w:sz="4" w:space="0"/>
              <w:right w:val="single" w:color="auto" w:sz="4" w:space="0"/>
            </w:tcBorders>
            <w:shd w:val="clear" w:color="auto" w:fill="auto"/>
            <w:noWrap/>
            <w:vAlign w:val="center"/>
          </w:tcPr>
          <w:p w14:paraId="62DFCEE1">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订单生成时间</w:t>
            </w:r>
          </w:p>
        </w:tc>
        <w:tc>
          <w:tcPr>
            <w:tcW w:w="703" w:type="pct"/>
            <w:tcBorders>
              <w:top w:val="single" w:color="auto" w:sz="4" w:space="0"/>
              <w:left w:val="nil"/>
              <w:bottom w:val="single" w:color="auto" w:sz="4" w:space="0"/>
              <w:right w:val="single" w:color="auto" w:sz="4" w:space="0"/>
            </w:tcBorders>
            <w:shd w:val="clear" w:color="auto" w:fill="auto"/>
            <w:noWrap/>
            <w:vAlign w:val="center"/>
          </w:tcPr>
          <w:p w14:paraId="00824390">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送货时间</w:t>
            </w:r>
          </w:p>
        </w:tc>
        <w:tc>
          <w:tcPr>
            <w:tcW w:w="704" w:type="pct"/>
            <w:tcBorders>
              <w:top w:val="single" w:color="auto" w:sz="4" w:space="0"/>
              <w:left w:val="nil"/>
              <w:bottom w:val="single" w:color="auto" w:sz="4" w:space="0"/>
              <w:right w:val="single" w:color="auto" w:sz="4" w:space="0"/>
            </w:tcBorders>
            <w:shd w:val="clear" w:color="auto" w:fill="auto"/>
            <w:noWrap/>
            <w:vAlign w:val="center"/>
          </w:tcPr>
          <w:p w14:paraId="5AFE9445">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补货时间</w:t>
            </w:r>
          </w:p>
        </w:tc>
        <w:tc>
          <w:tcPr>
            <w:tcW w:w="780" w:type="pct"/>
            <w:tcBorders>
              <w:top w:val="single" w:color="auto" w:sz="4" w:space="0"/>
              <w:left w:val="nil"/>
              <w:bottom w:val="single" w:color="auto" w:sz="4" w:space="0"/>
              <w:right w:val="single" w:color="auto" w:sz="4" w:space="0"/>
            </w:tcBorders>
            <w:shd w:val="clear" w:color="auto" w:fill="auto"/>
            <w:noWrap/>
            <w:vAlign w:val="center"/>
          </w:tcPr>
          <w:p w14:paraId="2290670A">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订单作废时间</w:t>
            </w:r>
          </w:p>
        </w:tc>
        <w:tc>
          <w:tcPr>
            <w:tcW w:w="1328" w:type="pct"/>
            <w:tcBorders>
              <w:top w:val="single" w:color="auto" w:sz="4" w:space="0"/>
              <w:left w:val="nil"/>
              <w:bottom w:val="single" w:color="auto" w:sz="4" w:space="0"/>
              <w:right w:val="single" w:color="auto" w:sz="4" w:space="0"/>
            </w:tcBorders>
            <w:shd w:val="clear" w:color="auto" w:fill="auto"/>
            <w:noWrap/>
            <w:vAlign w:val="center"/>
          </w:tcPr>
          <w:p w14:paraId="21C113F1">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备注</w:t>
            </w:r>
          </w:p>
        </w:tc>
      </w:tr>
      <w:tr w14:paraId="53F390F3">
        <w:tblPrEx>
          <w:tblCellMar>
            <w:top w:w="0" w:type="dxa"/>
            <w:left w:w="108" w:type="dxa"/>
            <w:bottom w:w="0" w:type="dxa"/>
            <w:right w:w="108" w:type="dxa"/>
          </w:tblCellMar>
        </w:tblPrEx>
        <w:trPr>
          <w:trHeight w:val="1200" w:hRule="atLeast"/>
        </w:trPr>
        <w:tc>
          <w:tcPr>
            <w:tcW w:w="390"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740AB3DC">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卫生材料</w:t>
            </w:r>
          </w:p>
        </w:tc>
        <w:tc>
          <w:tcPr>
            <w:tcW w:w="468" w:type="pct"/>
            <w:tcBorders>
              <w:top w:val="nil"/>
              <w:left w:val="nil"/>
              <w:bottom w:val="single" w:color="auto" w:sz="4" w:space="0"/>
              <w:right w:val="single" w:color="auto" w:sz="4" w:space="0"/>
            </w:tcBorders>
            <w:shd w:val="clear" w:color="auto" w:fill="auto"/>
            <w:vAlign w:val="center"/>
          </w:tcPr>
          <w:p w14:paraId="35A0C7C4">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周期订单</w:t>
            </w:r>
          </w:p>
        </w:tc>
        <w:tc>
          <w:tcPr>
            <w:tcW w:w="626" w:type="pct"/>
            <w:tcBorders>
              <w:top w:val="nil"/>
              <w:left w:val="nil"/>
              <w:bottom w:val="single" w:color="auto" w:sz="4" w:space="0"/>
              <w:right w:val="single" w:color="auto" w:sz="4" w:space="0"/>
            </w:tcBorders>
            <w:shd w:val="clear" w:color="auto" w:fill="auto"/>
            <w:vAlign w:val="center"/>
          </w:tcPr>
          <w:p w14:paraId="6AC0585D">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每周五</w:t>
            </w:r>
          </w:p>
          <w:p w14:paraId="3F159A29">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上午</w:t>
            </w:r>
          </w:p>
        </w:tc>
        <w:tc>
          <w:tcPr>
            <w:tcW w:w="703" w:type="pct"/>
            <w:tcBorders>
              <w:top w:val="nil"/>
              <w:left w:val="nil"/>
              <w:bottom w:val="single" w:color="auto" w:sz="4" w:space="0"/>
              <w:right w:val="single" w:color="auto" w:sz="4" w:space="0"/>
            </w:tcBorders>
            <w:shd w:val="clear" w:color="auto" w:fill="auto"/>
            <w:vAlign w:val="center"/>
          </w:tcPr>
          <w:p w14:paraId="37CBC540">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第一个自然周的周一、周二</w:t>
            </w:r>
          </w:p>
        </w:tc>
        <w:tc>
          <w:tcPr>
            <w:tcW w:w="704" w:type="pct"/>
            <w:tcBorders>
              <w:top w:val="nil"/>
              <w:left w:val="nil"/>
              <w:bottom w:val="single" w:color="auto" w:sz="4" w:space="0"/>
              <w:right w:val="single" w:color="auto" w:sz="4" w:space="0"/>
            </w:tcBorders>
            <w:shd w:val="clear" w:color="auto" w:fill="auto"/>
            <w:vAlign w:val="center"/>
          </w:tcPr>
          <w:p w14:paraId="18FF8407">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第一个自然周的周四</w:t>
            </w:r>
          </w:p>
        </w:tc>
        <w:tc>
          <w:tcPr>
            <w:tcW w:w="780" w:type="pct"/>
            <w:tcBorders>
              <w:top w:val="nil"/>
              <w:left w:val="nil"/>
              <w:bottom w:val="single" w:color="auto" w:sz="4" w:space="0"/>
              <w:right w:val="single" w:color="auto" w:sz="4" w:space="0"/>
            </w:tcBorders>
            <w:shd w:val="clear" w:color="auto" w:fill="auto"/>
            <w:vAlign w:val="center"/>
          </w:tcPr>
          <w:p w14:paraId="64018C44">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第一个自然周的周四16点30分以后</w:t>
            </w:r>
          </w:p>
        </w:tc>
        <w:tc>
          <w:tcPr>
            <w:tcW w:w="1328" w:type="pct"/>
            <w:tcBorders>
              <w:top w:val="nil"/>
              <w:left w:val="nil"/>
              <w:bottom w:val="single" w:color="auto" w:sz="4" w:space="0"/>
              <w:right w:val="single" w:color="auto" w:sz="4" w:space="0"/>
            </w:tcBorders>
            <w:shd w:val="clear" w:color="auto" w:fill="auto"/>
            <w:vAlign w:val="center"/>
          </w:tcPr>
          <w:p w14:paraId="6D05199A">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周期订单的送货周期为</w:t>
            </w:r>
            <w:r>
              <w:rPr>
                <w:rFonts w:hint="eastAsia" w:cs="宋体" w:asciiTheme="minorEastAsia" w:hAnsiTheme="minorEastAsia"/>
                <w:color w:val="FF0000"/>
                <w:kern w:val="0"/>
                <w:szCs w:val="21"/>
                <w:highlight w:val="none"/>
              </w:rPr>
              <w:t>4天</w:t>
            </w:r>
            <w:r>
              <w:rPr>
                <w:rFonts w:hint="eastAsia" w:cs="宋体" w:asciiTheme="minorEastAsia" w:hAnsiTheme="minorEastAsia"/>
                <w:color w:val="000000"/>
                <w:kern w:val="0"/>
                <w:szCs w:val="21"/>
                <w:highlight w:val="none"/>
              </w:rPr>
              <w:t>，即周一至周四，每周五统计上一周的到货情况，如未到货，视为供货不及时</w:t>
            </w:r>
          </w:p>
        </w:tc>
      </w:tr>
      <w:tr w14:paraId="00D34BB4">
        <w:tblPrEx>
          <w:tblCellMar>
            <w:top w:w="0" w:type="dxa"/>
            <w:left w:w="108" w:type="dxa"/>
            <w:bottom w:w="0" w:type="dxa"/>
            <w:right w:w="108" w:type="dxa"/>
          </w:tblCellMar>
        </w:tblPrEx>
        <w:trPr>
          <w:trHeight w:val="1200" w:hRule="atLeast"/>
        </w:trPr>
        <w:tc>
          <w:tcPr>
            <w:tcW w:w="390" w:type="pct"/>
            <w:vMerge w:val="continue"/>
            <w:tcBorders>
              <w:top w:val="single" w:color="auto" w:sz="4" w:space="0"/>
              <w:left w:val="single" w:color="auto" w:sz="4" w:space="0"/>
              <w:bottom w:val="single" w:color="000000" w:sz="4" w:space="0"/>
              <w:right w:val="single" w:color="auto" w:sz="4" w:space="0"/>
            </w:tcBorders>
            <w:vAlign w:val="center"/>
          </w:tcPr>
          <w:p w14:paraId="3A65C29C">
            <w:pPr>
              <w:widowControl/>
              <w:jc w:val="left"/>
              <w:rPr>
                <w:rFonts w:cs="宋体" w:asciiTheme="minorEastAsia" w:hAnsiTheme="minorEastAsia"/>
                <w:color w:val="000000"/>
                <w:kern w:val="0"/>
                <w:szCs w:val="21"/>
                <w:highlight w:val="none"/>
              </w:rPr>
            </w:pPr>
          </w:p>
        </w:tc>
        <w:tc>
          <w:tcPr>
            <w:tcW w:w="468" w:type="pct"/>
            <w:tcBorders>
              <w:top w:val="nil"/>
              <w:left w:val="nil"/>
              <w:bottom w:val="single" w:color="auto" w:sz="4" w:space="0"/>
              <w:right w:val="single" w:color="auto" w:sz="4" w:space="0"/>
            </w:tcBorders>
            <w:shd w:val="clear" w:color="auto" w:fill="auto"/>
            <w:vAlign w:val="center"/>
          </w:tcPr>
          <w:p w14:paraId="3068AF46">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临时性订单</w:t>
            </w:r>
          </w:p>
        </w:tc>
        <w:tc>
          <w:tcPr>
            <w:tcW w:w="626" w:type="pct"/>
            <w:tcBorders>
              <w:top w:val="nil"/>
              <w:left w:val="nil"/>
              <w:bottom w:val="single" w:color="auto" w:sz="4" w:space="0"/>
              <w:right w:val="single" w:color="auto" w:sz="4" w:space="0"/>
            </w:tcBorders>
            <w:shd w:val="clear" w:color="auto" w:fill="auto"/>
            <w:vAlign w:val="center"/>
          </w:tcPr>
          <w:p w14:paraId="3F33F257">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每周一</w:t>
            </w:r>
          </w:p>
          <w:p w14:paraId="24383F0D">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至周四</w:t>
            </w:r>
          </w:p>
        </w:tc>
        <w:tc>
          <w:tcPr>
            <w:tcW w:w="703" w:type="pct"/>
            <w:tcBorders>
              <w:top w:val="nil"/>
              <w:left w:val="nil"/>
              <w:bottom w:val="single" w:color="auto" w:sz="4" w:space="0"/>
              <w:right w:val="single" w:color="auto" w:sz="4" w:space="0"/>
            </w:tcBorders>
            <w:shd w:val="clear" w:color="auto" w:fill="auto"/>
            <w:vAlign w:val="center"/>
          </w:tcPr>
          <w:p w14:paraId="1339A65D">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w:t>
            </w:r>
          </w:p>
        </w:tc>
        <w:tc>
          <w:tcPr>
            <w:tcW w:w="704" w:type="pct"/>
            <w:tcBorders>
              <w:top w:val="nil"/>
              <w:left w:val="nil"/>
              <w:bottom w:val="single" w:color="auto" w:sz="4" w:space="0"/>
              <w:right w:val="single" w:color="auto" w:sz="4" w:space="0"/>
            </w:tcBorders>
            <w:shd w:val="clear" w:color="auto" w:fill="auto"/>
            <w:vAlign w:val="center"/>
          </w:tcPr>
          <w:p w14:paraId="646306B2">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当周的周四</w:t>
            </w:r>
          </w:p>
        </w:tc>
        <w:tc>
          <w:tcPr>
            <w:tcW w:w="780" w:type="pct"/>
            <w:tcBorders>
              <w:top w:val="nil"/>
              <w:left w:val="nil"/>
              <w:bottom w:val="single" w:color="auto" w:sz="4" w:space="0"/>
              <w:right w:val="single" w:color="auto" w:sz="4" w:space="0"/>
            </w:tcBorders>
            <w:shd w:val="clear" w:color="auto" w:fill="auto"/>
            <w:vAlign w:val="center"/>
          </w:tcPr>
          <w:p w14:paraId="5B935249">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第一个自然周的周二16点30分以后</w:t>
            </w:r>
          </w:p>
        </w:tc>
        <w:tc>
          <w:tcPr>
            <w:tcW w:w="1328" w:type="pct"/>
            <w:tcBorders>
              <w:top w:val="nil"/>
              <w:left w:val="nil"/>
              <w:bottom w:val="single" w:color="auto" w:sz="4" w:space="0"/>
              <w:right w:val="single" w:color="auto" w:sz="4" w:space="0"/>
            </w:tcBorders>
            <w:shd w:val="clear" w:color="auto" w:fill="auto"/>
            <w:vAlign w:val="center"/>
          </w:tcPr>
          <w:p w14:paraId="51537459">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每周的临时性订单，补货时间为当周的周四，最迟不能超过隔周的周二，否则视为供货不及时</w:t>
            </w:r>
          </w:p>
        </w:tc>
      </w:tr>
      <w:tr w14:paraId="4EBF0A78">
        <w:tblPrEx>
          <w:tblCellMar>
            <w:top w:w="0" w:type="dxa"/>
            <w:left w:w="108" w:type="dxa"/>
            <w:bottom w:w="0" w:type="dxa"/>
            <w:right w:w="108" w:type="dxa"/>
          </w:tblCellMar>
        </w:tblPrEx>
        <w:trPr>
          <w:trHeight w:val="1200" w:hRule="atLeast"/>
        </w:trPr>
        <w:tc>
          <w:tcPr>
            <w:tcW w:w="390"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0A9F377F">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高值耗材</w:t>
            </w:r>
          </w:p>
        </w:tc>
        <w:tc>
          <w:tcPr>
            <w:tcW w:w="468" w:type="pct"/>
            <w:tcBorders>
              <w:top w:val="nil"/>
              <w:left w:val="nil"/>
              <w:bottom w:val="single" w:color="auto" w:sz="4" w:space="0"/>
              <w:right w:val="single" w:color="auto" w:sz="4" w:space="0"/>
            </w:tcBorders>
            <w:shd w:val="clear" w:color="auto" w:fill="auto"/>
            <w:vAlign w:val="center"/>
          </w:tcPr>
          <w:p w14:paraId="1E105B15">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周期订单</w:t>
            </w:r>
            <w:r>
              <w:rPr>
                <w:rFonts w:hint="eastAsia" w:cs="宋体" w:asciiTheme="minorEastAsia" w:hAnsiTheme="minorEastAsia"/>
                <w:color w:val="000000"/>
                <w:kern w:val="0"/>
                <w:szCs w:val="21"/>
                <w:highlight w:val="none"/>
              </w:rPr>
              <w:br w:type="textWrapping"/>
            </w:r>
            <w:r>
              <w:rPr>
                <w:rFonts w:hint="eastAsia" w:cs="宋体" w:asciiTheme="minorEastAsia" w:hAnsiTheme="minorEastAsia"/>
                <w:color w:val="000000"/>
                <w:kern w:val="0"/>
                <w:szCs w:val="21"/>
                <w:highlight w:val="none"/>
              </w:rPr>
              <w:t>（智能货柜）</w:t>
            </w:r>
          </w:p>
        </w:tc>
        <w:tc>
          <w:tcPr>
            <w:tcW w:w="626" w:type="pct"/>
            <w:tcBorders>
              <w:top w:val="nil"/>
              <w:left w:val="nil"/>
              <w:bottom w:val="single" w:color="auto" w:sz="4" w:space="0"/>
              <w:right w:val="single" w:color="auto" w:sz="4" w:space="0"/>
            </w:tcBorders>
            <w:shd w:val="clear" w:color="auto" w:fill="auto"/>
            <w:vAlign w:val="center"/>
          </w:tcPr>
          <w:p w14:paraId="4B07838F">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每天自动生成系统订单</w:t>
            </w:r>
          </w:p>
        </w:tc>
        <w:tc>
          <w:tcPr>
            <w:tcW w:w="703" w:type="pct"/>
            <w:tcBorders>
              <w:top w:val="nil"/>
              <w:left w:val="nil"/>
              <w:bottom w:val="single" w:color="auto" w:sz="4" w:space="0"/>
              <w:right w:val="single" w:color="auto" w:sz="4" w:space="0"/>
            </w:tcBorders>
            <w:shd w:val="clear" w:color="auto" w:fill="auto"/>
            <w:vAlign w:val="center"/>
          </w:tcPr>
          <w:p w14:paraId="12F66308">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周一至周五</w:t>
            </w:r>
          </w:p>
        </w:tc>
        <w:tc>
          <w:tcPr>
            <w:tcW w:w="704" w:type="pct"/>
            <w:tcBorders>
              <w:top w:val="nil"/>
              <w:left w:val="nil"/>
              <w:bottom w:val="single" w:color="auto" w:sz="4" w:space="0"/>
              <w:right w:val="single" w:color="auto" w:sz="4" w:space="0"/>
            </w:tcBorders>
            <w:shd w:val="clear" w:color="auto" w:fill="auto"/>
            <w:vAlign w:val="center"/>
          </w:tcPr>
          <w:p w14:paraId="73A2139F">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周一至周五</w:t>
            </w:r>
          </w:p>
        </w:tc>
        <w:tc>
          <w:tcPr>
            <w:tcW w:w="780" w:type="pct"/>
            <w:tcBorders>
              <w:top w:val="nil"/>
              <w:left w:val="nil"/>
              <w:bottom w:val="single" w:color="auto" w:sz="4" w:space="0"/>
              <w:right w:val="single" w:color="auto" w:sz="4" w:space="0"/>
            </w:tcBorders>
            <w:shd w:val="clear" w:color="auto" w:fill="auto"/>
            <w:vAlign w:val="center"/>
          </w:tcPr>
          <w:p w14:paraId="4176B8BA">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14天</w:t>
            </w:r>
          </w:p>
        </w:tc>
        <w:tc>
          <w:tcPr>
            <w:tcW w:w="1328" w:type="pct"/>
            <w:tcBorders>
              <w:top w:val="nil"/>
              <w:left w:val="nil"/>
              <w:bottom w:val="single" w:color="auto" w:sz="4" w:space="0"/>
              <w:right w:val="single" w:color="auto" w:sz="4" w:space="0"/>
            </w:tcBorders>
            <w:shd w:val="clear" w:color="auto" w:fill="auto"/>
            <w:vAlign w:val="center"/>
          </w:tcPr>
          <w:p w14:paraId="4184CDDD">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　</w:t>
            </w:r>
          </w:p>
        </w:tc>
      </w:tr>
      <w:tr w14:paraId="05C763CB">
        <w:tblPrEx>
          <w:tblCellMar>
            <w:top w:w="0" w:type="dxa"/>
            <w:left w:w="108" w:type="dxa"/>
            <w:bottom w:w="0" w:type="dxa"/>
            <w:right w:w="108" w:type="dxa"/>
          </w:tblCellMar>
        </w:tblPrEx>
        <w:trPr>
          <w:trHeight w:val="1200" w:hRule="atLeast"/>
        </w:trPr>
        <w:tc>
          <w:tcPr>
            <w:tcW w:w="390" w:type="pct"/>
            <w:vMerge w:val="continue"/>
            <w:tcBorders>
              <w:top w:val="single" w:color="auto" w:sz="4" w:space="0"/>
              <w:left w:val="single" w:color="auto" w:sz="4" w:space="0"/>
              <w:bottom w:val="single" w:color="000000" w:sz="4" w:space="0"/>
              <w:right w:val="single" w:color="auto" w:sz="4" w:space="0"/>
            </w:tcBorders>
            <w:vAlign w:val="center"/>
          </w:tcPr>
          <w:p w14:paraId="5CCF3B74">
            <w:pPr>
              <w:widowControl/>
              <w:jc w:val="left"/>
              <w:rPr>
                <w:rFonts w:cs="宋体" w:asciiTheme="minorEastAsia" w:hAnsiTheme="minorEastAsia"/>
                <w:color w:val="000000"/>
                <w:kern w:val="0"/>
                <w:szCs w:val="21"/>
                <w:highlight w:val="none"/>
              </w:rPr>
            </w:pPr>
          </w:p>
        </w:tc>
        <w:tc>
          <w:tcPr>
            <w:tcW w:w="468" w:type="pct"/>
            <w:tcBorders>
              <w:top w:val="nil"/>
              <w:left w:val="nil"/>
              <w:bottom w:val="single" w:color="auto" w:sz="4" w:space="0"/>
              <w:right w:val="single" w:color="auto" w:sz="4" w:space="0"/>
            </w:tcBorders>
            <w:shd w:val="clear" w:color="auto" w:fill="auto"/>
            <w:vAlign w:val="center"/>
          </w:tcPr>
          <w:p w14:paraId="5654B290">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临时性订单</w:t>
            </w:r>
          </w:p>
        </w:tc>
        <w:tc>
          <w:tcPr>
            <w:tcW w:w="626" w:type="pct"/>
            <w:tcBorders>
              <w:top w:val="nil"/>
              <w:left w:val="nil"/>
              <w:bottom w:val="single" w:color="auto" w:sz="4" w:space="0"/>
              <w:right w:val="single" w:color="auto" w:sz="4" w:space="0"/>
            </w:tcBorders>
            <w:shd w:val="clear" w:color="auto" w:fill="auto"/>
            <w:vAlign w:val="center"/>
          </w:tcPr>
          <w:p w14:paraId="173F232B">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每周一</w:t>
            </w:r>
          </w:p>
          <w:p w14:paraId="14E35568">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至周五</w:t>
            </w:r>
          </w:p>
        </w:tc>
        <w:tc>
          <w:tcPr>
            <w:tcW w:w="703" w:type="pct"/>
            <w:tcBorders>
              <w:top w:val="nil"/>
              <w:left w:val="nil"/>
              <w:bottom w:val="single" w:color="auto" w:sz="4" w:space="0"/>
              <w:right w:val="single" w:color="auto" w:sz="4" w:space="0"/>
            </w:tcBorders>
            <w:shd w:val="clear" w:color="auto" w:fill="auto"/>
            <w:vAlign w:val="center"/>
          </w:tcPr>
          <w:p w14:paraId="70A659FB">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周一至周五</w:t>
            </w:r>
          </w:p>
        </w:tc>
        <w:tc>
          <w:tcPr>
            <w:tcW w:w="704" w:type="pct"/>
            <w:tcBorders>
              <w:top w:val="nil"/>
              <w:left w:val="nil"/>
              <w:bottom w:val="single" w:color="auto" w:sz="4" w:space="0"/>
              <w:right w:val="single" w:color="auto" w:sz="4" w:space="0"/>
            </w:tcBorders>
            <w:shd w:val="clear" w:color="auto" w:fill="auto"/>
            <w:vAlign w:val="center"/>
          </w:tcPr>
          <w:p w14:paraId="1393CCB9">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周一至周五</w:t>
            </w:r>
          </w:p>
        </w:tc>
        <w:tc>
          <w:tcPr>
            <w:tcW w:w="780" w:type="pct"/>
            <w:tcBorders>
              <w:top w:val="nil"/>
              <w:left w:val="nil"/>
              <w:bottom w:val="single" w:color="auto" w:sz="4" w:space="0"/>
              <w:right w:val="single" w:color="auto" w:sz="4" w:space="0"/>
            </w:tcBorders>
            <w:shd w:val="clear" w:color="auto" w:fill="auto"/>
            <w:vAlign w:val="center"/>
          </w:tcPr>
          <w:p w14:paraId="4F5168FB">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14天</w:t>
            </w:r>
          </w:p>
        </w:tc>
        <w:tc>
          <w:tcPr>
            <w:tcW w:w="1328" w:type="pct"/>
            <w:tcBorders>
              <w:top w:val="nil"/>
              <w:left w:val="nil"/>
              <w:bottom w:val="single" w:color="auto" w:sz="4" w:space="0"/>
              <w:right w:val="single" w:color="auto" w:sz="4" w:space="0"/>
            </w:tcBorders>
            <w:shd w:val="clear" w:color="auto" w:fill="auto"/>
            <w:vAlign w:val="center"/>
          </w:tcPr>
          <w:p w14:paraId="774FB37B">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　</w:t>
            </w:r>
          </w:p>
        </w:tc>
      </w:tr>
      <w:tr w14:paraId="66D1F068">
        <w:tblPrEx>
          <w:tblCellMar>
            <w:top w:w="0" w:type="dxa"/>
            <w:left w:w="108" w:type="dxa"/>
            <w:bottom w:w="0" w:type="dxa"/>
            <w:right w:w="108" w:type="dxa"/>
          </w:tblCellMar>
        </w:tblPrEx>
        <w:trPr>
          <w:trHeight w:val="1200" w:hRule="atLeast"/>
        </w:trPr>
        <w:tc>
          <w:tcPr>
            <w:tcW w:w="390"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49A18190">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试剂</w:t>
            </w:r>
          </w:p>
        </w:tc>
        <w:tc>
          <w:tcPr>
            <w:tcW w:w="468" w:type="pct"/>
            <w:tcBorders>
              <w:top w:val="nil"/>
              <w:left w:val="nil"/>
              <w:bottom w:val="single" w:color="auto" w:sz="4" w:space="0"/>
              <w:right w:val="single" w:color="auto" w:sz="4" w:space="0"/>
            </w:tcBorders>
            <w:shd w:val="clear" w:color="auto" w:fill="auto"/>
            <w:vAlign w:val="center"/>
          </w:tcPr>
          <w:p w14:paraId="26A508D9">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周期订单</w:t>
            </w:r>
          </w:p>
        </w:tc>
        <w:tc>
          <w:tcPr>
            <w:tcW w:w="626" w:type="pct"/>
            <w:tcBorders>
              <w:top w:val="nil"/>
              <w:left w:val="nil"/>
              <w:bottom w:val="single" w:color="auto" w:sz="4" w:space="0"/>
              <w:right w:val="single" w:color="auto" w:sz="4" w:space="0"/>
            </w:tcBorders>
            <w:shd w:val="clear" w:color="auto" w:fill="auto"/>
            <w:vAlign w:val="center"/>
          </w:tcPr>
          <w:p w14:paraId="47BF6A2F">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每周五</w:t>
            </w:r>
          </w:p>
          <w:p w14:paraId="597A746B">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上午</w:t>
            </w:r>
          </w:p>
        </w:tc>
        <w:tc>
          <w:tcPr>
            <w:tcW w:w="703" w:type="pct"/>
            <w:tcBorders>
              <w:top w:val="nil"/>
              <w:left w:val="nil"/>
              <w:bottom w:val="single" w:color="auto" w:sz="4" w:space="0"/>
              <w:right w:val="single" w:color="auto" w:sz="4" w:space="0"/>
            </w:tcBorders>
            <w:shd w:val="clear" w:color="auto" w:fill="auto"/>
            <w:vAlign w:val="center"/>
          </w:tcPr>
          <w:p w14:paraId="0797E047">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第一个自然周的周一、周二</w:t>
            </w:r>
          </w:p>
        </w:tc>
        <w:tc>
          <w:tcPr>
            <w:tcW w:w="704" w:type="pct"/>
            <w:tcBorders>
              <w:top w:val="nil"/>
              <w:left w:val="nil"/>
              <w:bottom w:val="single" w:color="auto" w:sz="4" w:space="0"/>
              <w:right w:val="single" w:color="auto" w:sz="4" w:space="0"/>
            </w:tcBorders>
            <w:shd w:val="clear" w:color="auto" w:fill="auto"/>
            <w:vAlign w:val="center"/>
          </w:tcPr>
          <w:p w14:paraId="1B2AC96E">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第二个自然周的周一、周二</w:t>
            </w:r>
          </w:p>
        </w:tc>
        <w:tc>
          <w:tcPr>
            <w:tcW w:w="780" w:type="pct"/>
            <w:tcBorders>
              <w:top w:val="nil"/>
              <w:left w:val="nil"/>
              <w:bottom w:val="single" w:color="auto" w:sz="4" w:space="0"/>
              <w:right w:val="single" w:color="auto" w:sz="4" w:space="0"/>
            </w:tcBorders>
            <w:shd w:val="clear" w:color="auto" w:fill="auto"/>
            <w:noWrap/>
            <w:vAlign w:val="center"/>
          </w:tcPr>
          <w:p w14:paraId="6A1C1D80">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第二个自然周周四</w:t>
            </w:r>
          </w:p>
        </w:tc>
        <w:tc>
          <w:tcPr>
            <w:tcW w:w="1328" w:type="pct"/>
            <w:tcBorders>
              <w:top w:val="nil"/>
              <w:left w:val="nil"/>
              <w:bottom w:val="single" w:color="auto" w:sz="4" w:space="0"/>
              <w:right w:val="single" w:color="auto" w:sz="4" w:space="0"/>
            </w:tcBorders>
            <w:shd w:val="clear" w:color="auto" w:fill="auto"/>
            <w:vAlign w:val="center"/>
          </w:tcPr>
          <w:p w14:paraId="7A38A124">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即周期订单的送货周期为</w:t>
            </w:r>
            <w:r>
              <w:rPr>
                <w:rFonts w:hint="eastAsia" w:cs="宋体" w:asciiTheme="minorEastAsia" w:hAnsiTheme="minorEastAsia"/>
                <w:color w:val="FF0000"/>
                <w:kern w:val="0"/>
                <w:szCs w:val="21"/>
                <w:highlight w:val="none"/>
              </w:rPr>
              <w:t>14天</w:t>
            </w:r>
            <w:r>
              <w:rPr>
                <w:rFonts w:hint="eastAsia" w:cs="宋体" w:asciiTheme="minorEastAsia" w:hAnsiTheme="minorEastAsia"/>
                <w:color w:val="000000"/>
                <w:kern w:val="0"/>
                <w:szCs w:val="21"/>
                <w:highlight w:val="none"/>
              </w:rPr>
              <w:t>，每周五统计到货情况，如未到货，视为供货不及时</w:t>
            </w:r>
          </w:p>
        </w:tc>
      </w:tr>
      <w:tr w14:paraId="7CCFA406">
        <w:tblPrEx>
          <w:tblCellMar>
            <w:top w:w="0" w:type="dxa"/>
            <w:left w:w="108" w:type="dxa"/>
            <w:bottom w:w="0" w:type="dxa"/>
            <w:right w:w="108" w:type="dxa"/>
          </w:tblCellMar>
        </w:tblPrEx>
        <w:trPr>
          <w:trHeight w:val="1200" w:hRule="atLeast"/>
        </w:trPr>
        <w:tc>
          <w:tcPr>
            <w:tcW w:w="390" w:type="pct"/>
            <w:vMerge w:val="continue"/>
            <w:tcBorders>
              <w:top w:val="single" w:color="auto" w:sz="4" w:space="0"/>
              <w:left w:val="single" w:color="auto" w:sz="4" w:space="0"/>
              <w:bottom w:val="single" w:color="000000" w:sz="4" w:space="0"/>
              <w:right w:val="single" w:color="auto" w:sz="4" w:space="0"/>
            </w:tcBorders>
            <w:vAlign w:val="center"/>
          </w:tcPr>
          <w:p w14:paraId="41B9763C">
            <w:pPr>
              <w:widowControl/>
              <w:jc w:val="left"/>
              <w:rPr>
                <w:rFonts w:cs="宋体" w:asciiTheme="minorEastAsia" w:hAnsiTheme="minorEastAsia"/>
                <w:color w:val="000000"/>
                <w:kern w:val="0"/>
                <w:szCs w:val="21"/>
                <w:highlight w:val="none"/>
              </w:rPr>
            </w:pPr>
          </w:p>
        </w:tc>
        <w:tc>
          <w:tcPr>
            <w:tcW w:w="468" w:type="pct"/>
            <w:tcBorders>
              <w:top w:val="nil"/>
              <w:left w:val="nil"/>
              <w:bottom w:val="single" w:color="auto" w:sz="4" w:space="0"/>
              <w:right w:val="single" w:color="auto" w:sz="4" w:space="0"/>
            </w:tcBorders>
            <w:shd w:val="clear" w:color="auto" w:fill="auto"/>
            <w:vAlign w:val="center"/>
          </w:tcPr>
          <w:p w14:paraId="5B515896">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临时订单</w:t>
            </w:r>
          </w:p>
        </w:tc>
        <w:tc>
          <w:tcPr>
            <w:tcW w:w="626" w:type="pct"/>
            <w:tcBorders>
              <w:top w:val="nil"/>
              <w:left w:val="nil"/>
              <w:bottom w:val="single" w:color="auto" w:sz="4" w:space="0"/>
              <w:right w:val="single" w:color="auto" w:sz="4" w:space="0"/>
            </w:tcBorders>
            <w:shd w:val="clear" w:color="auto" w:fill="auto"/>
            <w:noWrap/>
            <w:vAlign w:val="center"/>
          </w:tcPr>
          <w:p w14:paraId="740A1981">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每周一、三、五上午</w:t>
            </w:r>
          </w:p>
        </w:tc>
        <w:tc>
          <w:tcPr>
            <w:tcW w:w="703" w:type="pct"/>
            <w:tcBorders>
              <w:top w:val="nil"/>
              <w:left w:val="nil"/>
              <w:bottom w:val="single" w:color="auto" w:sz="4" w:space="0"/>
              <w:right w:val="single" w:color="auto" w:sz="4" w:space="0"/>
            </w:tcBorders>
            <w:shd w:val="clear" w:color="auto" w:fill="auto"/>
            <w:noWrap/>
            <w:vAlign w:val="center"/>
          </w:tcPr>
          <w:p w14:paraId="51520ECD">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每周一、三、五下午</w:t>
            </w:r>
          </w:p>
        </w:tc>
        <w:tc>
          <w:tcPr>
            <w:tcW w:w="704" w:type="pct"/>
            <w:tcBorders>
              <w:top w:val="nil"/>
              <w:left w:val="nil"/>
              <w:bottom w:val="single" w:color="auto" w:sz="4" w:space="0"/>
              <w:right w:val="single" w:color="auto" w:sz="4" w:space="0"/>
            </w:tcBorders>
            <w:shd w:val="clear" w:color="auto" w:fill="auto"/>
            <w:noWrap/>
            <w:vAlign w:val="center"/>
          </w:tcPr>
          <w:p w14:paraId="5DD586C3">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每周三、五下午</w:t>
            </w:r>
          </w:p>
        </w:tc>
        <w:tc>
          <w:tcPr>
            <w:tcW w:w="780" w:type="pct"/>
            <w:tcBorders>
              <w:top w:val="nil"/>
              <w:left w:val="nil"/>
              <w:bottom w:val="single" w:color="auto" w:sz="4" w:space="0"/>
              <w:right w:val="single" w:color="auto" w:sz="4" w:space="0"/>
            </w:tcBorders>
            <w:shd w:val="clear" w:color="auto" w:fill="auto"/>
            <w:vAlign w:val="center"/>
          </w:tcPr>
          <w:p w14:paraId="1B193DAF">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每个自然周的周五16点30分以后</w:t>
            </w:r>
          </w:p>
        </w:tc>
        <w:tc>
          <w:tcPr>
            <w:tcW w:w="1328" w:type="pct"/>
            <w:tcBorders>
              <w:top w:val="nil"/>
              <w:left w:val="nil"/>
              <w:bottom w:val="single" w:color="auto" w:sz="4" w:space="0"/>
              <w:right w:val="single" w:color="auto" w:sz="4" w:space="0"/>
            </w:tcBorders>
            <w:shd w:val="clear" w:color="auto" w:fill="auto"/>
            <w:vAlign w:val="center"/>
          </w:tcPr>
          <w:p w14:paraId="2C59893E">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即临时订单的送货周期为</w:t>
            </w:r>
            <w:r>
              <w:rPr>
                <w:rFonts w:hint="eastAsia" w:cs="宋体" w:asciiTheme="minorEastAsia" w:hAnsiTheme="minorEastAsia"/>
                <w:color w:val="FF0000"/>
                <w:kern w:val="0"/>
                <w:szCs w:val="21"/>
                <w:highlight w:val="none"/>
              </w:rPr>
              <w:t>5天</w:t>
            </w:r>
            <w:r>
              <w:rPr>
                <w:rFonts w:hint="eastAsia" w:cs="宋体" w:asciiTheme="minorEastAsia" w:hAnsiTheme="minorEastAsia"/>
                <w:color w:val="000000"/>
                <w:kern w:val="0"/>
                <w:szCs w:val="21"/>
                <w:highlight w:val="none"/>
              </w:rPr>
              <w:t>，每周一统计上一周的到货情况，如未到货，视为供货不及时</w:t>
            </w:r>
          </w:p>
        </w:tc>
      </w:tr>
      <w:tr w14:paraId="7C751183">
        <w:tblPrEx>
          <w:tblCellMar>
            <w:top w:w="0" w:type="dxa"/>
            <w:left w:w="108" w:type="dxa"/>
            <w:bottom w:w="0" w:type="dxa"/>
            <w:right w:w="108" w:type="dxa"/>
          </w:tblCellMar>
        </w:tblPrEx>
        <w:trPr>
          <w:trHeight w:val="1200" w:hRule="atLeast"/>
        </w:trPr>
        <w:tc>
          <w:tcPr>
            <w:tcW w:w="390" w:type="pct"/>
            <w:vMerge w:val="restart"/>
            <w:tcBorders>
              <w:top w:val="nil"/>
              <w:left w:val="single" w:color="auto" w:sz="4" w:space="0"/>
              <w:bottom w:val="single" w:color="auto" w:sz="4" w:space="0"/>
              <w:right w:val="single" w:color="auto" w:sz="4" w:space="0"/>
            </w:tcBorders>
            <w:shd w:val="clear" w:color="auto" w:fill="auto"/>
            <w:noWrap/>
            <w:vAlign w:val="center"/>
          </w:tcPr>
          <w:p w14:paraId="700E5821">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办公用品</w:t>
            </w:r>
          </w:p>
        </w:tc>
        <w:tc>
          <w:tcPr>
            <w:tcW w:w="468" w:type="pct"/>
            <w:tcBorders>
              <w:top w:val="nil"/>
              <w:left w:val="nil"/>
              <w:bottom w:val="single" w:color="auto" w:sz="4" w:space="0"/>
              <w:right w:val="single" w:color="auto" w:sz="4" w:space="0"/>
            </w:tcBorders>
            <w:shd w:val="clear" w:color="auto" w:fill="auto"/>
            <w:vAlign w:val="center"/>
          </w:tcPr>
          <w:p w14:paraId="1DC9B1FC">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周期订单</w:t>
            </w:r>
          </w:p>
        </w:tc>
        <w:tc>
          <w:tcPr>
            <w:tcW w:w="626" w:type="pct"/>
            <w:tcBorders>
              <w:top w:val="nil"/>
              <w:left w:val="nil"/>
              <w:bottom w:val="single" w:color="auto" w:sz="4" w:space="0"/>
              <w:right w:val="single" w:color="auto" w:sz="4" w:space="0"/>
            </w:tcBorders>
            <w:shd w:val="clear" w:color="auto" w:fill="auto"/>
            <w:vAlign w:val="center"/>
          </w:tcPr>
          <w:p w14:paraId="1DEEFEA4">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每周五上午</w:t>
            </w:r>
          </w:p>
        </w:tc>
        <w:tc>
          <w:tcPr>
            <w:tcW w:w="703" w:type="pct"/>
            <w:tcBorders>
              <w:top w:val="nil"/>
              <w:left w:val="nil"/>
              <w:bottom w:val="single" w:color="auto" w:sz="4" w:space="0"/>
              <w:right w:val="single" w:color="auto" w:sz="4" w:space="0"/>
            </w:tcBorders>
            <w:shd w:val="clear" w:color="auto" w:fill="auto"/>
            <w:vAlign w:val="center"/>
          </w:tcPr>
          <w:p w14:paraId="0C605431">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下一自然周的周一、周二</w:t>
            </w:r>
          </w:p>
        </w:tc>
        <w:tc>
          <w:tcPr>
            <w:tcW w:w="704" w:type="pct"/>
            <w:tcBorders>
              <w:top w:val="nil"/>
              <w:left w:val="nil"/>
              <w:bottom w:val="single" w:color="auto" w:sz="4" w:space="0"/>
              <w:right w:val="single" w:color="auto" w:sz="4" w:space="0"/>
            </w:tcBorders>
            <w:shd w:val="clear" w:color="auto" w:fill="auto"/>
            <w:vAlign w:val="center"/>
          </w:tcPr>
          <w:p w14:paraId="51E5200F">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下一自然周的周四</w:t>
            </w:r>
          </w:p>
        </w:tc>
        <w:tc>
          <w:tcPr>
            <w:tcW w:w="780" w:type="pct"/>
            <w:tcBorders>
              <w:top w:val="nil"/>
              <w:left w:val="nil"/>
              <w:bottom w:val="single" w:color="auto" w:sz="4" w:space="0"/>
              <w:right w:val="single" w:color="auto" w:sz="4" w:space="0"/>
            </w:tcBorders>
            <w:shd w:val="clear" w:color="auto" w:fill="auto"/>
            <w:vAlign w:val="center"/>
          </w:tcPr>
          <w:p w14:paraId="06CC7BA1">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下一自然周的周四16点以后</w:t>
            </w:r>
          </w:p>
        </w:tc>
        <w:tc>
          <w:tcPr>
            <w:tcW w:w="1328" w:type="pct"/>
            <w:tcBorders>
              <w:top w:val="nil"/>
              <w:left w:val="nil"/>
              <w:bottom w:val="single" w:color="auto" w:sz="4" w:space="0"/>
              <w:right w:val="single" w:color="auto" w:sz="4" w:space="0"/>
            </w:tcBorders>
            <w:shd w:val="clear" w:color="auto" w:fill="auto"/>
            <w:vAlign w:val="center"/>
          </w:tcPr>
          <w:p w14:paraId="567AD3BE">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周期订单的送货周期为</w:t>
            </w:r>
            <w:r>
              <w:rPr>
                <w:rFonts w:hint="eastAsia" w:cs="宋体" w:asciiTheme="minorEastAsia" w:hAnsiTheme="minorEastAsia"/>
                <w:color w:val="FF0000"/>
                <w:kern w:val="0"/>
                <w:szCs w:val="21"/>
                <w:highlight w:val="none"/>
              </w:rPr>
              <w:t>4天</w:t>
            </w:r>
            <w:r>
              <w:rPr>
                <w:rFonts w:hint="eastAsia" w:cs="宋体" w:asciiTheme="minorEastAsia" w:hAnsiTheme="minorEastAsia"/>
                <w:color w:val="000000"/>
                <w:kern w:val="0"/>
                <w:szCs w:val="21"/>
                <w:highlight w:val="none"/>
              </w:rPr>
              <w:t>，即周一至周四，每周五统计上一周的到货情况，如未到货，视为供货不及时</w:t>
            </w:r>
          </w:p>
        </w:tc>
      </w:tr>
      <w:tr w14:paraId="691D11CF">
        <w:tblPrEx>
          <w:tblCellMar>
            <w:top w:w="0" w:type="dxa"/>
            <w:left w:w="108" w:type="dxa"/>
            <w:bottom w:w="0" w:type="dxa"/>
            <w:right w:w="108" w:type="dxa"/>
          </w:tblCellMar>
        </w:tblPrEx>
        <w:trPr>
          <w:trHeight w:val="1350" w:hRule="atLeast"/>
        </w:trPr>
        <w:tc>
          <w:tcPr>
            <w:tcW w:w="390" w:type="pct"/>
            <w:vMerge w:val="continue"/>
            <w:tcBorders>
              <w:top w:val="nil"/>
              <w:left w:val="single" w:color="auto" w:sz="4" w:space="0"/>
              <w:bottom w:val="single" w:color="auto" w:sz="4" w:space="0"/>
              <w:right w:val="single" w:color="auto" w:sz="4" w:space="0"/>
            </w:tcBorders>
            <w:vAlign w:val="center"/>
          </w:tcPr>
          <w:p w14:paraId="1CBA3E38">
            <w:pPr>
              <w:widowControl/>
              <w:jc w:val="left"/>
              <w:rPr>
                <w:rFonts w:cs="宋体" w:asciiTheme="minorEastAsia" w:hAnsiTheme="minorEastAsia"/>
                <w:color w:val="000000"/>
                <w:kern w:val="0"/>
                <w:szCs w:val="21"/>
                <w:highlight w:val="none"/>
              </w:rPr>
            </w:pPr>
          </w:p>
        </w:tc>
        <w:tc>
          <w:tcPr>
            <w:tcW w:w="468" w:type="pct"/>
            <w:tcBorders>
              <w:top w:val="nil"/>
              <w:left w:val="nil"/>
              <w:bottom w:val="single" w:color="auto" w:sz="4" w:space="0"/>
              <w:right w:val="single" w:color="auto" w:sz="4" w:space="0"/>
            </w:tcBorders>
            <w:shd w:val="clear" w:color="auto" w:fill="auto"/>
            <w:vAlign w:val="center"/>
          </w:tcPr>
          <w:p w14:paraId="311DCD85">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临采报告订单</w:t>
            </w:r>
          </w:p>
        </w:tc>
        <w:tc>
          <w:tcPr>
            <w:tcW w:w="626" w:type="pct"/>
            <w:tcBorders>
              <w:top w:val="nil"/>
              <w:left w:val="nil"/>
              <w:bottom w:val="single" w:color="auto" w:sz="4" w:space="0"/>
              <w:right w:val="single" w:color="auto" w:sz="4" w:space="0"/>
            </w:tcBorders>
            <w:shd w:val="clear" w:color="auto" w:fill="auto"/>
            <w:noWrap/>
            <w:vAlign w:val="center"/>
          </w:tcPr>
          <w:p w14:paraId="30387D5D">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随时</w:t>
            </w:r>
          </w:p>
        </w:tc>
        <w:tc>
          <w:tcPr>
            <w:tcW w:w="703" w:type="pct"/>
            <w:tcBorders>
              <w:top w:val="nil"/>
              <w:left w:val="nil"/>
              <w:bottom w:val="single" w:color="auto" w:sz="4" w:space="0"/>
              <w:right w:val="single" w:color="auto" w:sz="4" w:space="0"/>
            </w:tcBorders>
            <w:shd w:val="clear" w:color="auto" w:fill="auto"/>
            <w:vAlign w:val="center"/>
          </w:tcPr>
          <w:p w14:paraId="1BE51F2E">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常规产品订货后7天之内，非常规（定制）按照供应商提前提交的供货说明执行</w:t>
            </w:r>
          </w:p>
        </w:tc>
        <w:tc>
          <w:tcPr>
            <w:tcW w:w="704" w:type="pct"/>
            <w:tcBorders>
              <w:top w:val="nil"/>
              <w:left w:val="nil"/>
              <w:bottom w:val="single" w:color="auto" w:sz="4" w:space="0"/>
              <w:right w:val="single" w:color="auto" w:sz="4" w:space="0"/>
            </w:tcBorders>
            <w:shd w:val="clear" w:color="auto" w:fill="auto"/>
            <w:vAlign w:val="center"/>
          </w:tcPr>
          <w:p w14:paraId="79DF9CA5">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　</w:t>
            </w:r>
          </w:p>
        </w:tc>
        <w:tc>
          <w:tcPr>
            <w:tcW w:w="780" w:type="pct"/>
            <w:tcBorders>
              <w:top w:val="nil"/>
              <w:left w:val="nil"/>
              <w:bottom w:val="single" w:color="auto" w:sz="4" w:space="0"/>
              <w:right w:val="single" w:color="auto" w:sz="4" w:space="0"/>
            </w:tcBorders>
            <w:shd w:val="clear" w:color="auto" w:fill="auto"/>
            <w:vAlign w:val="center"/>
          </w:tcPr>
          <w:p w14:paraId="77456677">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　</w:t>
            </w:r>
          </w:p>
        </w:tc>
        <w:tc>
          <w:tcPr>
            <w:tcW w:w="1328" w:type="pct"/>
            <w:tcBorders>
              <w:top w:val="nil"/>
              <w:left w:val="nil"/>
              <w:bottom w:val="single" w:color="auto" w:sz="4" w:space="0"/>
              <w:right w:val="single" w:color="auto" w:sz="4" w:space="0"/>
            </w:tcBorders>
            <w:shd w:val="clear" w:color="auto" w:fill="auto"/>
            <w:vAlign w:val="center"/>
          </w:tcPr>
          <w:p w14:paraId="2FF05C62">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　</w:t>
            </w:r>
          </w:p>
        </w:tc>
      </w:tr>
    </w:tbl>
    <w:p w14:paraId="3F9C6754">
      <w:pPr>
        <w:tabs>
          <w:tab w:val="left" w:pos="525"/>
        </w:tabs>
        <w:spacing w:beforeLines="50" w:afterLines="50"/>
        <w:jc w:val="center"/>
        <w:rPr>
          <w:sz w:val="24"/>
          <w:szCs w:val="24"/>
          <w:highlight w:val="none"/>
        </w:rPr>
      </w:pPr>
    </w:p>
    <w:p w14:paraId="07BFE1B1">
      <w:pPr>
        <w:autoSpaceDE w:val="0"/>
        <w:autoSpaceDN w:val="0"/>
        <w:adjustRightInd w:val="0"/>
        <w:spacing w:line="320" w:lineRule="exact"/>
        <w:jc w:val="left"/>
        <w:rPr>
          <w:rFonts w:hint="eastAsia" w:ascii="宋体" w:hAnsi="宋体" w:eastAsia="宋体" w:cs="宋体"/>
          <w:b/>
          <w:bCs/>
          <w:sz w:val="28"/>
          <w:szCs w:val="28"/>
          <w:highlight w:val="none"/>
          <w:lang w:val="zh-CN"/>
        </w:rPr>
        <w:sectPr>
          <w:pgSz w:w="11907" w:h="16840"/>
          <w:pgMar w:top="1418" w:right="1361" w:bottom="1361" w:left="1304" w:header="851" w:footer="851" w:gutter="0"/>
          <w:pgBorders>
            <w:top w:val="none" w:sz="0" w:space="0"/>
            <w:left w:val="none" w:sz="0" w:space="0"/>
            <w:bottom w:val="none" w:sz="0" w:space="0"/>
            <w:right w:val="none" w:sz="0" w:space="0"/>
          </w:pgBorders>
          <w:pgNumType w:fmt="decimal"/>
          <w:cols w:space="720" w:num="1"/>
          <w:titlePg/>
          <w:docGrid w:linePitch="312" w:charSpace="0"/>
        </w:sectPr>
      </w:pPr>
    </w:p>
    <w:bookmarkEnd w:id="35"/>
    <w:bookmarkEnd w:id="36"/>
    <w:bookmarkEnd w:id="37"/>
    <w:p w14:paraId="7A250526">
      <w:pPr>
        <w:pStyle w:val="5"/>
        <w:jc w:val="left"/>
        <w:rPr>
          <w:rFonts w:hint="default"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zh-CN" w:eastAsia="zh-CN" w:bidi="ar-SA"/>
        </w:rPr>
        <w:t>格式</w:t>
      </w:r>
      <w:r>
        <w:rPr>
          <w:rFonts w:hint="eastAsia" w:ascii="宋体" w:hAnsi="宋体" w:eastAsia="宋体" w:cs="宋体"/>
          <w:b/>
          <w:bCs/>
          <w:kern w:val="2"/>
          <w:sz w:val="28"/>
          <w:szCs w:val="28"/>
          <w:highlight w:val="none"/>
          <w:lang w:val="en-US" w:eastAsia="zh-CN" w:bidi="ar-SA"/>
        </w:rPr>
        <w:t>八</w:t>
      </w:r>
      <w:r>
        <w:rPr>
          <w:rFonts w:hint="eastAsia" w:ascii="宋体" w:hAnsi="宋体" w:eastAsia="宋体" w:cs="宋体"/>
          <w:b/>
          <w:bCs/>
          <w:kern w:val="2"/>
          <w:sz w:val="28"/>
          <w:szCs w:val="28"/>
          <w:highlight w:val="none"/>
          <w:lang w:val="zh-CN" w:eastAsia="zh-CN" w:bidi="ar-SA"/>
        </w:rPr>
        <w:t>、</w:t>
      </w:r>
      <w:r>
        <w:rPr>
          <w:rFonts w:hint="eastAsia" w:ascii="宋体" w:hAnsi="宋体" w:eastAsia="宋体" w:cs="宋体"/>
          <w:b/>
          <w:bCs/>
          <w:kern w:val="2"/>
          <w:sz w:val="28"/>
          <w:szCs w:val="28"/>
          <w:highlight w:val="none"/>
          <w:lang w:val="en-US" w:eastAsia="zh-CN" w:bidi="ar-SA"/>
        </w:rPr>
        <w:t>货物</w:t>
      </w:r>
      <w:r>
        <w:rPr>
          <w:rFonts w:hint="default" w:ascii="宋体" w:hAnsi="宋体" w:eastAsia="宋体" w:cs="宋体"/>
          <w:b/>
          <w:bCs/>
          <w:kern w:val="2"/>
          <w:sz w:val="28"/>
          <w:szCs w:val="28"/>
          <w:highlight w:val="none"/>
          <w:lang w:val="en-US" w:eastAsia="zh-CN" w:bidi="ar-SA"/>
        </w:rPr>
        <w:t>维护保养清单</w:t>
      </w:r>
    </w:p>
    <w:p w14:paraId="0236EFA3">
      <w:pPr>
        <w:pStyle w:val="5"/>
        <w:jc w:val="center"/>
        <w:rPr>
          <w:rFonts w:hint="eastAsia"/>
          <w:sz w:val="32"/>
          <w:szCs w:val="32"/>
          <w:highlight w:val="none"/>
          <w:lang w:val="en-US" w:eastAsia="zh-CN"/>
        </w:rPr>
      </w:pPr>
      <w:r>
        <w:rPr>
          <w:rFonts w:hint="eastAsia"/>
          <w:b/>
          <w:bCs/>
          <w:sz w:val="32"/>
          <w:szCs w:val="32"/>
          <w:highlight w:val="none"/>
          <w:lang w:val="en-US" w:eastAsia="zh-CN"/>
        </w:rPr>
        <w:t>维护保养细则</w:t>
      </w:r>
    </w:p>
    <w:p w14:paraId="01EB4C60">
      <w:pPr>
        <w:pStyle w:val="5"/>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根据产品说明书、厂家技术要求和使用注意事项出具保养细则，格式自拟，需要加盖生产厂家及供应商公章。内容包括但不限于以下方面：</w:t>
      </w:r>
    </w:p>
    <w:p w14:paraId="7E7541B9">
      <w:pPr>
        <w:numPr>
          <w:ilvl w:val="0"/>
          <w:numId w:val="0"/>
        </w:num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（1）外观检查（各结构、部件等）；</w:t>
      </w:r>
    </w:p>
    <w:p w14:paraId="49BA006A">
      <w:pPr>
        <w:numPr>
          <w:ilvl w:val="0"/>
          <w:numId w:val="0"/>
        </w:numPr>
        <w:ind w:left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（2）电气安全检查；</w:t>
      </w:r>
    </w:p>
    <w:p w14:paraId="1DFC4C6C">
      <w:pPr>
        <w:numPr>
          <w:ilvl w:val="0"/>
          <w:numId w:val="0"/>
        </w:numPr>
        <w:ind w:left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（3）功能检查；</w:t>
      </w:r>
    </w:p>
    <w:p w14:paraId="595063CF">
      <w:pPr>
        <w:numPr>
          <w:ilvl w:val="0"/>
          <w:numId w:val="0"/>
        </w:numPr>
        <w:ind w:left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（4）测试调整、校准；</w:t>
      </w:r>
    </w:p>
    <w:p w14:paraId="4B0A38D6">
      <w:pPr>
        <w:numPr>
          <w:ilvl w:val="0"/>
          <w:numId w:val="0"/>
        </w:numPr>
        <w:ind w:left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（5）软件维护、备份、升级；</w:t>
      </w:r>
    </w:p>
    <w:p w14:paraId="4CB1363E">
      <w:pPr>
        <w:pStyle w:val="5"/>
        <w:rPr>
          <w:rFonts w:hint="eastAsia"/>
          <w:highlight w:val="none"/>
          <w:lang w:val="en-US" w:eastAsia="zh-CN"/>
        </w:rPr>
      </w:pPr>
      <w:r>
        <w:rPr>
          <w:rFonts w:hint="eastAsia" w:ascii="宋体" w:hAnsi="宋体" w:eastAsia="宋体" w:cs="宋体"/>
          <w:sz w:val="24"/>
          <w:szCs w:val="24"/>
          <w:highlight w:val="none"/>
          <w:lang w:val="en-US" w:eastAsia="zh-CN"/>
        </w:rPr>
        <w:t>（6）清洁除尘；</w:t>
      </w:r>
    </w:p>
    <w:tbl>
      <w:tblPr>
        <w:tblStyle w:val="17"/>
        <w:tblW w:w="10093" w:type="dxa"/>
        <w:tblInd w:w="93" w:type="dxa"/>
        <w:shd w:val="clear" w:color="auto" w:fill="auto"/>
        <w:tblLayout w:type="autofit"/>
        <w:tblCellMar>
          <w:top w:w="0" w:type="dxa"/>
          <w:left w:w="108" w:type="dxa"/>
          <w:bottom w:w="0" w:type="dxa"/>
          <w:right w:w="108" w:type="dxa"/>
        </w:tblCellMar>
      </w:tblPr>
      <w:tblGrid>
        <w:gridCol w:w="1180"/>
        <w:gridCol w:w="2860"/>
        <w:gridCol w:w="6053"/>
      </w:tblGrid>
      <w:tr w14:paraId="35420628">
        <w:tblPrEx>
          <w:shd w:val="clear" w:color="auto" w:fill="auto"/>
          <w:tblCellMar>
            <w:top w:w="0" w:type="dxa"/>
            <w:left w:w="108" w:type="dxa"/>
            <w:bottom w:w="0" w:type="dxa"/>
            <w:right w:w="108" w:type="dxa"/>
          </w:tblCellMar>
        </w:tblPrEx>
        <w:trPr>
          <w:trHeight w:val="372" w:hRule="atLeast"/>
        </w:trPr>
        <w:tc>
          <w:tcPr>
            <w:tcW w:w="1009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3C222F7">
            <w:pPr>
              <w:widowControl/>
              <w:tabs>
                <w:tab w:val="left" w:pos="4395"/>
              </w:tabs>
              <w:jc w:val="center"/>
              <w:rPr>
                <w:rFonts w:hint="default" w:ascii="华文楷体" w:hAnsi="华文楷体" w:eastAsia="华文楷体" w:cs="Arial"/>
                <w:b/>
                <w:bCs/>
                <w:kern w:val="0"/>
                <w:sz w:val="21"/>
                <w:szCs w:val="21"/>
                <w:highlight w:val="none"/>
                <w:lang w:val="en-US" w:eastAsia="zh-CN"/>
              </w:rPr>
            </w:pPr>
            <w:r>
              <w:rPr>
                <w:rFonts w:hint="eastAsia" w:ascii="华文楷体" w:hAnsi="华文楷体" w:eastAsia="华文楷体" w:cs="Arial"/>
                <w:b/>
                <w:bCs/>
                <w:kern w:val="0"/>
                <w:sz w:val="24"/>
                <w:szCs w:val="24"/>
                <w:highlight w:val="none"/>
                <w:lang w:val="en-US" w:eastAsia="zh-CN"/>
              </w:rPr>
              <w:t>某品牌彩超维护保养细则</w:t>
            </w:r>
            <w:r>
              <w:rPr>
                <w:rFonts w:hint="eastAsia" w:ascii="华文楷体" w:hAnsi="华文楷体" w:eastAsia="华文楷体" w:cs="Arial"/>
                <w:b/>
                <w:bCs/>
                <w:color w:val="FF0000"/>
                <w:kern w:val="0"/>
                <w:sz w:val="24"/>
                <w:szCs w:val="24"/>
                <w:highlight w:val="none"/>
                <w:lang w:val="en-US" w:eastAsia="zh-CN"/>
              </w:rPr>
              <w:t>（示例）</w:t>
            </w:r>
          </w:p>
        </w:tc>
      </w:tr>
      <w:tr w14:paraId="3C440946">
        <w:tblPrEx>
          <w:tblCellMar>
            <w:top w:w="0" w:type="dxa"/>
            <w:left w:w="108" w:type="dxa"/>
            <w:bottom w:w="0" w:type="dxa"/>
            <w:right w:w="108" w:type="dxa"/>
          </w:tblCellMar>
        </w:tblPrEx>
        <w:trPr>
          <w:trHeight w:val="270" w:hRule="atLeast"/>
        </w:trPr>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8DB455">
            <w:pPr>
              <w:widowControl/>
              <w:jc w:val="left"/>
              <w:rPr>
                <w:rFonts w:ascii="Arial" w:hAnsi="Arial" w:cs="Arial"/>
                <w:kern w:val="0"/>
                <w:sz w:val="16"/>
                <w:szCs w:val="16"/>
                <w:highlight w:val="none"/>
              </w:rPr>
            </w:pPr>
            <w:r>
              <w:rPr>
                <w:rFonts w:ascii="Arial" w:hAnsi="Arial" w:cs="Arial"/>
                <w:kern w:val="0"/>
                <w:sz w:val="16"/>
                <w:szCs w:val="16"/>
                <w:highlight w:val="none"/>
              </w:rPr>
              <w:t>　</w:t>
            </w:r>
          </w:p>
        </w:tc>
        <w:tc>
          <w:tcPr>
            <w:tcW w:w="2860" w:type="dxa"/>
            <w:tcBorders>
              <w:top w:val="single" w:color="auto" w:sz="4" w:space="0"/>
              <w:left w:val="nil"/>
              <w:bottom w:val="single" w:color="auto" w:sz="4" w:space="0"/>
              <w:right w:val="single" w:color="auto" w:sz="4" w:space="0"/>
            </w:tcBorders>
            <w:shd w:val="clear" w:color="auto" w:fill="auto"/>
            <w:noWrap w:val="0"/>
            <w:vAlign w:val="center"/>
          </w:tcPr>
          <w:p w14:paraId="63A70E75">
            <w:pPr>
              <w:widowControl/>
              <w:jc w:val="center"/>
              <w:rPr>
                <w:rFonts w:ascii="华文楷体" w:hAnsi="华文楷体" w:eastAsia="华文楷体" w:cs="Arial"/>
                <w:b/>
                <w:bCs/>
                <w:kern w:val="0"/>
                <w:sz w:val="21"/>
                <w:szCs w:val="21"/>
                <w:highlight w:val="none"/>
              </w:rPr>
            </w:pPr>
            <w:r>
              <w:rPr>
                <w:rFonts w:hint="eastAsia" w:ascii="华文楷体" w:hAnsi="华文楷体" w:eastAsia="华文楷体" w:cs="Arial"/>
                <w:b/>
                <w:bCs/>
                <w:kern w:val="0"/>
                <w:sz w:val="21"/>
                <w:szCs w:val="21"/>
                <w:highlight w:val="none"/>
              </w:rPr>
              <w:t>项目</w:t>
            </w:r>
          </w:p>
        </w:tc>
        <w:tc>
          <w:tcPr>
            <w:tcW w:w="6053" w:type="dxa"/>
            <w:tcBorders>
              <w:top w:val="single" w:color="auto" w:sz="4" w:space="0"/>
              <w:left w:val="nil"/>
              <w:bottom w:val="single" w:color="auto" w:sz="4" w:space="0"/>
              <w:right w:val="single" w:color="auto" w:sz="4" w:space="0"/>
            </w:tcBorders>
            <w:shd w:val="clear" w:color="auto" w:fill="auto"/>
            <w:noWrap/>
            <w:vAlign w:val="center"/>
          </w:tcPr>
          <w:p w14:paraId="328B914E">
            <w:pPr>
              <w:widowControl/>
              <w:jc w:val="center"/>
              <w:rPr>
                <w:rFonts w:ascii="华文楷体" w:hAnsi="华文楷体" w:eastAsia="华文楷体" w:cs="Arial"/>
                <w:b/>
                <w:bCs/>
                <w:kern w:val="0"/>
                <w:sz w:val="21"/>
                <w:szCs w:val="21"/>
                <w:highlight w:val="none"/>
              </w:rPr>
            </w:pPr>
            <w:r>
              <w:rPr>
                <w:rFonts w:hint="eastAsia" w:ascii="华文楷体" w:hAnsi="华文楷体" w:eastAsia="华文楷体" w:cs="Arial"/>
                <w:b/>
                <w:bCs/>
                <w:kern w:val="0"/>
                <w:sz w:val="21"/>
                <w:szCs w:val="21"/>
                <w:highlight w:val="none"/>
              </w:rPr>
              <w:t>检查明细及说明</w:t>
            </w:r>
          </w:p>
        </w:tc>
      </w:tr>
      <w:tr w14:paraId="567DE7B8">
        <w:tblPrEx>
          <w:shd w:val="clear" w:color="auto" w:fill="auto"/>
          <w:tblCellMar>
            <w:top w:w="0" w:type="dxa"/>
            <w:left w:w="108" w:type="dxa"/>
            <w:bottom w:w="0" w:type="dxa"/>
            <w:right w:w="108" w:type="dxa"/>
          </w:tblCellMar>
        </w:tblPrEx>
        <w:trPr>
          <w:trHeight w:val="255" w:hRule="atLeast"/>
        </w:trPr>
        <w:tc>
          <w:tcPr>
            <w:tcW w:w="1180" w:type="dxa"/>
            <w:vMerge w:val="restart"/>
            <w:tcBorders>
              <w:top w:val="nil"/>
              <w:left w:val="single" w:color="auto" w:sz="4" w:space="0"/>
              <w:bottom w:val="single" w:color="auto" w:sz="4" w:space="0"/>
              <w:right w:val="single" w:color="auto" w:sz="4" w:space="0"/>
            </w:tcBorders>
            <w:shd w:val="clear" w:color="auto" w:fill="auto"/>
            <w:noWrap w:val="0"/>
            <w:vAlign w:val="center"/>
          </w:tcPr>
          <w:p w14:paraId="3B3B5639">
            <w:pPr>
              <w:widowControl/>
              <w:jc w:val="center"/>
              <w:rPr>
                <w:rFonts w:ascii="华文楷体" w:hAnsi="华文楷体" w:eastAsia="华文楷体" w:cs="Arial"/>
                <w:b/>
                <w:bCs/>
                <w:kern w:val="0"/>
                <w:sz w:val="21"/>
                <w:szCs w:val="21"/>
                <w:highlight w:val="none"/>
              </w:rPr>
            </w:pPr>
            <w:r>
              <w:rPr>
                <w:rFonts w:hint="eastAsia" w:ascii="华文楷体" w:hAnsi="华文楷体" w:eastAsia="华文楷体" w:cs="Arial"/>
                <w:b/>
                <w:bCs/>
                <w:kern w:val="0"/>
                <w:sz w:val="21"/>
                <w:szCs w:val="21"/>
                <w:highlight w:val="none"/>
              </w:rPr>
              <w:t>外观检查</w:t>
            </w:r>
          </w:p>
        </w:tc>
        <w:tc>
          <w:tcPr>
            <w:tcW w:w="2860" w:type="dxa"/>
            <w:tcBorders>
              <w:top w:val="single" w:color="auto" w:sz="4" w:space="0"/>
              <w:left w:val="nil"/>
              <w:bottom w:val="single" w:color="auto" w:sz="4" w:space="0"/>
              <w:right w:val="single" w:color="auto" w:sz="4" w:space="0"/>
            </w:tcBorders>
            <w:shd w:val="clear" w:color="auto" w:fill="auto"/>
            <w:noWrap w:val="0"/>
            <w:vAlign w:val="center"/>
          </w:tcPr>
          <w:p w14:paraId="09E1561C">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电源线</w:t>
            </w:r>
          </w:p>
        </w:tc>
        <w:tc>
          <w:tcPr>
            <w:tcW w:w="6053" w:type="dxa"/>
            <w:tcBorders>
              <w:top w:val="nil"/>
              <w:left w:val="nil"/>
              <w:bottom w:val="single" w:color="auto" w:sz="4" w:space="0"/>
              <w:right w:val="single" w:color="auto" w:sz="4" w:space="0"/>
            </w:tcBorders>
            <w:shd w:val="clear" w:color="auto" w:fill="auto"/>
            <w:noWrap/>
            <w:vAlign w:val="center"/>
          </w:tcPr>
          <w:p w14:paraId="7F5DABDF">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检查电源线外观及固定卡子无破损，插头无短路</w:t>
            </w:r>
          </w:p>
        </w:tc>
      </w:tr>
      <w:tr w14:paraId="4FAEFD0F">
        <w:tblPrEx>
          <w:shd w:val="clear" w:color="auto" w:fill="auto"/>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B200B15">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auto" w:fill="auto"/>
            <w:noWrap w:val="0"/>
            <w:vAlign w:val="center"/>
          </w:tcPr>
          <w:p w14:paraId="3B7EBECC">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主机外壳</w:t>
            </w:r>
          </w:p>
        </w:tc>
        <w:tc>
          <w:tcPr>
            <w:tcW w:w="6053" w:type="dxa"/>
            <w:tcBorders>
              <w:top w:val="nil"/>
              <w:left w:val="nil"/>
              <w:bottom w:val="single" w:color="auto" w:sz="4" w:space="0"/>
              <w:right w:val="single" w:color="auto" w:sz="4" w:space="0"/>
            </w:tcBorders>
            <w:shd w:val="clear" w:color="auto" w:fill="auto"/>
            <w:noWrap w:val="0"/>
            <w:vAlign w:val="center"/>
          </w:tcPr>
          <w:p w14:paraId="3AD60DBF">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检查外壳是否有破损</w:t>
            </w:r>
          </w:p>
        </w:tc>
      </w:tr>
      <w:tr w14:paraId="1C18205B">
        <w:tblPrEx>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C2FB182">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auto" w:fill="auto"/>
            <w:noWrap w:val="0"/>
            <w:vAlign w:val="center"/>
          </w:tcPr>
          <w:p w14:paraId="6775073A">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监视器（可选）</w:t>
            </w:r>
          </w:p>
        </w:tc>
        <w:tc>
          <w:tcPr>
            <w:tcW w:w="6053" w:type="dxa"/>
            <w:tcBorders>
              <w:top w:val="nil"/>
              <w:left w:val="nil"/>
              <w:bottom w:val="single" w:color="auto" w:sz="4" w:space="0"/>
              <w:right w:val="single" w:color="auto" w:sz="4" w:space="0"/>
            </w:tcBorders>
            <w:shd w:val="clear" w:color="auto" w:fill="auto"/>
            <w:noWrap w:val="0"/>
            <w:vAlign w:val="center"/>
          </w:tcPr>
          <w:p w14:paraId="252D43DC">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亮度 / 对比度是否可调节，显示是否正常</w:t>
            </w:r>
          </w:p>
        </w:tc>
      </w:tr>
      <w:tr w14:paraId="4EDCEBD1">
        <w:tblPrEx>
          <w:shd w:val="clear" w:color="auto" w:fill="auto"/>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C555686">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auto" w:fill="auto"/>
            <w:noWrap w:val="0"/>
            <w:vAlign w:val="center"/>
          </w:tcPr>
          <w:p w14:paraId="0DCAC3AD">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键盘</w:t>
            </w:r>
          </w:p>
        </w:tc>
        <w:tc>
          <w:tcPr>
            <w:tcW w:w="6053" w:type="dxa"/>
            <w:tcBorders>
              <w:top w:val="nil"/>
              <w:left w:val="nil"/>
              <w:bottom w:val="single" w:color="auto" w:sz="4" w:space="0"/>
              <w:right w:val="single" w:color="auto" w:sz="4" w:space="0"/>
            </w:tcBorders>
            <w:shd w:val="clear" w:color="auto" w:fill="auto"/>
            <w:noWrap w:val="0"/>
            <w:vAlign w:val="center"/>
          </w:tcPr>
          <w:p w14:paraId="5F8C6D7B">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检查键是否脱落,所有键,旋钮是否工作正常</w:t>
            </w:r>
          </w:p>
        </w:tc>
      </w:tr>
      <w:tr w14:paraId="2334ABB3">
        <w:tblPrEx>
          <w:shd w:val="clear" w:color="auto" w:fill="auto"/>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F8D4FA3">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auto" w:fill="auto"/>
            <w:noWrap w:val="0"/>
            <w:vAlign w:val="center"/>
          </w:tcPr>
          <w:p w14:paraId="1EEA94B1">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轮子</w:t>
            </w:r>
          </w:p>
        </w:tc>
        <w:tc>
          <w:tcPr>
            <w:tcW w:w="6053" w:type="dxa"/>
            <w:tcBorders>
              <w:top w:val="nil"/>
              <w:left w:val="nil"/>
              <w:bottom w:val="single" w:color="auto" w:sz="4" w:space="0"/>
              <w:right w:val="single" w:color="auto" w:sz="4" w:space="0"/>
            </w:tcBorders>
            <w:shd w:val="clear" w:color="auto" w:fill="auto"/>
            <w:noWrap w:val="0"/>
            <w:vAlign w:val="center"/>
          </w:tcPr>
          <w:p w14:paraId="46236952">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轮子转向及刹车是否正常</w:t>
            </w:r>
          </w:p>
        </w:tc>
      </w:tr>
      <w:tr w14:paraId="7792D453">
        <w:tblPrEx>
          <w:shd w:val="clear" w:color="auto" w:fill="auto"/>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4775439">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auto" w:fill="auto"/>
            <w:noWrap w:val="0"/>
            <w:vAlign w:val="center"/>
          </w:tcPr>
          <w:p w14:paraId="55418CA9">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探头</w:t>
            </w:r>
          </w:p>
        </w:tc>
        <w:tc>
          <w:tcPr>
            <w:tcW w:w="6053" w:type="dxa"/>
            <w:tcBorders>
              <w:top w:val="nil"/>
              <w:left w:val="nil"/>
              <w:bottom w:val="single" w:color="auto" w:sz="4" w:space="0"/>
              <w:right w:val="single" w:color="auto" w:sz="4" w:space="0"/>
            </w:tcBorders>
            <w:shd w:val="clear" w:color="auto" w:fill="auto"/>
            <w:noWrap w:val="0"/>
            <w:vAlign w:val="center"/>
          </w:tcPr>
          <w:p w14:paraId="71E8D8EA">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确认主机能够识别所有探头;检查探头外观无损坏</w:t>
            </w:r>
          </w:p>
        </w:tc>
      </w:tr>
      <w:tr w14:paraId="7C79C1D8">
        <w:tblPrEx>
          <w:shd w:val="clear" w:color="auto" w:fill="auto"/>
          <w:tblCellMar>
            <w:top w:w="0" w:type="dxa"/>
            <w:left w:w="108" w:type="dxa"/>
            <w:bottom w:w="0" w:type="dxa"/>
            <w:right w:w="108" w:type="dxa"/>
          </w:tblCellMar>
        </w:tblPrEx>
        <w:trPr>
          <w:trHeight w:val="345" w:hRule="atLeast"/>
        </w:trPr>
        <w:tc>
          <w:tcPr>
            <w:tcW w:w="1180" w:type="dxa"/>
            <w:vMerge w:val="restart"/>
            <w:tcBorders>
              <w:top w:val="nil"/>
              <w:left w:val="single" w:color="auto" w:sz="4" w:space="0"/>
              <w:bottom w:val="single" w:color="auto" w:sz="4" w:space="0"/>
              <w:right w:val="single" w:color="auto" w:sz="4" w:space="0"/>
            </w:tcBorders>
            <w:shd w:val="clear" w:color="auto" w:fill="auto"/>
            <w:noWrap w:val="0"/>
            <w:vAlign w:val="center"/>
          </w:tcPr>
          <w:p w14:paraId="0735F566">
            <w:pPr>
              <w:widowControl/>
              <w:jc w:val="center"/>
              <w:rPr>
                <w:rFonts w:ascii="华文楷体" w:hAnsi="华文楷体" w:eastAsia="华文楷体" w:cs="Arial"/>
                <w:b/>
                <w:bCs/>
                <w:kern w:val="0"/>
                <w:sz w:val="21"/>
                <w:szCs w:val="21"/>
                <w:highlight w:val="none"/>
              </w:rPr>
            </w:pPr>
            <w:r>
              <w:rPr>
                <w:rFonts w:hint="eastAsia" w:ascii="华文楷体" w:hAnsi="华文楷体" w:eastAsia="华文楷体" w:cs="Arial"/>
                <w:b/>
                <w:bCs/>
                <w:kern w:val="0"/>
                <w:sz w:val="21"/>
                <w:szCs w:val="21"/>
                <w:highlight w:val="none"/>
              </w:rPr>
              <w:t>功能检查</w:t>
            </w:r>
          </w:p>
        </w:tc>
        <w:tc>
          <w:tcPr>
            <w:tcW w:w="2860" w:type="dxa"/>
            <w:tcBorders>
              <w:top w:val="single" w:color="auto" w:sz="4" w:space="0"/>
              <w:left w:val="nil"/>
              <w:bottom w:val="single" w:color="auto" w:sz="4" w:space="0"/>
              <w:right w:val="single" w:color="auto" w:sz="4" w:space="0"/>
            </w:tcBorders>
            <w:shd w:val="clear" w:color="auto" w:fill="auto"/>
            <w:noWrap w:val="0"/>
            <w:vAlign w:val="center"/>
          </w:tcPr>
          <w:p w14:paraId="35516107">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B    模式</w:t>
            </w:r>
          </w:p>
        </w:tc>
        <w:tc>
          <w:tcPr>
            <w:tcW w:w="6053" w:type="dxa"/>
            <w:tcBorders>
              <w:top w:val="nil"/>
              <w:left w:val="nil"/>
              <w:bottom w:val="single" w:color="auto" w:sz="4" w:space="0"/>
              <w:right w:val="single" w:color="auto" w:sz="4" w:space="0"/>
            </w:tcBorders>
            <w:shd w:val="clear" w:color="auto" w:fill="auto"/>
            <w:noWrap w:val="0"/>
            <w:vAlign w:val="center"/>
          </w:tcPr>
          <w:p w14:paraId="76D98820">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功能正常，参数可调节</w:t>
            </w:r>
          </w:p>
        </w:tc>
      </w:tr>
      <w:tr w14:paraId="237E1147">
        <w:tblPrEx>
          <w:shd w:val="clear" w:color="auto" w:fill="auto"/>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D86D245">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auto" w:fill="auto"/>
            <w:noWrap w:val="0"/>
            <w:vAlign w:val="center"/>
          </w:tcPr>
          <w:p w14:paraId="7884C6BC">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M    模式</w:t>
            </w:r>
          </w:p>
        </w:tc>
        <w:tc>
          <w:tcPr>
            <w:tcW w:w="6053" w:type="dxa"/>
            <w:tcBorders>
              <w:top w:val="nil"/>
              <w:left w:val="nil"/>
              <w:bottom w:val="single" w:color="auto" w:sz="4" w:space="0"/>
              <w:right w:val="single" w:color="auto" w:sz="4" w:space="0"/>
            </w:tcBorders>
            <w:shd w:val="clear" w:color="auto" w:fill="auto"/>
            <w:noWrap w:val="0"/>
            <w:vAlign w:val="center"/>
          </w:tcPr>
          <w:p w14:paraId="05F4091C">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功能正常，参数可调节</w:t>
            </w:r>
          </w:p>
        </w:tc>
      </w:tr>
      <w:tr w14:paraId="73A1B1D9">
        <w:tblPrEx>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79E285F">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auto" w:fill="auto"/>
            <w:noWrap w:val="0"/>
            <w:vAlign w:val="center"/>
          </w:tcPr>
          <w:p w14:paraId="0EEAF868">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CF   模式</w:t>
            </w:r>
          </w:p>
        </w:tc>
        <w:tc>
          <w:tcPr>
            <w:tcW w:w="6053" w:type="dxa"/>
            <w:tcBorders>
              <w:top w:val="nil"/>
              <w:left w:val="nil"/>
              <w:bottom w:val="single" w:color="auto" w:sz="4" w:space="0"/>
              <w:right w:val="single" w:color="auto" w:sz="4" w:space="0"/>
            </w:tcBorders>
            <w:shd w:val="clear" w:color="auto" w:fill="auto"/>
            <w:noWrap w:val="0"/>
            <w:vAlign w:val="center"/>
          </w:tcPr>
          <w:p w14:paraId="0DFBBF4F">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功能正常，参数可调节</w:t>
            </w:r>
          </w:p>
        </w:tc>
      </w:tr>
      <w:tr w14:paraId="11124B4B">
        <w:tblPrEx>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B2A2C9D">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auto" w:fill="auto"/>
            <w:noWrap w:val="0"/>
            <w:vAlign w:val="center"/>
          </w:tcPr>
          <w:p w14:paraId="033F3321">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PW/CW 模式</w:t>
            </w:r>
          </w:p>
        </w:tc>
        <w:tc>
          <w:tcPr>
            <w:tcW w:w="6053" w:type="dxa"/>
            <w:tcBorders>
              <w:top w:val="nil"/>
              <w:left w:val="nil"/>
              <w:bottom w:val="single" w:color="auto" w:sz="4" w:space="0"/>
              <w:right w:val="single" w:color="auto" w:sz="4" w:space="0"/>
            </w:tcBorders>
            <w:shd w:val="clear" w:color="auto" w:fill="auto"/>
            <w:noWrap w:val="0"/>
            <w:vAlign w:val="center"/>
          </w:tcPr>
          <w:p w14:paraId="50FB33AC">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功能正常，参数可调节</w:t>
            </w:r>
          </w:p>
        </w:tc>
      </w:tr>
      <w:tr w14:paraId="125457E2">
        <w:tblPrEx>
          <w:shd w:val="clear" w:color="auto" w:fill="auto"/>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35F5BF0">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auto" w:fill="auto"/>
            <w:noWrap w:val="0"/>
            <w:vAlign w:val="center"/>
          </w:tcPr>
          <w:p w14:paraId="5FE22F13">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4D模式(选项）</w:t>
            </w:r>
          </w:p>
        </w:tc>
        <w:tc>
          <w:tcPr>
            <w:tcW w:w="6053" w:type="dxa"/>
            <w:tcBorders>
              <w:top w:val="nil"/>
              <w:left w:val="nil"/>
              <w:bottom w:val="single" w:color="auto" w:sz="4" w:space="0"/>
              <w:right w:val="single" w:color="auto" w:sz="4" w:space="0"/>
            </w:tcBorders>
            <w:shd w:val="clear" w:color="auto" w:fill="auto"/>
            <w:noWrap w:val="0"/>
            <w:vAlign w:val="center"/>
          </w:tcPr>
          <w:p w14:paraId="7557CBB9">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功能正常，参数可调节</w:t>
            </w:r>
          </w:p>
        </w:tc>
      </w:tr>
      <w:tr w14:paraId="251372EC">
        <w:tblPrEx>
          <w:shd w:val="clear" w:color="auto" w:fill="auto"/>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9416685">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auto" w:fill="auto"/>
            <w:noWrap w:val="0"/>
            <w:vAlign w:val="center"/>
          </w:tcPr>
          <w:p w14:paraId="36D0D4BA">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注释/体标</w:t>
            </w:r>
          </w:p>
        </w:tc>
        <w:tc>
          <w:tcPr>
            <w:tcW w:w="6053" w:type="dxa"/>
            <w:tcBorders>
              <w:top w:val="nil"/>
              <w:left w:val="nil"/>
              <w:bottom w:val="single" w:color="auto" w:sz="4" w:space="0"/>
              <w:right w:val="single" w:color="auto" w:sz="4" w:space="0"/>
            </w:tcBorders>
            <w:shd w:val="clear" w:color="auto" w:fill="auto"/>
            <w:noWrap w:val="0"/>
            <w:vAlign w:val="center"/>
          </w:tcPr>
          <w:p w14:paraId="2E633614">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能正确显示注释和体标</w:t>
            </w:r>
          </w:p>
        </w:tc>
      </w:tr>
      <w:tr w14:paraId="098B6EAD">
        <w:tblPrEx>
          <w:shd w:val="clear" w:color="auto" w:fill="auto"/>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EFDA1E5">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auto" w:fill="auto"/>
            <w:noWrap w:val="0"/>
            <w:vAlign w:val="center"/>
          </w:tcPr>
          <w:p w14:paraId="3E30A565">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测量</w:t>
            </w:r>
          </w:p>
        </w:tc>
        <w:tc>
          <w:tcPr>
            <w:tcW w:w="6053" w:type="dxa"/>
            <w:tcBorders>
              <w:top w:val="nil"/>
              <w:left w:val="nil"/>
              <w:bottom w:val="single" w:color="auto" w:sz="4" w:space="0"/>
              <w:right w:val="single" w:color="auto" w:sz="4" w:space="0"/>
            </w:tcBorders>
            <w:shd w:val="clear" w:color="auto" w:fill="auto"/>
            <w:noWrap w:val="0"/>
            <w:vAlign w:val="center"/>
          </w:tcPr>
          <w:p w14:paraId="4513575E">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各模式测量功能是否正常</w:t>
            </w:r>
          </w:p>
        </w:tc>
      </w:tr>
      <w:tr w14:paraId="3ED04444">
        <w:tblPrEx>
          <w:shd w:val="clear" w:color="auto" w:fill="auto"/>
          <w:tblCellMar>
            <w:top w:w="0" w:type="dxa"/>
            <w:left w:w="108" w:type="dxa"/>
            <w:bottom w:w="0" w:type="dxa"/>
            <w:right w:w="108" w:type="dxa"/>
          </w:tblCellMar>
        </w:tblPrEx>
        <w:trPr>
          <w:trHeight w:val="510" w:hRule="atLeast"/>
        </w:trPr>
        <w:tc>
          <w:tcPr>
            <w:tcW w:w="1180" w:type="dxa"/>
            <w:vMerge w:val="restart"/>
            <w:tcBorders>
              <w:top w:val="nil"/>
              <w:left w:val="single" w:color="auto" w:sz="4" w:space="0"/>
              <w:bottom w:val="single" w:color="auto" w:sz="4" w:space="0"/>
              <w:right w:val="single" w:color="auto" w:sz="4" w:space="0"/>
            </w:tcBorders>
            <w:shd w:val="clear" w:color="auto" w:fill="auto"/>
            <w:noWrap w:val="0"/>
            <w:vAlign w:val="center"/>
          </w:tcPr>
          <w:p w14:paraId="7878EB3B">
            <w:pPr>
              <w:widowControl/>
              <w:jc w:val="center"/>
              <w:rPr>
                <w:rFonts w:ascii="华文楷体" w:hAnsi="华文楷体" w:eastAsia="华文楷体" w:cs="Arial"/>
                <w:b/>
                <w:bCs/>
                <w:kern w:val="0"/>
                <w:sz w:val="21"/>
                <w:szCs w:val="21"/>
                <w:highlight w:val="none"/>
              </w:rPr>
            </w:pPr>
            <w:r>
              <w:rPr>
                <w:rFonts w:hint="eastAsia" w:ascii="华文楷体" w:hAnsi="华文楷体" w:eastAsia="华文楷体" w:cs="Arial"/>
                <w:b/>
                <w:bCs/>
                <w:kern w:val="0"/>
                <w:sz w:val="21"/>
                <w:szCs w:val="21"/>
                <w:highlight w:val="none"/>
              </w:rPr>
              <w:t>清     理</w:t>
            </w:r>
          </w:p>
        </w:tc>
        <w:tc>
          <w:tcPr>
            <w:tcW w:w="2860" w:type="dxa"/>
            <w:tcBorders>
              <w:top w:val="single" w:color="auto" w:sz="4" w:space="0"/>
              <w:left w:val="nil"/>
              <w:bottom w:val="single" w:color="auto" w:sz="4" w:space="0"/>
              <w:right w:val="single" w:color="auto" w:sz="4" w:space="0"/>
            </w:tcBorders>
            <w:shd w:val="clear" w:color="auto" w:fill="auto"/>
            <w:noWrap/>
            <w:vAlign w:val="center"/>
          </w:tcPr>
          <w:p w14:paraId="4D96111C">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探头清理</w:t>
            </w:r>
          </w:p>
        </w:tc>
        <w:tc>
          <w:tcPr>
            <w:tcW w:w="6053" w:type="dxa"/>
            <w:tcBorders>
              <w:top w:val="nil"/>
              <w:left w:val="nil"/>
              <w:bottom w:val="single" w:color="auto" w:sz="4" w:space="0"/>
              <w:right w:val="single" w:color="auto" w:sz="4" w:space="0"/>
            </w:tcBorders>
            <w:shd w:val="clear" w:color="auto" w:fill="auto"/>
            <w:noWrap w:val="0"/>
            <w:vAlign w:val="center"/>
          </w:tcPr>
          <w:p w14:paraId="36EE968D">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全面检查探头连接口，清洁灰尘。检查探头接口针是否有弯曲，损坏和缺失</w:t>
            </w:r>
          </w:p>
        </w:tc>
      </w:tr>
      <w:tr w14:paraId="4262D349">
        <w:tblPrEx>
          <w:shd w:val="clear" w:color="auto" w:fill="auto"/>
          <w:tblCellMar>
            <w:top w:w="0" w:type="dxa"/>
            <w:left w:w="108" w:type="dxa"/>
            <w:bottom w:w="0" w:type="dxa"/>
            <w:right w:w="108" w:type="dxa"/>
          </w:tblCellMar>
        </w:tblPrEx>
        <w:trPr>
          <w:trHeight w:val="765" w:hRule="atLeast"/>
        </w:trPr>
        <w:tc>
          <w:tcPr>
            <w:tcW w:w="11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9CC320F">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auto" w:fill="auto"/>
            <w:noWrap/>
            <w:vAlign w:val="center"/>
          </w:tcPr>
          <w:p w14:paraId="1F6A0210">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过滤网清洁</w:t>
            </w:r>
          </w:p>
        </w:tc>
        <w:tc>
          <w:tcPr>
            <w:tcW w:w="6053" w:type="dxa"/>
            <w:tcBorders>
              <w:top w:val="nil"/>
              <w:left w:val="nil"/>
              <w:bottom w:val="single" w:color="auto" w:sz="4" w:space="0"/>
              <w:right w:val="single" w:color="auto" w:sz="4" w:space="0"/>
            </w:tcBorders>
            <w:shd w:val="clear" w:color="auto" w:fill="auto"/>
            <w:noWrap w:val="0"/>
            <w:vAlign w:val="center"/>
          </w:tcPr>
          <w:p w14:paraId="7868909A">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如果滤网是金属的，可以用流动的水清洁过滤网，或者用吸尘器清洁。如果滤网是纤维或塑料的，请使用吸尘器或毛刷清理。</w:t>
            </w:r>
          </w:p>
        </w:tc>
      </w:tr>
      <w:tr w14:paraId="69B6FAAF">
        <w:tblPrEx>
          <w:tblCellMar>
            <w:top w:w="0" w:type="dxa"/>
            <w:left w:w="108" w:type="dxa"/>
            <w:bottom w:w="0" w:type="dxa"/>
            <w:right w:w="108" w:type="dxa"/>
          </w:tblCellMar>
        </w:tblPrEx>
        <w:trPr>
          <w:trHeight w:val="345" w:hRule="atLeast"/>
        </w:trPr>
        <w:tc>
          <w:tcPr>
            <w:tcW w:w="1180" w:type="dxa"/>
            <w:vMerge w:val="restart"/>
            <w:tcBorders>
              <w:top w:val="nil"/>
              <w:left w:val="single" w:color="auto" w:sz="4" w:space="0"/>
              <w:bottom w:val="single" w:color="auto" w:sz="4" w:space="0"/>
              <w:right w:val="single" w:color="auto" w:sz="4" w:space="0"/>
            </w:tcBorders>
            <w:shd w:val="clear" w:color="auto" w:fill="auto"/>
            <w:noWrap/>
            <w:vAlign w:val="center"/>
          </w:tcPr>
          <w:p w14:paraId="2E3808E0">
            <w:pPr>
              <w:widowControl/>
              <w:jc w:val="center"/>
              <w:rPr>
                <w:rFonts w:ascii="华文楷体" w:hAnsi="华文楷体" w:eastAsia="华文楷体" w:cs="Arial"/>
                <w:b/>
                <w:bCs/>
                <w:kern w:val="0"/>
                <w:sz w:val="21"/>
                <w:szCs w:val="21"/>
                <w:highlight w:val="none"/>
              </w:rPr>
            </w:pPr>
            <w:r>
              <w:rPr>
                <w:rFonts w:hint="eastAsia" w:ascii="华文楷体" w:hAnsi="华文楷体" w:eastAsia="华文楷体" w:cs="Arial"/>
                <w:b/>
                <w:bCs/>
                <w:kern w:val="0"/>
                <w:sz w:val="21"/>
                <w:szCs w:val="21"/>
                <w:highlight w:val="none"/>
              </w:rPr>
              <w:t>测试调整</w:t>
            </w:r>
          </w:p>
        </w:tc>
        <w:tc>
          <w:tcPr>
            <w:tcW w:w="2860" w:type="dxa"/>
            <w:tcBorders>
              <w:top w:val="single" w:color="auto" w:sz="4" w:space="0"/>
              <w:left w:val="nil"/>
              <w:bottom w:val="single" w:color="auto" w:sz="4" w:space="0"/>
              <w:right w:val="single" w:color="auto" w:sz="4" w:space="0"/>
            </w:tcBorders>
            <w:shd w:val="clear" w:color="auto" w:fill="auto"/>
            <w:noWrap/>
            <w:vAlign w:val="center"/>
          </w:tcPr>
          <w:p w14:paraId="6A2079A2">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维修诊断</w:t>
            </w:r>
          </w:p>
        </w:tc>
        <w:tc>
          <w:tcPr>
            <w:tcW w:w="6053" w:type="dxa"/>
            <w:tcBorders>
              <w:top w:val="nil"/>
              <w:left w:val="nil"/>
              <w:bottom w:val="single" w:color="auto" w:sz="4" w:space="0"/>
              <w:right w:val="single" w:color="auto" w:sz="4" w:space="0"/>
            </w:tcBorders>
            <w:shd w:val="clear" w:color="auto" w:fill="auto"/>
            <w:noWrap/>
            <w:vAlign w:val="center"/>
          </w:tcPr>
          <w:p w14:paraId="1AA688BB">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进行诊断测试，Error log检查。</w:t>
            </w:r>
          </w:p>
        </w:tc>
      </w:tr>
      <w:tr w14:paraId="16D5F3BB">
        <w:tblPrEx>
          <w:shd w:val="clear" w:color="auto" w:fill="auto"/>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4074E22">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auto" w:fill="auto"/>
            <w:noWrap/>
            <w:vAlign w:val="center"/>
          </w:tcPr>
          <w:p w14:paraId="6E11F564">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电源检测和调整</w:t>
            </w:r>
          </w:p>
        </w:tc>
        <w:tc>
          <w:tcPr>
            <w:tcW w:w="6053" w:type="dxa"/>
            <w:tcBorders>
              <w:top w:val="nil"/>
              <w:left w:val="nil"/>
              <w:bottom w:val="single" w:color="auto" w:sz="4" w:space="0"/>
              <w:right w:val="single" w:color="auto" w:sz="4" w:space="0"/>
            </w:tcBorders>
            <w:shd w:val="clear" w:color="auto" w:fill="auto"/>
            <w:noWrap w:val="0"/>
            <w:vAlign w:val="center"/>
          </w:tcPr>
          <w:p w14:paraId="27302CD3">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CSD下检查有关直流电压是否正常。</w:t>
            </w:r>
          </w:p>
        </w:tc>
      </w:tr>
      <w:tr w14:paraId="01B073C8">
        <w:tblPrEx>
          <w:shd w:val="clear" w:color="auto" w:fill="auto"/>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634CEE3">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000000" w:sz="4" w:space="0"/>
            </w:tcBorders>
            <w:shd w:val="clear" w:color="auto" w:fill="auto"/>
            <w:noWrap/>
            <w:vAlign w:val="center"/>
          </w:tcPr>
          <w:p w14:paraId="3965BDC4">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键盘系统检测（可选）</w:t>
            </w:r>
          </w:p>
        </w:tc>
        <w:tc>
          <w:tcPr>
            <w:tcW w:w="6053" w:type="dxa"/>
            <w:tcBorders>
              <w:top w:val="nil"/>
              <w:left w:val="nil"/>
              <w:bottom w:val="single" w:color="auto" w:sz="4" w:space="0"/>
              <w:right w:val="single" w:color="auto" w:sz="4" w:space="0"/>
            </w:tcBorders>
            <w:shd w:val="clear" w:color="auto" w:fill="auto"/>
            <w:noWrap w:val="0"/>
            <w:vAlign w:val="center"/>
          </w:tcPr>
          <w:p w14:paraId="2705431B">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 xml:space="preserve">确认升降旋转功能正常 </w:t>
            </w:r>
          </w:p>
        </w:tc>
      </w:tr>
      <w:tr w14:paraId="06B3710B">
        <w:tblPrEx>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6EBE358">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auto" w:fill="auto"/>
            <w:noWrap/>
            <w:vAlign w:val="center"/>
          </w:tcPr>
          <w:p w14:paraId="12CBD32F">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参数校准（可选）</w:t>
            </w:r>
          </w:p>
        </w:tc>
        <w:tc>
          <w:tcPr>
            <w:tcW w:w="6053" w:type="dxa"/>
            <w:tcBorders>
              <w:top w:val="nil"/>
              <w:left w:val="nil"/>
              <w:bottom w:val="single" w:color="auto" w:sz="4" w:space="0"/>
              <w:right w:val="single" w:color="auto" w:sz="4" w:space="0"/>
            </w:tcBorders>
            <w:shd w:val="clear" w:color="auto" w:fill="auto"/>
            <w:noWrap/>
            <w:vAlign w:val="center"/>
          </w:tcPr>
          <w:p w14:paraId="3ACE0073">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进行DC Offset及触摸屏校准</w:t>
            </w:r>
          </w:p>
        </w:tc>
      </w:tr>
      <w:tr w14:paraId="387C6B7A">
        <w:tblPrEx>
          <w:shd w:val="clear" w:color="auto" w:fill="auto"/>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2C38C0C">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000000" w:sz="4" w:space="0"/>
            </w:tcBorders>
            <w:shd w:val="clear" w:color="auto" w:fill="auto"/>
            <w:noWrap/>
            <w:vAlign w:val="center"/>
          </w:tcPr>
          <w:p w14:paraId="36A81637">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数据备份</w:t>
            </w:r>
          </w:p>
        </w:tc>
        <w:tc>
          <w:tcPr>
            <w:tcW w:w="6053" w:type="dxa"/>
            <w:tcBorders>
              <w:top w:val="nil"/>
              <w:left w:val="nil"/>
              <w:bottom w:val="single" w:color="auto" w:sz="4" w:space="0"/>
              <w:right w:val="single" w:color="auto" w:sz="4" w:space="0"/>
            </w:tcBorders>
            <w:shd w:val="clear" w:color="auto" w:fill="auto"/>
            <w:noWrap/>
            <w:vAlign w:val="center"/>
          </w:tcPr>
          <w:p w14:paraId="1FD9508E">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帮助用户备份用户设置及指导客户定期备份病人资料</w:t>
            </w:r>
          </w:p>
        </w:tc>
      </w:tr>
    </w:tbl>
    <w:p w14:paraId="6D672B60">
      <w:pPr>
        <w:rPr>
          <w:rFonts w:hint="eastAsia" w:ascii="宋体" w:hAnsi="宋体" w:cs="宋体"/>
          <w:b/>
          <w:szCs w:val="21"/>
          <w:highlight w:val="none"/>
          <w:lang w:val="en-US" w:eastAsia="zh-CN"/>
        </w:rPr>
      </w:pPr>
      <w:r>
        <w:rPr>
          <w:rFonts w:hint="eastAsia" w:ascii="宋体" w:hAnsi="宋体" w:cs="宋体"/>
          <w:b/>
          <w:szCs w:val="21"/>
          <w:highlight w:val="none"/>
          <w:lang w:val="en-US" w:eastAsia="zh-CN"/>
        </w:rPr>
        <w:t>注：供应商需详细列明货物维护保养各项内容，维护保养清单需供应商及厂家双方法人签字并加盖单位公章。</w:t>
      </w:r>
    </w:p>
    <w:p w14:paraId="722870A4">
      <w:pPr>
        <w:autoSpaceDE w:val="0"/>
        <w:autoSpaceDN w:val="0"/>
        <w:adjustRightInd w:val="0"/>
        <w:spacing w:line="320" w:lineRule="exact"/>
        <w:jc w:val="left"/>
        <w:rPr>
          <w:rFonts w:hint="eastAsia" w:ascii="宋体" w:hAnsi="宋体" w:eastAsia="宋体" w:cs="宋体"/>
          <w:b/>
          <w:bCs/>
          <w:sz w:val="28"/>
          <w:szCs w:val="28"/>
          <w:highlight w:val="none"/>
          <w:lang w:val="zh-CN"/>
        </w:rPr>
        <w:sectPr>
          <w:pgSz w:w="11907" w:h="16840"/>
          <w:pgMar w:top="1418" w:right="1361" w:bottom="1361" w:left="1304" w:header="851" w:footer="851" w:gutter="0"/>
          <w:pgBorders>
            <w:top w:val="none" w:sz="0" w:space="0"/>
            <w:left w:val="none" w:sz="0" w:space="0"/>
            <w:bottom w:val="none" w:sz="0" w:space="0"/>
            <w:right w:val="none" w:sz="0" w:space="0"/>
          </w:pgBorders>
          <w:pgNumType w:fmt="decimal"/>
          <w:cols w:space="720" w:num="1"/>
          <w:titlePg/>
          <w:docGrid w:linePitch="312" w:charSpace="0"/>
        </w:sectPr>
      </w:pPr>
    </w:p>
    <w:p w14:paraId="20E093A0">
      <w:pPr>
        <w:autoSpaceDE w:val="0"/>
        <w:autoSpaceDN w:val="0"/>
        <w:adjustRightInd w:val="0"/>
        <w:spacing w:line="320" w:lineRule="exact"/>
        <w:jc w:val="left"/>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zh-CN"/>
        </w:rPr>
        <w:t>格式</w:t>
      </w:r>
      <w:r>
        <w:rPr>
          <w:rFonts w:hint="eastAsia" w:ascii="宋体" w:hAnsi="宋体" w:cs="宋体"/>
          <w:b/>
          <w:bCs/>
          <w:sz w:val="28"/>
          <w:szCs w:val="28"/>
          <w:highlight w:val="none"/>
          <w:lang w:val="en-US" w:eastAsia="zh-CN"/>
        </w:rPr>
        <w:t>九</w:t>
      </w:r>
      <w:r>
        <w:rPr>
          <w:rFonts w:hint="eastAsia" w:ascii="宋体" w:hAnsi="宋体" w:eastAsia="宋体" w:cs="宋体"/>
          <w:b/>
          <w:bCs/>
          <w:sz w:val="28"/>
          <w:szCs w:val="28"/>
          <w:highlight w:val="none"/>
          <w:lang w:val="zh-CN"/>
        </w:rPr>
        <w:t>、供应商资格声明函</w:t>
      </w:r>
    </w:p>
    <w:p w14:paraId="4C3D4084">
      <w:pPr>
        <w:autoSpaceDE w:val="0"/>
        <w:autoSpaceDN w:val="0"/>
        <w:adjustRightInd w:val="0"/>
        <w:snapToGrid w:val="0"/>
        <w:spacing w:line="480" w:lineRule="auto"/>
        <w:rPr>
          <w:rFonts w:hint="eastAsia" w:ascii="宋体" w:hAnsi="宋体" w:cs="宋体"/>
          <w:sz w:val="24"/>
          <w:szCs w:val="24"/>
          <w:highlight w:val="none"/>
          <w:lang w:val="zh-CN"/>
        </w:rPr>
      </w:pPr>
    </w:p>
    <w:p w14:paraId="214C2401">
      <w:pPr>
        <w:autoSpaceDE w:val="0"/>
        <w:autoSpaceDN w:val="0"/>
        <w:adjustRightInd w:val="0"/>
        <w:snapToGrid w:val="0"/>
        <w:spacing w:line="480" w:lineRule="auto"/>
        <w:rPr>
          <w:rFonts w:ascii="宋体" w:hAnsi="宋体" w:cs="宋体"/>
          <w:sz w:val="24"/>
          <w:szCs w:val="24"/>
          <w:highlight w:val="none"/>
          <w:u w:val="single"/>
          <w:lang w:val="zh-CN"/>
        </w:rPr>
      </w:pPr>
      <w:r>
        <w:rPr>
          <w:rFonts w:hint="eastAsia" w:ascii="宋体" w:hAnsi="宋体" w:cs="宋体"/>
          <w:sz w:val="24"/>
          <w:szCs w:val="24"/>
          <w:highlight w:val="none"/>
          <w:lang w:val="zh-CN"/>
        </w:rPr>
        <w:t>致：</w:t>
      </w:r>
      <w:r>
        <w:rPr>
          <w:rFonts w:hint="eastAsia" w:ascii="宋体" w:hAnsi="宋体" w:cs="宋体"/>
          <w:sz w:val="24"/>
          <w:szCs w:val="24"/>
          <w:highlight w:val="none"/>
          <w:u w:val="single"/>
          <w:lang w:val="zh-CN"/>
        </w:rPr>
        <w:t>吉林大学第一医院</w:t>
      </w:r>
    </w:p>
    <w:p w14:paraId="306FAA01">
      <w:pPr>
        <w:adjustRightInd w:val="0"/>
        <w:snapToGrid w:val="0"/>
        <w:spacing w:line="480" w:lineRule="auto"/>
        <w:ind w:firstLine="484" w:firstLineChars="202"/>
        <w:rPr>
          <w:rFonts w:ascii="宋体" w:hAnsi="宋体" w:cs="宋体"/>
          <w:sz w:val="24"/>
          <w:szCs w:val="24"/>
          <w:highlight w:val="none"/>
        </w:rPr>
      </w:pPr>
      <w:r>
        <w:rPr>
          <w:rFonts w:hint="eastAsia" w:ascii="宋体" w:hAnsi="宋体" w:cs="宋体"/>
          <w:sz w:val="24"/>
          <w:szCs w:val="24"/>
          <w:highlight w:val="none"/>
        </w:rPr>
        <w:t>关于贵单位</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日发布</w:t>
      </w:r>
      <w:r>
        <w:rPr>
          <w:rFonts w:hint="eastAsia" w:ascii="宋体" w:hAnsi="宋体" w:cs="宋体"/>
          <w:sz w:val="24"/>
          <w:szCs w:val="24"/>
          <w:highlight w:val="none"/>
          <w:u w:val="single"/>
        </w:rPr>
        <w:t xml:space="preserve">  （项目名称） </w:t>
      </w:r>
      <w:r>
        <w:rPr>
          <w:rFonts w:hint="eastAsia" w:ascii="宋体" w:hAnsi="宋体" w:cs="宋体"/>
          <w:sz w:val="24"/>
          <w:szCs w:val="24"/>
          <w:highlight w:val="none"/>
        </w:rPr>
        <w:t>项目（项目编号及</w:t>
      </w:r>
      <w:r>
        <w:rPr>
          <w:rFonts w:hint="eastAsia" w:ascii="宋体" w:hAnsi="宋体" w:cs="宋体"/>
          <w:sz w:val="24"/>
          <w:szCs w:val="24"/>
          <w:highlight w:val="none"/>
          <w:lang w:val="en-US" w:eastAsia="zh-CN"/>
        </w:rPr>
        <w:t>序号</w:t>
      </w:r>
      <w:r>
        <w:rPr>
          <w:rFonts w:hint="eastAsia" w:ascii="宋体" w:hAnsi="宋体" w:cs="宋体"/>
          <w:sz w:val="24"/>
          <w:szCs w:val="24"/>
          <w:highlight w:val="none"/>
        </w:rPr>
        <w:t>：（项目编号+</w:t>
      </w:r>
      <w:r>
        <w:rPr>
          <w:rFonts w:hint="eastAsia" w:ascii="宋体" w:hAnsi="宋体" w:cs="宋体"/>
          <w:sz w:val="24"/>
          <w:szCs w:val="24"/>
          <w:highlight w:val="none"/>
          <w:lang w:val="en-US" w:eastAsia="zh-CN"/>
        </w:rPr>
        <w:t>序号</w:t>
      </w:r>
      <w:r>
        <w:rPr>
          <w:rFonts w:hint="eastAsia" w:ascii="宋体" w:hAnsi="宋体" w:cs="宋体"/>
          <w:sz w:val="24"/>
          <w:szCs w:val="24"/>
          <w:highlight w:val="none"/>
        </w:rPr>
        <w:t>））的采购公告（或产品介绍会公告），本单位愿意参加，并声明：</w:t>
      </w:r>
    </w:p>
    <w:p w14:paraId="63794599">
      <w:pPr>
        <w:pStyle w:val="24"/>
        <w:numPr>
          <w:ilvl w:val="0"/>
          <w:numId w:val="6"/>
        </w:numPr>
        <w:tabs>
          <w:tab w:val="left" w:pos="993"/>
        </w:tabs>
        <w:adjustRightInd w:val="0"/>
        <w:snapToGrid w:val="0"/>
        <w:spacing w:line="480" w:lineRule="auto"/>
        <w:ind w:left="0" w:firstLine="426" w:firstLineChars="0"/>
        <w:rPr>
          <w:rFonts w:ascii="宋体" w:hAnsi="宋体" w:cs="宋体"/>
          <w:bCs/>
          <w:sz w:val="24"/>
          <w:szCs w:val="24"/>
          <w:highlight w:val="none"/>
        </w:rPr>
      </w:pPr>
      <w:r>
        <w:rPr>
          <w:rFonts w:hint="eastAsia" w:ascii="宋体" w:hAnsi="宋体" w:cs="宋体"/>
          <w:bCs/>
          <w:sz w:val="24"/>
          <w:szCs w:val="24"/>
          <w:highlight w:val="none"/>
        </w:rPr>
        <w:t>本单位及附属机构，并非受托为本项目同一合同项下或者其中分项目的前期工作提供设计、编制规范、进行管理等服务的供应商。</w:t>
      </w:r>
    </w:p>
    <w:p w14:paraId="118B600E">
      <w:pPr>
        <w:pStyle w:val="24"/>
        <w:numPr>
          <w:ilvl w:val="0"/>
          <w:numId w:val="6"/>
        </w:numPr>
        <w:tabs>
          <w:tab w:val="left" w:pos="993"/>
        </w:tabs>
        <w:adjustRightInd w:val="0"/>
        <w:snapToGrid w:val="0"/>
        <w:spacing w:line="480" w:lineRule="auto"/>
        <w:ind w:left="0" w:firstLine="426" w:firstLineChars="0"/>
        <w:rPr>
          <w:rFonts w:ascii="宋体" w:hAnsi="宋体" w:cs="宋体"/>
          <w:bCs/>
          <w:sz w:val="24"/>
          <w:szCs w:val="24"/>
          <w:highlight w:val="none"/>
        </w:rPr>
      </w:pPr>
      <w:r>
        <w:rPr>
          <w:rFonts w:hint="eastAsia" w:ascii="宋体" w:hAnsi="宋体" w:cs="宋体"/>
          <w:bCs/>
          <w:sz w:val="24"/>
          <w:szCs w:val="24"/>
          <w:highlight w:val="none"/>
        </w:rPr>
        <w:t>本单位没有为采购项目同一合同项下提供整体设计、规范编制或者项目管理、监理、检测等服务。</w:t>
      </w:r>
    </w:p>
    <w:p w14:paraId="6640C153">
      <w:pPr>
        <w:pStyle w:val="24"/>
        <w:numPr>
          <w:ilvl w:val="0"/>
          <w:numId w:val="6"/>
        </w:numPr>
        <w:tabs>
          <w:tab w:val="left" w:pos="993"/>
        </w:tabs>
        <w:adjustRightInd w:val="0"/>
        <w:snapToGrid w:val="0"/>
        <w:spacing w:line="480" w:lineRule="auto"/>
        <w:ind w:left="0" w:firstLine="426" w:firstLineChars="0"/>
        <w:rPr>
          <w:rFonts w:ascii="宋体" w:hAnsi="宋体" w:cs="宋体"/>
          <w:bCs/>
          <w:sz w:val="24"/>
          <w:szCs w:val="24"/>
          <w:highlight w:val="none"/>
        </w:rPr>
      </w:pPr>
      <w:r>
        <w:rPr>
          <w:rFonts w:hint="eastAsia" w:ascii="宋体" w:hAnsi="宋体" w:cs="宋体"/>
          <w:bCs/>
          <w:sz w:val="24"/>
          <w:szCs w:val="24"/>
          <w:highlight w:val="none"/>
        </w:rPr>
        <w:t>我方承诺如与本项目同一合同项下其他供应商的单位负责人为同一人或者存在直接控股、管理关系的情形，同意按无效标处理。</w:t>
      </w:r>
    </w:p>
    <w:p w14:paraId="5A491AFF">
      <w:pPr>
        <w:pStyle w:val="24"/>
        <w:tabs>
          <w:tab w:val="left" w:pos="993"/>
        </w:tabs>
        <w:adjustRightInd w:val="0"/>
        <w:snapToGrid w:val="0"/>
        <w:spacing w:line="480" w:lineRule="auto"/>
        <w:ind w:firstLine="360" w:firstLineChars="150"/>
        <w:rPr>
          <w:rFonts w:ascii="宋体" w:hAnsi="宋体" w:cs="宋体"/>
          <w:bCs/>
          <w:sz w:val="24"/>
          <w:szCs w:val="24"/>
          <w:highlight w:val="none"/>
        </w:rPr>
      </w:pPr>
      <w:r>
        <w:rPr>
          <w:rFonts w:hint="eastAsia" w:ascii="宋体" w:hAnsi="宋体" w:cs="宋体"/>
          <w:bCs/>
          <w:sz w:val="24"/>
          <w:szCs w:val="24"/>
          <w:highlight w:val="none"/>
        </w:rPr>
        <w:t>四、本单位与贵院在职人员无任何关联关系。</w:t>
      </w:r>
    </w:p>
    <w:p w14:paraId="4CD226F8">
      <w:pPr>
        <w:adjustRightInd w:val="0"/>
        <w:snapToGrid w:val="0"/>
        <w:spacing w:line="480" w:lineRule="auto"/>
        <w:ind w:firstLine="484" w:firstLineChars="202"/>
        <w:rPr>
          <w:rFonts w:ascii="宋体" w:hAnsi="宋体" w:cs="宋体"/>
          <w:sz w:val="24"/>
          <w:szCs w:val="24"/>
          <w:highlight w:val="none"/>
        </w:rPr>
      </w:pPr>
      <w:r>
        <w:rPr>
          <w:rFonts w:hint="eastAsia" w:ascii="宋体" w:hAnsi="宋体" w:cs="宋体"/>
          <w:sz w:val="24"/>
          <w:szCs w:val="24"/>
          <w:highlight w:val="none"/>
        </w:rPr>
        <w:t>本单位承诺在本次标采购活动中，如有违法、违规、弄虚作假行为，所造成的损失、不良后果及法律责任，一律由我单位承担。</w:t>
      </w:r>
    </w:p>
    <w:p w14:paraId="1E2A5F32">
      <w:pPr>
        <w:adjustRightInd w:val="0"/>
        <w:snapToGrid w:val="0"/>
        <w:spacing w:line="480" w:lineRule="auto"/>
        <w:ind w:firstLine="420"/>
        <w:rPr>
          <w:rFonts w:ascii="宋体" w:hAnsi="宋体" w:cs="宋体"/>
          <w:sz w:val="24"/>
          <w:szCs w:val="24"/>
          <w:highlight w:val="none"/>
        </w:rPr>
      </w:pPr>
      <w:r>
        <w:rPr>
          <w:rFonts w:hint="eastAsia" w:ascii="宋体" w:hAnsi="宋体" w:cs="宋体"/>
          <w:sz w:val="24"/>
          <w:szCs w:val="24"/>
          <w:highlight w:val="none"/>
        </w:rPr>
        <w:t>特此声明！</w:t>
      </w:r>
    </w:p>
    <w:p w14:paraId="3F437911">
      <w:pPr>
        <w:autoSpaceDE w:val="0"/>
        <w:autoSpaceDN w:val="0"/>
        <w:adjustRightInd w:val="0"/>
        <w:snapToGrid w:val="0"/>
        <w:spacing w:line="480" w:lineRule="auto"/>
        <w:rPr>
          <w:rFonts w:ascii="宋体" w:hAnsi="宋体" w:cs="宋体"/>
          <w:b/>
          <w:szCs w:val="21"/>
          <w:highlight w:val="none"/>
        </w:rPr>
      </w:pPr>
      <w:r>
        <w:rPr>
          <w:rFonts w:hint="eastAsia" w:ascii="宋体" w:hAnsi="宋体" w:cs="宋体"/>
          <w:b/>
          <w:szCs w:val="21"/>
          <w:highlight w:val="none"/>
        </w:rPr>
        <w:t>说明：</w:t>
      </w:r>
    </w:p>
    <w:p w14:paraId="656DEF4C">
      <w:pPr>
        <w:pStyle w:val="24"/>
        <w:numPr>
          <w:ilvl w:val="0"/>
          <w:numId w:val="7"/>
        </w:numPr>
        <w:autoSpaceDE w:val="0"/>
        <w:autoSpaceDN w:val="0"/>
        <w:adjustRightInd w:val="0"/>
        <w:snapToGrid w:val="0"/>
        <w:spacing w:line="480" w:lineRule="auto"/>
        <w:ind w:left="0" w:firstLine="0" w:firstLineChars="0"/>
        <w:jc w:val="left"/>
        <w:rPr>
          <w:rFonts w:ascii="宋体" w:hAnsi="宋体" w:cs="宋体"/>
          <w:szCs w:val="21"/>
          <w:highlight w:val="none"/>
        </w:rPr>
      </w:pPr>
      <w:r>
        <w:rPr>
          <w:rFonts w:hint="eastAsia" w:ascii="宋体" w:hAnsi="宋体" w:cs="宋体"/>
          <w:szCs w:val="21"/>
          <w:highlight w:val="none"/>
        </w:rPr>
        <w:t>本声明函必须提供且内容不得擅自删改，否则视为</w:t>
      </w:r>
      <w:r>
        <w:rPr>
          <w:rFonts w:hint="eastAsia" w:ascii="宋体" w:hAnsi="宋体" w:cs="宋体"/>
          <w:b/>
          <w:szCs w:val="21"/>
          <w:highlight w:val="none"/>
        </w:rPr>
        <w:t>无效投标</w:t>
      </w:r>
      <w:r>
        <w:rPr>
          <w:rFonts w:hint="eastAsia" w:ascii="宋体" w:hAnsi="宋体" w:cs="宋体"/>
          <w:szCs w:val="21"/>
          <w:highlight w:val="none"/>
        </w:rPr>
        <w:t>。</w:t>
      </w:r>
    </w:p>
    <w:p w14:paraId="0023EF0F">
      <w:pPr>
        <w:pStyle w:val="24"/>
        <w:numPr>
          <w:ilvl w:val="0"/>
          <w:numId w:val="7"/>
        </w:numPr>
        <w:autoSpaceDE w:val="0"/>
        <w:autoSpaceDN w:val="0"/>
        <w:adjustRightInd w:val="0"/>
        <w:snapToGrid w:val="0"/>
        <w:spacing w:line="480" w:lineRule="auto"/>
        <w:ind w:left="0" w:firstLine="0" w:firstLineChars="0"/>
        <w:jc w:val="left"/>
        <w:rPr>
          <w:rFonts w:ascii="宋体" w:hAnsi="宋体" w:cs="宋体"/>
          <w:szCs w:val="21"/>
          <w:highlight w:val="none"/>
        </w:rPr>
      </w:pPr>
      <w:r>
        <w:rPr>
          <w:rFonts w:hint="eastAsia" w:ascii="宋体" w:hAnsi="宋体" w:cs="宋体"/>
          <w:szCs w:val="21"/>
          <w:highlight w:val="none"/>
        </w:rPr>
        <w:t>本声明函如有虚假或与事实不符的，作</w:t>
      </w:r>
      <w:r>
        <w:rPr>
          <w:rFonts w:hint="eastAsia" w:ascii="宋体" w:hAnsi="宋体" w:cs="宋体"/>
          <w:b/>
          <w:szCs w:val="21"/>
          <w:highlight w:val="none"/>
        </w:rPr>
        <w:t>无效投标</w:t>
      </w:r>
      <w:r>
        <w:rPr>
          <w:rFonts w:hint="eastAsia" w:ascii="宋体" w:hAnsi="宋体" w:cs="宋体"/>
          <w:szCs w:val="21"/>
          <w:highlight w:val="none"/>
        </w:rPr>
        <w:t>处理。</w:t>
      </w:r>
    </w:p>
    <w:p w14:paraId="390C0DE1">
      <w:pPr>
        <w:snapToGrid w:val="0"/>
        <w:spacing w:line="360" w:lineRule="auto"/>
        <w:ind w:firstLine="420"/>
        <w:jc w:val="left"/>
        <w:rPr>
          <w:rFonts w:ascii="宋体" w:hAnsi="宋体" w:cs="宋体"/>
          <w:sz w:val="24"/>
          <w:szCs w:val="24"/>
          <w:highlight w:val="none"/>
        </w:rPr>
      </w:pPr>
    </w:p>
    <w:p w14:paraId="3CF09A51">
      <w:pPr>
        <w:snapToGrid w:val="0"/>
        <w:spacing w:line="360" w:lineRule="auto"/>
        <w:ind w:firstLine="420"/>
        <w:jc w:val="left"/>
        <w:rPr>
          <w:rFonts w:ascii="宋体" w:hAnsi="宋体" w:cs="宋体"/>
          <w:sz w:val="24"/>
          <w:szCs w:val="24"/>
          <w:highlight w:val="none"/>
        </w:rPr>
      </w:pPr>
      <w:r>
        <w:rPr>
          <w:rFonts w:hint="eastAsia" w:ascii="宋体" w:hAnsi="宋体" w:cs="宋体"/>
          <w:sz w:val="24"/>
          <w:szCs w:val="24"/>
          <w:highlight w:val="none"/>
        </w:rPr>
        <w:t xml:space="preserve">供应商名称（单位盖公章）：  </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50FAAF48">
      <w:pPr>
        <w:snapToGrid w:val="0"/>
        <w:spacing w:line="360" w:lineRule="auto"/>
        <w:ind w:firstLine="420"/>
        <w:jc w:val="left"/>
        <w:rPr>
          <w:rFonts w:ascii="宋体" w:hAnsi="宋体" w:cs="宋体"/>
          <w:sz w:val="24"/>
          <w:szCs w:val="24"/>
          <w:highlight w:val="none"/>
        </w:rPr>
      </w:pPr>
    </w:p>
    <w:p w14:paraId="309BC462">
      <w:pPr>
        <w:snapToGrid w:val="0"/>
        <w:spacing w:line="360" w:lineRule="auto"/>
        <w:ind w:firstLine="420"/>
        <w:jc w:val="left"/>
        <w:rPr>
          <w:rFonts w:ascii="宋体" w:hAnsi="宋体" w:cs="宋体"/>
          <w:sz w:val="24"/>
          <w:szCs w:val="24"/>
          <w:highlight w:val="none"/>
        </w:rPr>
      </w:pPr>
      <w:r>
        <w:rPr>
          <w:rFonts w:hint="eastAsia" w:ascii="宋体" w:hAnsi="宋体" w:cs="宋体"/>
          <w:sz w:val="24"/>
          <w:szCs w:val="24"/>
          <w:highlight w:val="none"/>
        </w:rPr>
        <w:t xml:space="preserve">单位地址： </w:t>
      </w:r>
      <w:r>
        <w:rPr>
          <w:rFonts w:ascii="宋体" w:hAnsi="宋体" w:cs="宋体"/>
          <w:sz w:val="24"/>
          <w:szCs w:val="24"/>
          <w:highlight w:val="none"/>
          <w:u w:val="single"/>
        </w:rPr>
        <w:t xml:space="preserve">                     </w:t>
      </w:r>
      <w:r>
        <w:rPr>
          <w:rFonts w:ascii="宋体" w:hAnsi="宋体" w:cs="宋体"/>
          <w:sz w:val="24"/>
          <w:szCs w:val="24"/>
          <w:highlight w:val="none"/>
        </w:rPr>
        <w:t xml:space="preserve">  </w:t>
      </w:r>
    </w:p>
    <w:p w14:paraId="5DB3DB3E">
      <w:pPr>
        <w:pStyle w:val="7"/>
        <w:tabs>
          <w:tab w:val="left" w:pos="8640"/>
        </w:tabs>
        <w:snapToGrid w:val="0"/>
        <w:spacing w:line="360" w:lineRule="auto"/>
        <w:ind w:left="0" w:firstLine="640" w:firstLineChars="200"/>
        <w:rPr>
          <w:rFonts w:ascii="宋体" w:hAnsi="宋体" w:cs="宋体"/>
          <w:szCs w:val="24"/>
          <w:highlight w:val="none"/>
        </w:rPr>
      </w:pPr>
    </w:p>
    <w:p w14:paraId="6AD3A568">
      <w:pPr>
        <w:tabs>
          <w:tab w:val="left" w:pos="525"/>
        </w:tabs>
        <w:spacing w:before="120" w:beforeLines="50" w:after="120" w:afterLines="50"/>
        <w:ind w:firstLine="420" w:firstLineChars="200"/>
        <w:rPr>
          <w:rFonts w:hint="eastAsia" w:ascii="宋体" w:hAnsi="宋体" w:eastAsia="宋体" w:cs="宋体"/>
          <w:color w:val="auto"/>
          <w:sz w:val="24"/>
          <w:szCs w:val="24"/>
          <w:highlight w:val="none"/>
        </w:rPr>
        <w:sectPr>
          <w:pgSz w:w="11907" w:h="16840"/>
          <w:pgMar w:top="1418" w:right="1361" w:bottom="1361" w:left="1304" w:header="851" w:footer="851"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szCs w:val="24"/>
          <w:highlight w:val="none"/>
        </w:rPr>
        <w:t xml:space="preserve">日   期： </w:t>
      </w:r>
      <w:r>
        <w:rPr>
          <w:rFonts w:hint="eastAsia" w:ascii="宋体" w:hAnsi="宋体" w:cs="宋体"/>
          <w:szCs w:val="24"/>
          <w:highlight w:val="none"/>
          <w:u w:val="single"/>
        </w:rPr>
        <w:t xml:space="preserve"> </w:t>
      </w:r>
      <w:r>
        <w:rPr>
          <w:rFonts w:ascii="宋体" w:hAnsi="宋体" w:cs="宋体"/>
          <w:szCs w:val="24"/>
          <w:highlight w:val="none"/>
          <w:u w:val="single"/>
        </w:rPr>
        <w:t xml:space="preserve">                    </w:t>
      </w:r>
      <w:r>
        <w:rPr>
          <w:rFonts w:hint="eastAsia" w:ascii="宋体" w:hAnsi="宋体" w:cs="宋体"/>
          <w:szCs w:val="24"/>
          <w:highlight w:val="none"/>
        </w:rPr>
        <w:t xml:space="preserve"> </w:t>
      </w:r>
    </w:p>
    <w:p w14:paraId="188C5C1E">
      <w:pPr>
        <w:autoSpaceDE w:val="0"/>
        <w:autoSpaceDN w:val="0"/>
        <w:adjustRightInd w:val="0"/>
        <w:spacing w:line="240" w:lineRule="auto"/>
        <w:ind w:firstLine="0" w:firstLineChars="0"/>
        <w:rPr>
          <w:rFonts w:ascii="宋体" w:hAnsi="宋体" w:eastAsia="宋体" w:cs="宋体"/>
          <w:b/>
          <w:bCs/>
          <w:sz w:val="24"/>
          <w:szCs w:val="24"/>
          <w:highlight w:val="none"/>
        </w:rPr>
      </w:pPr>
      <w:r>
        <w:rPr>
          <w:rFonts w:hint="eastAsia" w:ascii="宋体" w:hAnsi="宋体" w:eastAsia="宋体" w:cs="宋体"/>
          <w:b/>
          <w:bCs/>
          <w:sz w:val="24"/>
          <w:szCs w:val="24"/>
          <w:highlight w:val="none"/>
          <w:lang w:val="zh-CN"/>
        </w:rPr>
        <w:t>附件</w:t>
      </w:r>
      <w:r>
        <w:rPr>
          <w:rFonts w:hint="eastAsia" w:ascii="宋体" w:hAnsi="宋体" w:eastAsia="宋体" w:cs="宋体"/>
          <w:b/>
          <w:bCs/>
          <w:sz w:val="24"/>
          <w:szCs w:val="24"/>
          <w:highlight w:val="none"/>
        </w:rPr>
        <w:t>一</w:t>
      </w:r>
      <w:r>
        <w:rPr>
          <w:rFonts w:hint="eastAsia" w:ascii="宋体" w:hAnsi="宋体" w:eastAsia="宋体" w:cs="宋体"/>
          <w:b/>
          <w:bCs/>
          <w:sz w:val="24"/>
          <w:szCs w:val="24"/>
          <w:highlight w:val="none"/>
          <w:lang w:val="zh-CN"/>
        </w:rPr>
        <w:t>、报价单</w:t>
      </w:r>
    </w:p>
    <w:p w14:paraId="064D8D46">
      <w:pPr>
        <w:spacing w:line="240" w:lineRule="auto"/>
        <w:ind w:firstLine="0" w:firstLineChars="0"/>
        <w:jc w:val="center"/>
        <w:rPr>
          <w:rFonts w:ascii="宋体" w:hAnsi="宋体" w:eastAsia="宋体" w:cs="宋体"/>
          <w:b/>
          <w:sz w:val="32"/>
          <w:szCs w:val="32"/>
          <w:highlight w:val="none"/>
        </w:rPr>
      </w:pPr>
      <w:r>
        <w:rPr>
          <w:rFonts w:hint="eastAsia" w:ascii="宋体" w:hAnsi="宋体" w:eastAsia="宋体" w:cs="宋体"/>
          <w:b/>
          <w:sz w:val="32"/>
          <w:szCs w:val="32"/>
          <w:highlight w:val="none"/>
        </w:rPr>
        <w:t>报价单（第一轮）</w:t>
      </w:r>
    </w:p>
    <w:p w14:paraId="407EC585">
      <w:pPr>
        <w:spacing w:line="24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项目编号：_______________</w:t>
      </w:r>
    </w:p>
    <w:p w14:paraId="4FD9764C">
      <w:pPr>
        <w:pStyle w:val="16"/>
        <w:rPr>
          <w:highlight w:val="none"/>
        </w:rPr>
      </w:pPr>
    </w:p>
    <w:tbl>
      <w:tblPr>
        <w:tblStyle w:val="17"/>
        <w:tblpPr w:leftFromText="180" w:rightFromText="180" w:vertAnchor="text" w:horzAnchor="page" w:tblpXSpec="center" w:tblpY="172"/>
        <w:tblOverlap w:val="never"/>
        <w:tblW w:w="16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064"/>
        <w:gridCol w:w="1606"/>
        <w:gridCol w:w="816"/>
        <w:gridCol w:w="1384"/>
        <w:gridCol w:w="733"/>
        <w:gridCol w:w="850"/>
        <w:gridCol w:w="917"/>
        <w:gridCol w:w="1850"/>
        <w:gridCol w:w="1133"/>
        <w:gridCol w:w="1117"/>
        <w:gridCol w:w="911"/>
        <w:gridCol w:w="1491"/>
        <w:gridCol w:w="1475"/>
      </w:tblGrid>
      <w:tr w14:paraId="418FD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725" w:type="dxa"/>
            <w:tcBorders>
              <w:top w:val="single" w:color="auto" w:sz="4" w:space="0"/>
              <w:left w:val="single" w:color="auto" w:sz="4" w:space="0"/>
              <w:right w:val="single" w:color="auto" w:sz="4" w:space="0"/>
            </w:tcBorders>
            <w:vAlign w:val="center"/>
          </w:tcPr>
          <w:p w14:paraId="2B9DD2C6">
            <w:pPr>
              <w:jc w:val="center"/>
              <w:rPr>
                <w:rFonts w:hint="eastAsia" w:ascii="宋体" w:hAnsi="宋体" w:eastAsia="宋体"/>
                <w:b/>
                <w:sz w:val="20"/>
                <w:szCs w:val="20"/>
                <w:highlight w:val="none"/>
                <w:lang w:eastAsia="zh-CN"/>
              </w:rPr>
            </w:pPr>
            <w:r>
              <w:rPr>
                <w:rFonts w:hint="eastAsia" w:ascii="宋体" w:hAnsi="宋体"/>
                <w:b/>
                <w:sz w:val="20"/>
                <w:szCs w:val="20"/>
                <w:highlight w:val="none"/>
                <w:lang w:eastAsia="zh-CN"/>
              </w:rPr>
              <w:t>序号</w:t>
            </w:r>
          </w:p>
        </w:tc>
        <w:tc>
          <w:tcPr>
            <w:tcW w:w="1064" w:type="dxa"/>
            <w:tcBorders>
              <w:top w:val="single" w:color="auto" w:sz="4" w:space="0"/>
              <w:left w:val="single" w:color="auto" w:sz="4" w:space="0"/>
              <w:right w:val="single" w:color="auto" w:sz="4" w:space="0"/>
            </w:tcBorders>
            <w:vAlign w:val="center"/>
          </w:tcPr>
          <w:p w14:paraId="0B01E5FB">
            <w:pPr>
              <w:jc w:val="center"/>
              <w:rPr>
                <w:rFonts w:ascii="宋体" w:hAnsi="宋体"/>
                <w:b/>
                <w:sz w:val="20"/>
                <w:szCs w:val="20"/>
                <w:highlight w:val="none"/>
              </w:rPr>
            </w:pPr>
            <w:r>
              <w:rPr>
                <w:rFonts w:hint="eastAsia" w:ascii="宋体" w:hAnsi="宋体"/>
                <w:b/>
                <w:sz w:val="20"/>
                <w:szCs w:val="20"/>
                <w:highlight w:val="none"/>
              </w:rPr>
              <w:t>产品名称</w:t>
            </w:r>
          </w:p>
        </w:tc>
        <w:tc>
          <w:tcPr>
            <w:tcW w:w="1606" w:type="dxa"/>
            <w:tcBorders>
              <w:top w:val="single" w:color="auto" w:sz="4" w:space="0"/>
              <w:left w:val="single" w:color="auto" w:sz="4" w:space="0"/>
              <w:right w:val="single" w:color="auto" w:sz="4" w:space="0"/>
            </w:tcBorders>
            <w:vAlign w:val="center"/>
          </w:tcPr>
          <w:p w14:paraId="50C34318">
            <w:pPr>
              <w:jc w:val="center"/>
              <w:rPr>
                <w:rFonts w:ascii="宋体" w:hAnsi="宋体"/>
                <w:b/>
                <w:sz w:val="20"/>
                <w:szCs w:val="20"/>
                <w:highlight w:val="none"/>
              </w:rPr>
            </w:pPr>
            <w:r>
              <w:rPr>
                <w:rFonts w:hint="eastAsia" w:ascii="宋体" w:hAnsi="宋体"/>
                <w:b/>
                <w:sz w:val="20"/>
                <w:szCs w:val="20"/>
                <w:highlight w:val="none"/>
                <w:lang w:eastAsia="zh-CN"/>
              </w:rPr>
              <w:t>所投</w:t>
            </w:r>
            <w:r>
              <w:rPr>
                <w:rFonts w:hint="eastAsia" w:ascii="宋体" w:hAnsi="宋体"/>
                <w:b/>
                <w:sz w:val="20"/>
                <w:szCs w:val="20"/>
                <w:highlight w:val="none"/>
              </w:rPr>
              <w:t>设备名称</w:t>
            </w:r>
          </w:p>
        </w:tc>
        <w:tc>
          <w:tcPr>
            <w:tcW w:w="816" w:type="dxa"/>
            <w:tcBorders>
              <w:top w:val="single" w:color="auto" w:sz="4" w:space="0"/>
              <w:left w:val="single" w:color="auto" w:sz="4" w:space="0"/>
              <w:right w:val="single" w:color="auto" w:sz="4" w:space="0"/>
            </w:tcBorders>
            <w:vAlign w:val="center"/>
          </w:tcPr>
          <w:p w14:paraId="21199007">
            <w:pPr>
              <w:jc w:val="center"/>
              <w:rPr>
                <w:rFonts w:ascii="宋体" w:hAnsi="宋体"/>
                <w:b/>
                <w:sz w:val="20"/>
                <w:szCs w:val="20"/>
                <w:highlight w:val="none"/>
              </w:rPr>
            </w:pPr>
            <w:r>
              <w:rPr>
                <w:rFonts w:hint="eastAsia" w:ascii="宋体" w:hAnsi="宋体"/>
                <w:b/>
                <w:sz w:val="20"/>
                <w:szCs w:val="20"/>
                <w:highlight w:val="none"/>
              </w:rPr>
              <w:t>品牌</w:t>
            </w:r>
          </w:p>
        </w:tc>
        <w:tc>
          <w:tcPr>
            <w:tcW w:w="1384" w:type="dxa"/>
            <w:tcBorders>
              <w:top w:val="single" w:color="auto" w:sz="4" w:space="0"/>
              <w:left w:val="single" w:color="auto" w:sz="4" w:space="0"/>
              <w:right w:val="single" w:color="auto" w:sz="4" w:space="0"/>
            </w:tcBorders>
            <w:vAlign w:val="center"/>
          </w:tcPr>
          <w:p w14:paraId="4CB3AFCF">
            <w:pPr>
              <w:jc w:val="center"/>
              <w:rPr>
                <w:rFonts w:ascii="宋体" w:hAnsi="宋体"/>
                <w:b/>
                <w:sz w:val="20"/>
                <w:szCs w:val="20"/>
                <w:highlight w:val="none"/>
              </w:rPr>
            </w:pPr>
            <w:r>
              <w:rPr>
                <w:rFonts w:hint="eastAsia" w:ascii="宋体" w:hAnsi="宋体"/>
                <w:b/>
                <w:sz w:val="20"/>
                <w:szCs w:val="20"/>
                <w:highlight w:val="none"/>
              </w:rPr>
              <w:t>规格型号</w:t>
            </w:r>
          </w:p>
        </w:tc>
        <w:tc>
          <w:tcPr>
            <w:tcW w:w="733" w:type="dxa"/>
            <w:tcBorders>
              <w:top w:val="single" w:color="auto" w:sz="4" w:space="0"/>
              <w:left w:val="single" w:color="auto" w:sz="4" w:space="0"/>
              <w:right w:val="single" w:color="auto" w:sz="4" w:space="0"/>
            </w:tcBorders>
            <w:vAlign w:val="center"/>
          </w:tcPr>
          <w:p w14:paraId="36C36622">
            <w:pPr>
              <w:jc w:val="center"/>
              <w:rPr>
                <w:rFonts w:ascii="宋体" w:hAnsi="宋体"/>
                <w:b/>
                <w:sz w:val="20"/>
                <w:szCs w:val="20"/>
                <w:highlight w:val="none"/>
              </w:rPr>
            </w:pPr>
            <w:r>
              <w:rPr>
                <w:rFonts w:hint="eastAsia" w:ascii="宋体" w:hAnsi="宋体"/>
                <w:b/>
                <w:sz w:val="20"/>
                <w:szCs w:val="20"/>
                <w:highlight w:val="none"/>
              </w:rPr>
              <w:t>数量</w:t>
            </w:r>
          </w:p>
        </w:tc>
        <w:tc>
          <w:tcPr>
            <w:tcW w:w="850" w:type="dxa"/>
            <w:tcBorders>
              <w:top w:val="single" w:color="auto" w:sz="4" w:space="0"/>
              <w:left w:val="single" w:color="auto" w:sz="4" w:space="0"/>
              <w:right w:val="single" w:color="auto" w:sz="4" w:space="0"/>
            </w:tcBorders>
            <w:vAlign w:val="center"/>
          </w:tcPr>
          <w:p w14:paraId="2364F13B">
            <w:pPr>
              <w:jc w:val="center"/>
              <w:rPr>
                <w:rFonts w:hint="eastAsia" w:ascii="宋体" w:hAnsi="宋体"/>
                <w:b/>
                <w:sz w:val="20"/>
                <w:szCs w:val="20"/>
                <w:highlight w:val="none"/>
              </w:rPr>
            </w:pPr>
            <w:r>
              <w:rPr>
                <w:rFonts w:hint="eastAsia" w:ascii="宋体" w:hAnsi="宋体"/>
                <w:b/>
                <w:sz w:val="20"/>
                <w:szCs w:val="20"/>
                <w:highlight w:val="none"/>
              </w:rPr>
              <w:t>单价</w:t>
            </w:r>
          </w:p>
          <w:p w14:paraId="41116568">
            <w:pPr>
              <w:jc w:val="center"/>
              <w:rPr>
                <w:rFonts w:ascii="宋体" w:hAnsi="宋体"/>
                <w:b/>
                <w:sz w:val="20"/>
                <w:szCs w:val="20"/>
                <w:highlight w:val="none"/>
              </w:rPr>
            </w:pPr>
            <w:r>
              <w:rPr>
                <w:rFonts w:hint="eastAsia" w:ascii="宋体" w:hAnsi="宋体"/>
                <w:b/>
                <w:sz w:val="20"/>
                <w:szCs w:val="20"/>
                <w:highlight w:val="none"/>
              </w:rPr>
              <w:t>（元）</w:t>
            </w:r>
          </w:p>
        </w:tc>
        <w:tc>
          <w:tcPr>
            <w:tcW w:w="917" w:type="dxa"/>
            <w:tcBorders>
              <w:top w:val="single" w:color="auto" w:sz="4" w:space="0"/>
              <w:left w:val="single" w:color="auto" w:sz="4" w:space="0"/>
              <w:right w:val="single" w:color="auto" w:sz="4" w:space="0"/>
            </w:tcBorders>
            <w:vAlign w:val="center"/>
          </w:tcPr>
          <w:p w14:paraId="53CB70C2">
            <w:pPr>
              <w:jc w:val="center"/>
              <w:rPr>
                <w:rFonts w:hint="eastAsia" w:ascii="宋体" w:hAnsi="宋体"/>
                <w:b/>
                <w:sz w:val="20"/>
                <w:szCs w:val="20"/>
                <w:highlight w:val="none"/>
              </w:rPr>
            </w:pPr>
            <w:r>
              <w:rPr>
                <w:rFonts w:hint="eastAsia" w:ascii="宋体" w:hAnsi="宋体"/>
                <w:b/>
                <w:sz w:val="20"/>
                <w:szCs w:val="20"/>
                <w:highlight w:val="none"/>
              </w:rPr>
              <w:t>总价</w:t>
            </w:r>
          </w:p>
          <w:p w14:paraId="2DF2F5B3">
            <w:pPr>
              <w:jc w:val="center"/>
              <w:rPr>
                <w:rFonts w:ascii="宋体" w:hAnsi="宋体"/>
                <w:b/>
                <w:sz w:val="20"/>
                <w:szCs w:val="20"/>
                <w:highlight w:val="none"/>
              </w:rPr>
            </w:pPr>
            <w:r>
              <w:rPr>
                <w:rFonts w:hint="eastAsia" w:ascii="宋体" w:hAnsi="宋体"/>
                <w:b/>
                <w:sz w:val="20"/>
                <w:szCs w:val="20"/>
                <w:highlight w:val="none"/>
              </w:rPr>
              <w:t>（元）</w:t>
            </w:r>
          </w:p>
        </w:tc>
        <w:tc>
          <w:tcPr>
            <w:tcW w:w="1850" w:type="dxa"/>
            <w:tcBorders>
              <w:top w:val="single" w:color="auto" w:sz="4" w:space="0"/>
              <w:left w:val="single" w:color="auto" w:sz="4" w:space="0"/>
              <w:right w:val="single" w:color="auto" w:sz="4" w:space="0"/>
            </w:tcBorders>
            <w:vAlign w:val="center"/>
          </w:tcPr>
          <w:p w14:paraId="5657BBA7">
            <w:pPr>
              <w:jc w:val="center"/>
              <w:rPr>
                <w:rFonts w:ascii="宋体" w:hAnsi="宋体"/>
                <w:b/>
                <w:sz w:val="20"/>
                <w:szCs w:val="20"/>
                <w:highlight w:val="none"/>
              </w:rPr>
            </w:pPr>
            <w:r>
              <w:rPr>
                <w:rFonts w:hint="eastAsia" w:ascii="宋体" w:hAnsi="宋体"/>
                <w:b/>
                <w:sz w:val="20"/>
                <w:szCs w:val="20"/>
                <w:highlight w:val="none"/>
              </w:rPr>
              <w:t>生产制造商</w:t>
            </w:r>
          </w:p>
        </w:tc>
        <w:tc>
          <w:tcPr>
            <w:tcW w:w="1133" w:type="dxa"/>
            <w:tcBorders>
              <w:top w:val="single" w:color="auto" w:sz="4" w:space="0"/>
              <w:left w:val="single" w:color="auto" w:sz="4" w:space="0"/>
              <w:right w:val="single" w:color="auto" w:sz="4" w:space="0"/>
            </w:tcBorders>
            <w:vAlign w:val="center"/>
          </w:tcPr>
          <w:p w14:paraId="797EEA01">
            <w:pPr>
              <w:jc w:val="center"/>
              <w:rPr>
                <w:rFonts w:ascii="宋体" w:hAnsi="宋体"/>
                <w:b/>
                <w:sz w:val="20"/>
                <w:szCs w:val="20"/>
                <w:highlight w:val="none"/>
              </w:rPr>
            </w:pPr>
            <w:r>
              <w:rPr>
                <w:rFonts w:hint="eastAsia" w:ascii="宋体" w:hAnsi="宋体"/>
                <w:b/>
                <w:sz w:val="20"/>
                <w:szCs w:val="20"/>
                <w:highlight w:val="none"/>
                <w:lang w:eastAsia="zh-CN"/>
              </w:rPr>
              <w:t>产地</w:t>
            </w:r>
          </w:p>
        </w:tc>
        <w:tc>
          <w:tcPr>
            <w:tcW w:w="1117" w:type="dxa"/>
            <w:tcBorders>
              <w:top w:val="single" w:color="auto" w:sz="4" w:space="0"/>
              <w:left w:val="single" w:color="auto" w:sz="4" w:space="0"/>
              <w:right w:val="single" w:color="auto" w:sz="4" w:space="0"/>
            </w:tcBorders>
            <w:vAlign w:val="center"/>
          </w:tcPr>
          <w:p w14:paraId="18B784B0">
            <w:pPr>
              <w:jc w:val="center"/>
              <w:rPr>
                <w:rFonts w:hint="eastAsia" w:ascii="宋体" w:hAnsi="宋体"/>
                <w:b/>
                <w:sz w:val="20"/>
                <w:szCs w:val="20"/>
                <w:highlight w:val="none"/>
              </w:rPr>
            </w:pPr>
            <w:r>
              <w:rPr>
                <w:rFonts w:hint="eastAsia" w:ascii="宋体" w:hAnsi="宋体"/>
                <w:b/>
                <w:sz w:val="20"/>
                <w:szCs w:val="20"/>
                <w:highlight w:val="none"/>
                <w:lang w:val="en-US" w:eastAsia="zh-CN"/>
              </w:rPr>
              <w:t>到货期</w:t>
            </w:r>
          </w:p>
        </w:tc>
        <w:tc>
          <w:tcPr>
            <w:tcW w:w="911" w:type="dxa"/>
            <w:tcBorders>
              <w:top w:val="single" w:color="auto" w:sz="4" w:space="0"/>
              <w:left w:val="single" w:color="auto" w:sz="4" w:space="0"/>
              <w:right w:val="single" w:color="auto" w:sz="4" w:space="0"/>
            </w:tcBorders>
            <w:vAlign w:val="center"/>
          </w:tcPr>
          <w:p w14:paraId="7C80D83D">
            <w:pPr>
              <w:jc w:val="center"/>
              <w:rPr>
                <w:rFonts w:hint="eastAsia" w:ascii="宋体" w:hAnsi="宋体"/>
                <w:b/>
                <w:sz w:val="20"/>
                <w:szCs w:val="20"/>
                <w:highlight w:val="none"/>
              </w:rPr>
            </w:pPr>
            <w:r>
              <w:rPr>
                <w:rFonts w:hint="eastAsia" w:ascii="宋体" w:hAnsi="宋体" w:cs="Times New Roman"/>
                <w:b/>
                <w:sz w:val="20"/>
                <w:szCs w:val="20"/>
                <w:highlight w:val="none"/>
                <w:lang w:val="en-US" w:eastAsia="zh-CN"/>
              </w:rPr>
              <w:t>质保</w:t>
            </w:r>
          </w:p>
        </w:tc>
        <w:tc>
          <w:tcPr>
            <w:tcW w:w="1491" w:type="dxa"/>
            <w:tcBorders>
              <w:top w:val="single" w:color="auto" w:sz="4" w:space="0"/>
              <w:left w:val="single" w:color="auto" w:sz="4" w:space="0"/>
              <w:right w:val="single" w:color="auto" w:sz="4" w:space="0"/>
            </w:tcBorders>
            <w:vAlign w:val="center"/>
          </w:tcPr>
          <w:p w14:paraId="406EB97B">
            <w:pPr>
              <w:jc w:val="center"/>
              <w:rPr>
                <w:rFonts w:hint="eastAsia" w:ascii="宋体" w:hAnsi="宋体"/>
                <w:b/>
                <w:sz w:val="20"/>
                <w:szCs w:val="20"/>
                <w:highlight w:val="none"/>
              </w:rPr>
            </w:pPr>
            <w:r>
              <w:rPr>
                <w:rFonts w:hint="eastAsia" w:ascii="宋体" w:hAnsi="宋体"/>
                <w:b/>
                <w:sz w:val="20"/>
                <w:szCs w:val="20"/>
                <w:highlight w:val="none"/>
              </w:rPr>
              <w:t>出保后每年每套（台）的保修价格(全保)</w:t>
            </w:r>
          </w:p>
        </w:tc>
        <w:tc>
          <w:tcPr>
            <w:tcW w:w="1475" w:type="dxa"/>
            <w:tcBorders>
              <w:top w:val="single" w:color="auto" w:sz="4" w:space="0"/>
              <w:left w:val="single" w:color="auto" w:sz="4" w:space="0"/>
              <w:bottom w:val="single" w:color="auto" w:sz="4" w:space="0"/>
              <w:right w:val="single" w:color="auto" w:sz="4" w:space="0"/>
            </w:tcBorders>
            <w:vAlign w:val="center"/>
          </w:tcPr>
          <w:p w14:paraId="7477F905">
            <w:pPr>
              <w:jc w:val="center"/>
              <w:rPr>
                <w:rFonts w:ascii="宋体" w:hAnsi="宋体" w:cs="宋体"/>
                <w:sz w:val="20"/>
                <w:szCs w:val="20"/>
                <w:highlight w:val="none"/>
              </w:rPr>
            </w:pPr>
            <w:r>
              <w:rPr>
                <w:rFonts w:hint="eastAsia" w:ascii="宋体" w:hAnsi="宋体" w:cs="宋体"/>
                <w:sz w:val="20"/>
                <w:szCs w:val="20"/>
                <w:highlight w:val="none"/>
              </w:rPr>
              <w:t>备注</w:t>
            </w:r>
          </w:p>
        </w:tc>
      </w:tr>
      <w:tr w14:paraId="1AAAD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25" w:type="dxa"/>
            <w:vAlign w:val="center"/>
          </w:tcPr>
          <w:p w14:paraId="7AD80D2A">
            <w:pPr>
              <w:keepNext w:val="0"/>
              <w:keepLines w:val="0"/>
              <w:pageBreakBefore w:val="0"/>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1064" w:type="dxa"/>
            <w:vAlign w:val="center"/>
          </w:tcPr>
          <w:p w14:paraId="255FFEB6">
            <w:pPr>
              <w:keepNext w:val="0"/>
              <w:keepLines w:val="0"/>
              <w:pageBreakBefore w:val="0"/>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1606" w:type="dxa"/>
            <w:vAlign w:val="center"/>
          </w:tcPr>
          <w:p w14:paraId="1E703B25">
            <w:pPr>
              <w:keepNext w:val="0"/>
              <w:keepLines w:val="0"/>
              <w:pageBreakBefore w:val="0"/>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816" w:type="dxa"/>
            <w:vAlign w:val="center"/>
          </w:tcPr>
          <w:p w14:paraId="70FA6839">
            <w:pPr>
              <w:keepNext w:val="0"/>
              <w:keepLines w:val="0"/>
              <w:pageBreakBefore w:val="0"/>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1384" w:type="dxa"/>
            <w:vAlign w:val="center"/>
          </w:tcPr>
          <w:p w14:paraId="035CA3B7">
            <w:pPr>
              <w:keepNext w:val="0"/>
              <w:keepLines w:val="0"/>
              <w:pageBreakBefore w:val="0"/>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733" w:type="dxa"/>
            <w:vAlign w:val="center"/>
          </w:tcPr>
          <w:p w14:paraId="22D3E818">
            <w:pPr>
              <w:keepNext w:val="0"/>
              <w:keepLines w:val="0"/>
              <w:pageBreakBefore w:val="0"/>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850" w:type="dxa"/>
            <w:vAlign w:val="center"/>
          </w:tcPr>
          <w:p w14:paraId="6A3614E4">
            <w:pPr>
              <w:keepNext w:val="0"/>
              <w:keepLines w:val="0"/>
              <w:pageBreakBefore w:val="0"/>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917" w:type="dxa"/>
            <w:vAlign w:val="center"/>
          </w:tcPr>
          <w:p w14:paraId="45F65992">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1850" w:type="dxa"/>
            <w:vAlign w:val="center"/>
          </w:tcPr>
          <w:p w14:paraId="251185F5">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1133" w:type="dxa"/>
            <w:vAlign w:val="center"/>
          </w:tcPr>
          <w:p w14:paraId="5268EADF">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1117" w:type="dxa"/>
            <w:vAlign w:val="center"/>
          </w:tcPr>
          <w:p w14:paraId="498F2533">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911" w:type="dxa"/>
            <w:vAlign w:val="center"/>
          </w:tcPr>
          <w:p w14:paraId="14AE03B4">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b/>
                <w:sz w:val="20"/>
                <w:szCs w:val="20"/>
                <w:highlight w:val="none"/>
              </w:rPr>
            </w:pPr>
          </w:p>
        </w:tc>
        <w:tc>
          <w:tcPr>
            <w:tcW w:w="1491" w:type="dxa"/>
            <w:vAlign w:val="center"/>
          </w:tcPr>
          <w:p w14:paraId="754271FC">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b/>
                <w:sz w:val="20"/>
                <w:szCs w:val="20"/>
                <w:highlight w:val="none"/>
              </w:rPr>
            </w:pPr>
            <w:r>
              <w:rPr>
                <w:rFonts w:hint="eastAsia" w:ascii="宋体" w:hAnsi="宋体" w:eastAsia="宋体" w:cs="宋体"/>
                <w:color w:val="auto"/>
                <w:sz w:val="21"/>
                <w:szCs w:val="21"/>
                <w:highlight w:val="none"/>
              </w:rPr>
              <w:t>成交价的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c>
          <w:tcPr>
            <w:tcW w:w="1475" w:type="dxa"/>
            <w:vAlign w:val="center"/>
          </w:tcPr>
          <w:p w14:paraId="7C5EB298">
            <w:pPr>
              <w:keepNext w:val="0"/>
              <w:keepLines w:val="0"/>
              <w:pageBreakBefore w:val="0"/>
              <w:kinsoku/>
              <w:wordWrap/>
              <w:overflowPunct/>
              <w:topLinePunct w:val="0"/>
              <w:autoSpaceDE/>
              <w:autoSpaceDN/>
              <w:bidi w:val="0"/>
              <w:adjustRightInd w:val="0"/>
              <w:snapToGrid w:val="0"/>
              <w:jc w:val="center"/>
              <w:textAlignment w:val="auto"/>
              <w:rPr>
                <w:rFonts w:ascii="宋体" w:hAnsi="宋体" w:cs="宋体"/>
                <w:sz w:val="24"/>
                <w:szCs w:val="24"/>
                <w:highlight w:val="none"/>
                <w:u w:val="single"/>
              </w:rPr>
            </w:pPr>
          </w:p>
        </w:tc>
      </w:tr>
      <w:tr w14:paraId="42E25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725" w:type="dxa"/>
            <w:vAlign w:val="center"/>
          </w:tcPr>
          <w:p w14:paraId="7976A4B4">
            <w:pPr>
              <w:keepNext w:val="0"/>
              <w:keepLines w:val="0"/>
              <w:pageBreakBefore w:val="0"/>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1064" w:type="dxa"/>
            <w:vAlign w:val="center"/>
          </w:tcPr>
          <w:p w14:paraId="14FCB4CC">
            <w:pPr>
              <w:keepNext w:val="0"/>
              <w:keepLines w:val="0"/>
              <w:pageBreakBefore w:val="0"/>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1606" w:type="dxa"/>
            <w:vAlign w:val="center"/>
          </w:tcPr>
          <w:p w14:paraId="2E18D5BE">
            <w:pPr>
              <w:keepNext w:val="0"/>
              <w:keepLines w:val="0"/>
              <w:pageBreakBefore w:val="0"/>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816" w:type="dxa"/>
            <w:vAlign w:val="center"/>
          </w:tcPr>
          <w:p w14:paraId="753B43DD">
            <w:pPr>
              <w:keepNext w:val="0"/>
              <w:keepLines w:val="0"/>
              <w:pageBreakBefore w:val="0"/>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1384" w:type="dxa"/>
            <w:vAlign w:val="center"/>
          </w:tcPr>
          <w:p w14:paraId="677AC137">
            <w:pPr>
              <w:keepNext w:val="0"/>
              <w:keepLines w:val="0"/>
              <w:pageBreakBefore w:val="0"/>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733" w:type="dxa"/>
            <w:vAlign w:val="center"/>
          </w:tcPr>
          <w:p w14:paraId="414E4EDB">
            <w:pPr>
              <w:keepNext w:val="0"/>
              <w:keepLines w:val="0"/>
              <w:pageBreakBefore w:val="0"/>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850" w:type="dxa"/>
            <w:vAlign w:val="center"/>
          </w:tcPr>
          <w:p w14:paraId="2DE4D87C">
            <w:pPr>
              <w:keepNext w:val="0"/>
              <w:keepLines w:val="0"/>
              <w:pageBreakBefore w:val="0"/>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917" w:type="dxa"/>
            <w:vAlign w:val="center"/>
          </w:tcPr>
          <w:p w14:paraId="69F2BCC0">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1850" w:type="dxa"/>
            <w:vAlign w:val="center"/>
          </w:tcPr>
          <w:p w14:paraId="06A5B13F">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1133" w:type="dxa"/>
            <w:vAlign w:val="center"/>
          </w:tcPr>
          <w:p w14:paraId="43372F86">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1117" w:type="dxa"/>
            <w:vAlign w:val="center"/>
          </w:tcPr>
          <w:p w14:paraId="0DD70EBD">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911" w:type="dxa"/>
            <w:vAlign w:val="center"/>
          </w:tcPr>
          <w:p w14:paraId="3D047A5D">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1491" w:type="dxa"/>
            <w:vAlign w:val="center"/>
          </w:tcPr>
          <w:p w14:paraId="24C07491">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1475" w:type="dxa"/>
            <w:vAlign w:val="center"/>
          </w:tcPr>
          <w:p w14:paraId="38EBBCED">
            <w:pPr>
              <w:keepNext w:val="0"/>
              <w:keepLines w:val="0"/>
              <w:pageBreakBefore w:val="0"/>
              <w:kinsoku/>
              <w:wordWrap/>
              <w:overflowPunct/>
              <w:topLinePunct w:val="0"/>
              <w:autoSpaceDE/>
              <w:autoSpaceDN/>
              <w:bidi w:val="0"/>
              <w:adjustRightInd w:val="0"/>
              <w:snapToGrid w:val="0"/>
              <w:jc w:val="center"/>
              <w:textAlignment w:val="auto"/>
              <w:rPr>
                <w:rFonts w:ascii="宋体" w:hAnsi="宋体" w:cs="宋体"/>
                <w:sz w:val="24"/>
                <w:szCs w:val="24"/>
                <w:highlight w:val="none"/>
                <w:u w:val="single"/>
              </w:rPr>
            </w:pPr>
          </w:p>
        </w:tc>
      </w:tr>
    </w:tbl>
    <w:p w14:paraId="13847C6D">
      <w:pPr>
        <w:autoSpaceDE w:val="0"/>
        <w:autoSpaceDN w:val="0"/>
        <w:adjustRightInd w:val="0"/>
        <w:spacing w:line="240" w:lineRule="auto"/>
        <w:ind w:firstLine="442" w:firstLineChars="200"/>
        <w:jc w:val="left"/>
        <w:rPr>
          <w:rFonts w:hint="eastAsia" w:ascii="宋体" w:hAnsi="宋体" w:eastAsia="宋体" w:cs="宋体"/>
          <w:b/>
          <w:bCs w:val="0"/>
          <w:color w:val="FF0000"/>
          <w:sz w:val="22"/>
          <w:szCs w:val="22"/>
          <w:highlight w:val="none"/>
        </w:rPr>
      </w:pPr>
    </w:p>
    <w:p w14:paraId="3362C447">
      <w:pPr>
        <w:autoSpaceDE w:val="0"/>
        <w:autoSpaceDN w:val="0"/>
        <w:adjustRightInd w:val="0"/>
        <w:spacing w:line="240" w:lineRule="auto"/>
        <w:ind w:firstLine="442" w:firstLineChars="200"/>
        <w:jc w:val="left"/>
        <w:rPr>
          <w:rFonts w:hint="eastAsia" w:ascii="宋体" w:hAnsi="宋体" w:eastAsia="宋体" w:cs="宋体"/>
          <w:b/>
          <w:bCs w:val="0"/>
          <w:sz w:val="22"/>
          <w:szCs w:val="22"/>
          <w:highlight w:val="none"/>
          <w:lang w:eastAsia="zh-CN"/>
        </w:rPr>
      </w:pPr>
      <w:r>
        <w:rPr>
          <w:rFonts w:hint="eastAsia" w:ascii="宋体" w:hAnsi="宋体" w:eastAsia="宋体" w:cs="宋体"/>
          <w:b/>
          <w:bCs w:val="0"/>
          <w:color w:val="FF0000"/>
          <w:sz w:val="22"/>
          <w:szCs w:val="22"/>
          <w:highlight w:val="none"/>
        </w:rPr>
        <w:t>※投标产品名称、品牌、规格等信息，需严格按照注册证中填写，且与</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采购信息汇总表</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中填报的保持一致</w:t>
      </w:r>
      <w:r>
        <w:rPr>
          <w:rFonts w:hint="eastAsia" w:ascii="宋体" w:hAnsi="宋体" w:eastAsia="宋体" w:cs="宋体"/>
          <w:b/>
          <w:bCs w:val="0"/>
          <w:color w:val="FF0000"/>
          <w:sz w:val="22"/>
          <w:szCs w:val="22"/>
          <w:highlight w:val="none"/>
          <w:lang w:eastAsia="zh-CN"/>
        </w:rPr>
        <w:t>，与</w:t>
      </w:r>
      <w:r>
        <w:rPr>
          <w:rFonts w:hint="eastAsia" w:ascii="宋体" w:hAnsi="宋体" w:eastAsia="宋体" w:cs="宋体"/>
          <w:b/>
          <w:bCs w:val="0"/>
          <w:color w:val="FF0000"/>
          <w:sz w:val="22"/>
          <w:szCs w:val="22"/>
          <w:highlight w:val="none"/>
          <w:lang w:val="en-US" w:eastAsia="zh-CN"/>
        </w:rPr>
        <w:t>注册证不符的做废标处理</w:t>
      </w:r>
    </w:p>
    <w:p w14:paraId="5DEAAFD4">
      <w:pPr>
        <w:autoSpaceDE w:val="0"/>
        <w:autoSpaceDN w:val="0"/>
        <w:adjustRightInd w:val="0"/>
        <w:spacing w:line="240" w:lineRule="auto"/>
        <w:ind w:firstLine="0" w:firstLineChars="0"/>
        <w:rPr>
          <w:rFonts w:hint="eastAsia" w:ascii="宋体" w:hAnsi="宋体" w:eastAsia="宋体" w:cs="宋体"/>
          <w:sz w:val="24"/>
          <w:szCs w:val="24"/>
          <w:highlight w:val="none"/>
        </w:rPr>
      </w:pPr>
    </w:p>
    <w:p w14:paraId="2F1DA446">
      <w:pPr>
        <w:autoSpaceDE w:val="0"/>
        <w:autoSpaceDN w:val="0"/>
        <w:adjustRightInd w:val="0"/>
        <w:spacing w:line="240" w:lineRule="auto"/>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供应商名称（加盖公章）：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供应商代表签字：</w:t>
      </w:r>
      <w:r>
        <w:rPr>
          <w:rFonts w:hint="eastAsia" w:ascii="宋体" w:hAnsi="宋体" w:eastAsia="宋体" w:cs="宋体"/>
          <w:color w:val="auto"/>
          <w:sz w:val="24"/>
          <w:szCs w:val="24"/>
          <w:highlight w:val="none"/>
          <w:u w:val="single"/>
        </w:rPr>
        <w:t xml:space="preserve">                </w:t>
      </w:r>
    </w:p>
    <w:p w14:paraId="0E7C4E46">
      <w:pPr>
        <w:autoSpaceDE w:val="0"/>
        <w:autoSpaceDN w:val="0"/>
        <w:adjustRightInd w:val="0"/>
        <w:spacing w:line="240" w:lineRule="auto"/>
        <w:ind w:firstLine="0" w:firstLineChars="0"/>
        <w:rPr>
          <w:rFonts w:ascii="宋体" w:hAnsi="宋体" w:eastAsia="宋体" w:cs="宋体"/>
          <w:bCs/>
          <w:color w:val="000000"/>
          <w:sz w:val="21"/>
          <w:szCs w:val="21"/>
          <w:highlight w:val="none"/>
          <w:lang w:val="zh-CN"/>
        </w:rPr>
      </w:pPr>
    </w:p>
    <w:p w14:paraId="45713D4E">
      <w:pPr>
        <w:autoSpaceDE w:val="0"/>
        <w:autoSpaceDN w:val="0"/>
        <w:adjustRightInd w:val="0"/>
        <w:spacing w:line="240" w:lineRule="auto"/>
        <w:ind w:firstLine="0" w:firstLineChars="0"/>
        <w:rPr>
          <w:rFonts w:ascii="宋体" w:hAnsi="宋体" w:eastAsia="宋体" w:cs="宋体"/>
          <w:bCs/>
          <w:sz w:val="21"/>
          <w:szCs w:val="21"/>
          <w:highlight w:val="none"/>
        </w:rPr>
      </w:pPr>
      <w:r>
        <w:rPr>
          <w:rFonts w:hint="eastAsia" w:ascii="宋体" w:hAnsi="宋体" w:eastAsia="宋体" w:cs="宋体"/>
          <w:bCs/>
          <w:color w:val="000000"/>
          <w:sz w:val="21"/>
          <w:szCs w:val="21"/>
          <w:highlight w:val="none"/>
          <w:lang w:val="zh-CN"/>
        </w:rPr>
        <w:t>注:</w:t>
      </w:r>
      <w:r>
        <w:rPr>
          <w:rFonts w:hint="eastAsia" w:ascii="宋体" w:hAnsi="宋体" w:eastAsia="宋体" w:cs="宋体"/>
          <w:bCs/>
          <w:sz w:val="21"/>
          <w:szCs w:val="21"/>
          <w:highlight w:val="none"/>
        </w:rPr>
        <w:t xml:space="preserve"> 1.报价的范围：总报价中含运输费、运输装卸保险费、验收费、税金等全部费用。</w:t>
      </w:r>
    </w:p>
    <w:p w14:paraId="54D2ACF9">
      <w:pPr>
        <w:autoSpaceDE w:val="0"/>
        <w:autoSpaceDN w:val="0"/>
        <w:adjustRightInd w:val="0"/>
        <w:spacing w:line="240" w:lineRule="auto"/>
        <w:ind w:firstLine="420" w:firstLineChars="200"/>
        <w:rPr>
          <w:rFonts w:ascii="宋体" w:hAnsi="宋体" w:eastAsia="宋体" w:cs="宋体"/>
          <w:bCs/>
          <w:sz w:val="21"/>
          <w:szCs w:val="21"/>
          <w:highlight w:val="none"/>
        </w:rPr>
      </w:pPr>
      <w:r>
        <w:rPr>
          <w:rFonts w:hint="eastAsia" w:ascii="宋体" w:hAnsi="宋体" w:eastAsia="宋体" w:cs="宋体"/>
          <w:bCs/>
          <w:sz w:val="21"/>
          <w:szCs w:val="21"/>
          <w:highlight w:val="none"/>
        </w:rPr>
        <w:t>2.对于投标人免费提供的产品和服务，应在相应报价表中注明“免费”。</w:t>
      </w:r>
    </w:p>
    <w:p w14:paraId="4D1BBFB9">
      <w:pPr>
        <w:autoSpaceDE w:val="0"/>
        <w:autoSpaceDN w:val="0"/>
        <w:adjustRightInd w:val="0"/>
        <w:spacing w:line="240" w:lineRule="auto"/>
        <w:ind w:firstLine="420" w:firstLineChars="200"/>
        <w:rPr>
          <w:rFonts w:hint="eastAsia"/>
          <w:highlight w:val="none"/>
        </w:rPr>
      </w:pPr>
      <w:r>
        <w:rPr>
          <w:rFonts w:hint="eastAsia" w:ascii="宋体" w:hAnsi="宋体" w:cs="宋体"/>
          <w:bCs/>
          <w:sz w:val="21"/>
          <w:szCs w:val="21"/>
          <w:highlight w:val="none"/>
          <w:lang w:val="en-US" w:eastAsia="zh-CN"/>
        </w:rPr>
        <w:t>3</w:t>
      </w:r>
      <w:r>
        <w:rPr>
          <w:rFonts w:hint="eastAsia" w:ascii="宋体" w:hAnsi="宋体" w:eastAsia="宋体" w:cs="宋体"/>
          <w:bCs/>
          <w:sz w:val="21"/>
          <w:szCs w:val="21"/>
          <w:highlight w:val="none"/>
        </w:rPr>
        <w:t>.</w:t>
      </w:r>
      <w:r>
        <w:rPr>
          <w:rFonts w:hint="eastAsia" w:ascii="宋体" w:hAnsi="宋体" w:cs="宋体"/>
          <w:bCs/>
          <w:sz w:val="21"/>
          <w:szCs w:val="21"/>
          <w:highlight w:val="none"/>
          <w:lang w:eastAsia="zh-CN"/>
        </w:rPr>
        <w:t>《一轮报价单》单独密封提交，《二轮报价单》自带报价单现场填写，</w:t>
      </w:r>
      <w:r>
        <w:rPr>
          <w:rFonts w:hint="eastAsia" w:ascii="宋体" w:hAnsi="宋体" w:eastAsia="宋体" w:cs="宋体"/>
          <w:bCs/>
          <w:sz w:val="21"/>
          <w:szCs w:val="21"/>
          <w:highlight w:val="none"/>
        </w:rPr>
        <w:t>报价单不得涂改，请供应商自行准备充足的报价单，以备</w:t>
      </w:r>
      <w:r>
        <w:rPr>
          <w:rFonts w:hint="eastAsia" w:ascii="宋体" w:hAnsi="宋体" w:eastAsia="宋体" w:cs="宋体"/>
          <w:bCs/>
          <w:sz w:val="21"/>
          <w:szCs w:val="21"/>
          <w:highlight w:val="none"/>
          <w:lang w:eastAsia="zh-CN"/>
        </w:rPr>
        <w:t>议价</w:t>
      </w:r>
      <w:r>
        <w:rPr>
          <w:rFonts w:hint="eastAsia" w:ascii="宋体" w:hAnsi="宋体" w:eastAsia="宋体" w:cs="宋体"/>
          <w:bCs/>
          <w:sz w:val="21"/>
          <w:szCs w:val="21"/>
          <w:highlight w:val="none"/>
        </w:rPr>
        <w:t>使用。</w:t>
      </w:r>
    </w:p>
    <w:p w14:paraId="19F22542">
      <w:pPr>
        <w:ind w:firstLine="420" w:firstLineChars="200"/>
        <w:rPr>
          <w:rFonts w:hint="eastAsia" w:eastAsia="宋体"/>
          <w:highlight w:val="none"/>
          <w:lang w:val="en-US" w:eastAsia="zh-CN"/>
        </w:rPr>
        <w:sectPr>
          <w:footerReference r:id="rId9" w:type="first"/>
          <w:headerReference r:id="rId7" w:type="default"/>
          <w:footerReference r:id="rId8" w:type="default"/>
          <w:pgSz w:w="16840" w:h="11907" w:orient="landscape"/>
          <w:pgMar w:top="1304" w:right="1418" w:bottom="1304" w:left="1361" w:header="851" w:footer="851"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cs="宋体"/>
          <w:bCs/>
          <w:sz w:val="21"/>
          <w:szCs w:val="21"/>
          <w:highlight w:val="none"/>
          <w:lang w:val="en-US" w:eastAsia="zh-CN"/>
        </w:rPr>
        <w:t>4</w:t>
      </w:r>
      <w:r>
        <w:rPr>
          <w:rFonts w:hint="eastAsia" w:ascii="宋体" w:hAnsi="宋体" w:eastAsia="宋体" w:cs="宋体"/>
          <w:bCs/>
          <w:sz w:val="21"/>
          <w:szCs w:val="21"/>
          <w:highlight w:val="none"/>
          <w:lang w:val="en-US" w:eastAsia="zh-CN"/>
        </w:rPr>
        <w:t>.本表序号应填写项目序号</w:t>
      </w:r>
      <w:r>
        <w:rPr>
          <w:rFonts w:hint="eastAsia"/>
          <w:highlight w:val="none"/>
          <w:lang w:val="en-US" w:eastAsia="zh-CN"/>
        </w:rPr>
        <w:t>。</w:t>
      </w:r>
    </w:p>
    <w:p w14:paraId="7B6C14DF">
      <w:pPr>
        <w:spacing w:line="240" w:lineRule="auto"/>
        <w:ind w:firstLine="0" w:firstLineChars="0"/>
        <w:jc w:val="center"/>
        <w:rPr>
          <w:rFonts w:ascii="宋体" w:hAnsi="宋体" w:eastAsia="宋体" w:cs="宋体"/>
          <w:b/>
          <w:sz w:val="32"/>
          <w:szCs w:val="32"/>
          <w:highlight w:val="none"/>
        </w:rPr>
      </w:pPr>
      <w:r>
        <w:rPr>
          <w:rFonts w:hint="eastAsia" w:ascii="宋体" w:hAnsi="宋体" w:eastAsia="宋体" w:cs="宋体"/>
          <w:b/>
          <w:sz w:val="32"/>
          <w:szCs w:val="32"/>
          <w:highlight w:val="none"/>
        </w:rPr>
        <w:t>报价单（第二轮）</w:t>
      </w:r>
    </w:p>
    <w:p w14:paraId="0D775778">
      <w:pPr>
        <w:spacing w:line="24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项目编号：_______________</w:t>
      </w:r>
    </w:p>
    <w:p w14:paraId="3724C10F">
      <w:pPr>
        <w:pStyle w:val="16"/>
        <w:rPr>
          <w:highlight w:val="none"/>
        </w:rPr>
      </w:pPr>
    </w:p>
    <w:tbl>
      <w:tblPr>
        <w:tblStyle w:val="17"/>
        <w:tblpPr w:leftFromText="180" w:rightFromText="180" w:vertAnchor="text" w:horzAnchor="page" w:tblpXSpec="center" w:tblpY="172"/>
        <w:tblOverlap w:val="never"/>
        <w:tblW w:w="16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064"/>
        <w:gridCol w:w="1606"/>
        <w:gridCol w:w="816"/>
        <w:gridCol w:w="1384"/>
        <w:gridCol w:w="733"/>
        <w:gridCol w:w="850"/>
        <w:gridCol w:w="917"/>
        <w:gridCol w:w="1850"/>
        <w:gridCol w:w="1133"/>
        <w:gridCol w:w="1117"/>
        <w:gridCol w:w="911"/>
        <w:gridCol w:w="1491"/>
        <w:gridCol w:w="1475"/>
      </w:tblGrid>
      <w:tr w14:paraId="170E1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725" w:type="dxa"/>
            <w:tcBorders>
              <w:top w:val="single" w:color="auto" w:sz="4" w:space="0"/>
              <w:left w:val="single" w:color="auto" w:sz="4" w:space="0"/>
              <w:right w:val="single" w:color="auto" w:sz="4" w:space="0"/>
            </w:tcBorders>
            <w:vAlign w:val="center"/>
          </w:tcPr>
          <w:p w14:paraId="4DAA9F4C">
            <w:pPr>
              <w:jc w:val="center"/>
              <w:rPr>
                <w:rFonts w:hint="eastAsia" w:ascii="宋体" w:hAnsi="宋体" w:eastAsia="宋体"/>
                <w:b/>
                <w:sz w:val="20"/>
                <w:szCs w:val="20"/>
                <w:highlight w:val="none"/>
                <w:lang w:eastAsia="zh-CN"/>
              </w:rPr>
            </w:pPr>
            <w:r>
              <w:rPr>
                <w:rFonts w:hint="eastAsia" w:ascii="宋体" w:hAnsi="宋体"/>
                <w:b/>
                <w:sz w:val="20"/>
                <w:szCs w:val="20"/>
                <w:highlight w:val="none"/>
                <w:lang w:eastAsia="zh-CN"/>
              </w:rPr>
              <w:t>序号</w:t>
            </w:r>
          </w:p>
        </w:tc>
        <w:tc>
          <w:tcPr>
            <w:tcW w:w="1064" w:type="dxa"/>
            <w:tcBorders>
              <w:top w:val="single" w:color="auto" w:sz="4" w:space="0"/>
              <w:left w:val="single" w:color="auto" w:sz="4" w:space="0"/>
              <w:right w:val="single" w:color="auto" w:sz="4" w:space="0"/>
            </w:tcBorders>
            <w:vAlign w:val="center"/>
          </w:tcPr>
          <w:p w14:paraId="49A51C90">
            <w:pPr>
              <w:jc w:val="center"/>
              <w:rPr>
                <w:rFonts w:ascii="宋体" w:hAnsi="宋体"/>
                <w:b/>
                <w:sz w:val="20"/>
                <w:szCs w:val="20"/>
                <w:highlight w:val="none"/>
              </w:rPr>
            </w:pPr>
            <w:r>
              <w:rPr>
                <w:rFonts w:hint="eastAsia" w:ascii="宋体" w:hAnsi="宋体"/>
                <w:b/>
                <w:sz w:val="20"/>
                <w:szCs w:val="20"/>
                <w:highlight w:val="none"/>
              </w:rPr>
              <w:t>产品名称</w:t>
            </w:r>
          </w:p>
        </w:tc>
        <w:tc>
          <w:tcPr>
            <w:tcW w:w="1606" w:type="dxa"/>
            <w:tcBorders>
              <w:top w:val="single" w:color="auto" w:sz="4" w:space="0"/>
              <w:left w:val="single" w:color="auto" w:sz="4" w:space="0"/>
              <w:right w:val="single" w:color="auto" w:sz="4" w:space="0"/>
            </w:tcBorders>
            <w:vAlign w:val="center"/>
          </w:tcPr>
          <w:p w14:paraId="0AED31A2">
            <w:pPr>
              <w:jc w:val="center"/>
              <w:rPr>
                <w:rFonts w:ascii="宋体" w:hAnsi="宋体"/>
                <w:b/>
                <w:sz w:val="20"/>
                <w:szCs w:val="20"/>
                <w:highlight w:val="none"/>
              </w:rPr>
            </w:pPr>
            <w:r>
              <w:rPr>
                <w:rFonts w:hint="eastAsia" w:ascii="宋体" w:hAnsi="宋体"/>
                <w:b/>
                <w:sz w:val="20"/>
                <w:szCs w:val="20"/>
                <w:highlight w:val="none"/>
                <w:lang w:eastAsia="zh-CN"/>
              </w:rPr>
              <w:t>所投</w:t>
            </w:r>
            <w:r>
              <w:rPr>
                <w:rFonts w:hint="eastAsia" w:ascii="宋体" w:hAnsi="宋体"/>
                <w:b/>
                <w:sz w:val="20"/>
                <w:szCs w:val="20"/>
                <w:highlight w:val="none"/>
              </w:rPr>
              <w:t>设备名称</w:t>
            </w:r>
          </w:p>
        </w:tc>
        <w:tc>
          <w:tcPr>
            <w:tcW w:w="816" w:type="dxa"/>
            <w:tcBorders>
              <w:top w:val="single" w:color="auto" w:sz="4" w:space="0"/>
              <w:left w:val="single" w:color="auto" w:sz="4" w:space="0"/>
              <w:right w:val="single" w:color="auto" w:sz="4" w:space="0"/>
            </w:tcBorders>
            <w:vAlign w:val="center"/>
          </w:tcPr>
          <w:p w14:paraId="3F63087A">
            <w:pPr>
              <w:jc w:val="center"/>
              <w:rPr>
                <w:rFonts w:ascii="宋体" w:hAnsi="宋体"/>
                <w:b/>
                <w:sz w:val="20"/>
                <w:szCs w:val="20"/>
                <w:highlight w:val="none"/>
              </w:rPr>
            </w:pPr>
            <w:r>
              <w:rPr>
                <w:rFonts w:hint="eastAsia" w:ascii="宋体" w:hAnsi="宋体"/>
                <w:b/>
                <w:sz w:val="20"/>
                <w:szCs w:val="20"/>
                <w:highlight w:val="none"/>
              </w:rPr>
              <w:t>品牌</w:t>
            </w:r>
          </w:p>
        </w:tc>
        <w:tc>
          <w:tcPr>
            <w:tcW w:w="1384" w:type="dxa"/>
            <w:tcBorders>
              <w:top w:val="single" w:color="auto" w:sz="4" w:space="0"/>
              <w:left w:val="single" w:color="auto" w:sz="4" w:space="0"/>
              <w:right w:val="single" w:color="auto" w:sz="4" w:space="0"/>
            </w:tcBorders>
            <w:vAlign w:val="center"/>
          </w:tcPr>
          <w:p w14:paraId="5FFFF2E8">
            <w:pPr>
              <w:jc w:val="center"/>
              <w:rPr>
                <w:rFonts w:ascii="宋体" w:hAnsi="宋体"/>
                <w:b/>
                <w:sz w:val="20"/>
                <w:szCs w:val="20"/>
                <w:highlight w:val="none"/>
              </w:rPr>
            </w:pPr>
            <w:r>
              <w:rPr>
                <w:rFonts w:hint="eastAsia" w:ascii="宋体" w:hAnsi="宋体"/>
                <w:b/>
                <w:sz w:val="20"/>
                <w:szCs w:val="20"/>
                <w:highlight w:val="none"/>
              </w:rPr>
              <w:t>规格型号</w:t>
            </w:r>
          </w:p>
        </w:tc>
        <w:tc>
          <w:tcPr>
            <w:tcW w:w="733" w:type="dxa"/>
            <w:tcBorders>
              <w:top w:val="single" w:color="auto" w:sz="4" w:space="0"/>
              <w:left w:val="single" w:color="auto" w:sz="4" w:space="0"/>
              <w:right w:val="single" w:color="auto" w:sz="4" w:space="0"/>
            </w:tcBorders>
            <w:vAlign w:val="center"/>
          </w:tcPr>
          <w:p w14:paraId="4D88D903">
            <w:pPr>
              <w:jc w:val="center"/>
              <w:rPr>
                <w:rFonts w:ascii="宋体" w:hAnsi="宋体"/>
                <w:b/>
                <w:sz w:val="20"/>
                <w:szCs w:val="20"/>
                <w:highlight w:val="none"/>
              </w:rPr>
            </w:pPr>
            <w:r>
              <w:rPr>
                <w:rFonts w:hint="eastAsia" w:ascii="宋体" w:hAnsi="宋体"/>
                <w:b/>
                <w:sz w:val="20"/>
                <w:szCs w:val="20"/>
                <w:highlight w:val="none"/>
              </w:rPr>
              <w:t>数量</w:t>
            </w:r>
          </w:p>
        </w:tc>
        <w:tc>
          <w:tcPr>
            <w:tcW w:w="850" w:type="dxa"/>
            <w:tcBorders>
              <w:top w:val="single" w:color="auto" w:sz="4" w:space="0"/>
              <w:left w:val="single" w:color="auto" w:sz="4" w:space="0"/>
              <w:right w:val="single" w:color="auto" w:sz="4" w:space="0"/>
            </w:tcBorders>
            <w:vAlign w:val="center"/>
          </w:tcPr>
          <w:p w14:paraId="344A5B89">
            <w:pPr>
              <w:jc w:val="center"/>
              <w:rPr>
                <w:rFonts w:hint="eastAsia" w:ascii="宋体" w:hAnsi="宋体"/>
                <w:b/>
                <w:sz w:val="20"/>
                <w:szCs w:val="20"/>
                <w:highlight w:val="none"/>
              </w:rPr>
            </w:pPr>
            <w:r>
              <w:rPr>
                <w:rFonts w:hint="eastAsia" w:ascii="宋体" w:hAnsi="宋体"/>
                <w:b/>
                <w:sz w:val="20"/>
                <w:szCs w:val="20"/>
                <w:highlight w:val="none"/>
              </w:rPr>
              <w:t>单价</w:t>
            </w:r>
          </w:p>
          <w:p w14:paraId="69D74AAA">
            <w:pPr>
              <w:jc w:val="center"/>
              <w:rPr>
                <w:rFonts w:ascii="宋体" w:hAnsi="宋体"/>
                <w:b/>
                <w:sz w:val="20"/>
                <w:szCs w:val="20"/>
                <w:highlight w:val="none"/>
              </w:rPr>
            </w:pPr>
            <w:r>
              <w:rPr>
                <w:rFonts w:hint="eastAsia" w:ascii="宋体" w:hAnsi="宋体"/>
                <w:b/>
                <w:sz w:val="20"/>
                <w:szCs w:val="20"/>
                <w:highlight w:val="none"/>
              </w:rPr>
              <w:t>（元）</w:t>
            </w:r>
          </w:p>
        </w:tc>
        <w:tc>
          <w:tcPr>
            <w:tcW w:w="917" w:type="dxa"/>
            <w:tcBorders>
              <w:top w:val="single" w:color="auto" w:sz="4" w:space="0"/>
              <w:left w:val="single" w:color="auto" w:sz="4" w:space="0"/>
              <w:right w:val="single" w:color="auto" w:sz="4" w:space="0"/>
            </w:tcBorders>
            <w:vAlign w:val="center"/>
          </w:tcPr>
          <w:p w14:paraId="7D9793D7">
            <w:pPr>
              <w:jc w:val="center"/>
              <w:rPr>
                <w:rFonts w:hint="eastAsia" w:ascii="宋体" w:hAnsi="宋体"/>
                <w:b/>
                <w:sz w:val="20"/>
                <w:szCs w:val="20"/>
                <w:highlight w:val="none"/>
              </w:rPr>
            </w:pPr>
            <w:r>
              <w:rPr>
                <w:rFonts w:hint="eastAsia" w:ascii="宋体" w:hAnsi="宋体"/>
                <w:b/>
                <w:sz w:val="20"/>
                <w:szCs w:val="20"/>
                <w:highlight w:val="none"/>
              </w:rPr>
              <w:t>总价</w:t>
            </w:r>
          </w:p>
          <w:p w14:paraId="5EF5CD7F">
            <w:pPr>
              <w:jc w:val="center"/>
              <w:rPr>
                <w:rFonts w:ascii="宋体" w:hAnsi="宋体"/>
                <w:b/>
                <w:sz w:val="20"/>
                <w:szCs w:val="20"/>
                <w:highlight w:val="none"/>
              </w:rPr>
            </w:pPr>
            <w:r>
              <w:rPr>
                <w:rFonts w:hint="eastAsia" w:ascii="宋体" w:hAnsi="宋体"/>
                <w:b/>
                <w:sz w:val="20"/>
                <w:szCs w:val="20"/>
                <w:highlight w:val="none"/>
              </w:rPr>
              <w:t>（元）</w:t>
            </w:r>
          </w:p>
        </w:tc>
        <w:tc>
          <w:tcPr>
            <w:tcW w:w="1850" w:type="dxa"/>
            <w:tcBorders>
              <w:top w:val="single" w:color="auto" w:sz="4" w:space="0"/>
              <w:left w:val="single" w:color="auto" w:sz="4" w:space="0"/>
              <w:right w:val="single" w:color="auto" w:sz="4" w:space="0"/>
            </w:tcBorders>
            <w:vAlign w:val="center"/>
          </w:tcPr>
          <w:p w14:paraId="00360C5B">
            <w:pPr>
              <w:jc w:val="center"/>
              <w:rPr>
                <w:rFonts w:ascii="宋体" w:hAnsi="宋体"/>
                <w:b/>
                <w:sz w:val="20"/>
                <w:szCs w:val="20"/>
                <w:highlight w:val="none"/>
              </w:rPr>
            </w:pPr>
            <w:r>
              <w:rPr>
                <w:rFonts w:hint="eastAsia" w:ascii="宋体" w:hAnsi="宋体"/>
                <w:b/>
                <w:sz w:val="20"/>
                <w:szCs w:val="20"/>
                <w:highlight w:val="none"/>
              </w:rPr>
              <w:t>生产制造商</w:t>
            </w:r>
          </w:p>
        </w:tc>
        <w:tc>
          <w:tcPr>
            <w:tcW w:w="1133" w:type="dxa"/>
            <w:tcBorders>
              <w:top w:val="single" w:color="auto" w:sz="4" w:space="0"/>
              <w:left w:val="single" w:color="auto" w:sz="4" w:space="0"/>
              <w:right w:val="single" w:color="auto" w:sz="4" w:space="0"/>
            </w:tcBorders>
            <w:vAlign w:val="center"/>
          </w:tcPr>
          <w:p w14:paraId="7C5DDC2E">
            <w:pPr>
              <w:jc w:val="center"/>
              <w:rPr>
                <w:rFonts w:ascii="宋体" w:hAnsi="宋体"/>
                <w:b/>
                <w:sz w:val="20"/>
                <w:szCs w:val="20"/>
                <w:highlight w:val="none"/>
              </w:rPr>
            </w:pPr>
            <w:r>
              <w:rPr>
                <w:rFonts w:hint="eastAsia" w:ascii="宋体" w:hAnsi="宋体"/>
                <w:b/>
                <w:sz w:val="20"/>
                <w:szCs w:val="20"/>
                <w:highlight w:val="none"/>
                <w:lang w:eastAsia="zh-CN"/>
              </w:rPr>
              <w:t>产地</w:t>
            </w:r>
          </w:p>
        </w:tc>
        <w:tc>
          <w:tcPr>
            <w:tcW w:w="1117" w:type="dxa"/>
            <w:tcBorders>
              <w:top w:val="single" w:color="auto" w:sz="4" w:space="0"/>
              <w:left w:val="single" w:color="auto" w:sz="4" w:space="0"/>
              <w:right w:val="single" w:color="auto" w:sz="4" w:space="0"/>
            </w:tcBorders>
            <w:vAlign w:val="center"/>
          </w:tcPr>
          <w:p w14:paraId="5A3095DC">
            <w:pPr>
              <w:jc w:val="center"/>
              <w:rPr>
                <w:rFonts w:hint="eastAsia" w:ascii="宋体" w:hAnsi="宋体"/>
                <w:b/>
                <w:sz w:val="20"/>
                <w:szCs w:val="20"/>
                <w:highlight w:val="none"/>
              </w:rPr>
            </w:pPr>
            <w:r>
              <w:rPr>
                <w:rFonts w:hint="eastAsia" w:ascii="宋体" w:hAnsi="宋体"/>
                <w:b/>
                <w:sz w:val="20"/>
                <w:szCs w:val="20"/>
                <w:highlight w:val="none"/>
                <w:lang w:val="en-US" w:eastAsia="zh-CN"/>
              </w:rPr>
              <w:t>到货期</w:t>
            </w:r>
          </w:p>
        </w:tc>
        <w:tc>
          <w:tcPr>
            <w:tcW w:w="911" w:type="dxa"/>
            <w:tcBorders>
              <w:top w:val="single" w:color="auto" w:sz="4" w:space="0"/>
              <w:left w:val="single" w:color="auto" w:sz="4" w:space="0"/>
              <w:right w:val="single" w:color="auto" w:sz="4" w:space="0"/>
            </w:tcBorders>
            <w:vAlign w:val="center"/>
          </w:tcPr>
          <w:p w14:paraId="3DEAD4AD">
            <w:pPr>
              <w:jc w:val="center"/>
              <w:rPr>
                <w:rFonts w:hint="eastAsia" w:ascii="宋体" w:hAnsi="宋体"/>
                <w:b/>
                <w:sz w:val="20"/>
                <w:szCs w:val="20"/>
                <w:highlight w:val="none"/>
              </w:rPr>
            </w:pPr>
            <w:r>
              <w:rPr>
                <w:rFonts w:hint="eastAsia" w:ascii="宋体" w:hAnsi="宋体" w:cs="Times New Roman"/>
                <w:b/>
                <w:sz w:val="20"/>
                <w:szCs w:val="20"/>
                <w:highlight w:val="none"/>
                <w:lang w:val="en-US" w:eastAsia="zh-CN"/>
              </w:rPr>
              <w:t>质保</w:t>
            </w:r>
          </w:p>
        </w:tc>
        <w:tc>
          <w:tcPr>
            <w:tcW w:w="1491" w:type="dxa"/>
            <w:tcBorders>
              <w:top w:val="single" w:color="auto" w:sz="4" w:space="0"/>
              <w:left w:val="single" w:color="auto" w:sz="4" w:space="0"/>
              <w:right w:val="single" w:color="auto" w:sz="4" w:space="0"/>
            </w:tcBorders>
            <w:vAlign w:val="center"/>
          </w:tcPr>
          <w:p w14:paraId="4DA76E13">
            <w:pPr>
              <w:jc w:val="center"/>
              <w:rPr>
                <w:rFonts w:hint="eastAsia" w:ascii="宋体" w:hAnsi="宋体"/>
                <w:b/>
                <w:sz w:val="20"/>
                <w:szCs w:val="20"/>
                <w:highlight w:val="none"/>
              </w:rPr>
            </w:pPr>
            <w:r>
              <w:rPr>
                <w:rFonts w:hint="eastAsia" w:ascii="宋体" w:hAnsi="宋体"/>
                <w:b/>
                <w:sz w:val="20"/>
                <w:szCs w:val="20"/>
                <w:highlight w:val="none"/>
              </w:rPr>
              <w:t>出保后每年每套（台）的保修价格(全保)</w:t>
            </w:r>
          </w:p>
        </w:tc>
        <w:tc>
          <w:tcPr>
            <w:tcW w:w="1475" w:type="dxa"/>
            <w:tcBorders>
              <w:top w:val="single" w:color="auto" w:sz="4" w:space="0"/>
              <w:left w:val="single" w:color="auto" w:sz="4" w:space="0"/>
              <w:bottom w:val="single" w:color="auto" w:sz="4" w:space="0"/>
              <w:right w:val="single" w:color="auto" w:sz="4" w:space="0"/>
            </w:tcBorders>
            <w:vAlign w:val="center"/>
          </w:tcPr>
          <w:p w14:paraId="51B94A7B">
            <w:pPr>
              <w:jc w:val="center"/>
              <w:rPr>
                <w:rFonts w:ascii="宋体" w:hAnsi="宋体" w:cs="宋体"/>
                <w:sz w:val="20"/>
                <w:szCs w:val="20"/>
                <w:highlight w:val="none"/>
              </w:rPr>
            </w:pPr>
            <w:r>
              <w:rPr>
                <w:rFonts w:hint="eastAsia" w:ascii="宋体" w:hAnsi="宋体" w:cs="宋体"/>
                <w:sz w:val="20"/>
                <w:szCs w:val="20"/>
                <w:highlight w:val="none"/>
              </w:rPr>
              <w:t>备注</w:t>
            </w:r>
          </w:p>
        </w:tc>
      </w:tr>
      <w:tr w14:paraId="29A07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25" w:type="dxa"/>
            <w:vAlign w:val="center"/>
          </w:tcPr>
          <w:p w14:paraId="03D3C6BA">
            <w:pPr>
              <w:keepNext w:val="0"/>
              <w:keepLines w:val="0"/>
              <w:pageBreakBefore w:val="0"/>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1064" w:type="dxa"/>
            <w:vAlign w:val="center"/>
          </w:tcPr>
          <w:p w14:paraId="24CE7ECD">
            <w:pPr>
              <w:keepNext w:val="0"/>
              <w:keepLines w:val="0"/>
              <w:pageBreakBefore w:val="0"/>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1606" w:type="dxa"/>
            <w:vAlign w:val="center"/>
          </w:tcPr>
          <w:p w14:paraId="6143A998">
            <w:pPr>
              <w:keepNext w:val="0"/>
              <w:keepLines w:val="0"/>
              <w:pageBreakBefore w:val="0"/>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816" w:type="dxa"/>
            <w:vAlign w:val="center"/>
          </w:tcPr>
          <w:p w14:paraId="020D92B0">
            <w:pPr>
              <w:keepNext w:val="0"/>
              <w:keepLines w:val="0"/>
              <w:pageBreakBefore w:val="0"/>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1384" w:type="dxa"/>
            <w:vAlign w:val="center"/>
          </w:tcPr>
          <w:p w14:paraId="46E337A9">
            <w:pPr>
              <w:keepNext w:val="0"/>
              <w:keepLines w:val="0"/>
              <w:pageBreakBefore w:val="0"/>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733" w:type="dxa"/>
            <w:vAlign w:val="center"/>
          </w:tcPr>
          <w:p w14:paraId="1DAAD57D">
            <w:pPr>
              <w:keepNext w:val="0"/>
              <w:keepLines w:val="0"/>
              <w:pageBreakBefore w:val="0"/>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850" w:type="dxa"/>
            <w:vAlign w:val="center"/>
          </w:tcPr>
          <w:p w14:paraId="15469037">
            <w:pPr>
              <w:keepNext w:val="0"/>
              <w:keepLines w:val="0"/>
              <w:pageBreakBefore w:val="0"/>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917" w:type="dxa"/>
            <w:vAlign w:val="center"/>
          </w:tcPr>
          <w:p w14:paraId="2E6195AB">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1850" w:type="dxa"/>
            <w:vAlign w:val="center"/>
          </w:tcPr>
          <w:p w14:paraId="62E47AB3">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1133" w:type="dxa"/>
            <w:vAlign w:val="center"/>
          </w:tcPr>
          <w:p w14:paraId="17FA36C5">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1117" w:type="dxa"/>
            <w:vAlign w:val="center"/>
          </w:tcPr>
          <w:p w14:paraId="7824F36D">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911" w:type="dxa"/>
            <w:vAlign w:val="center"/>
          </w:tcPr>
          <w:p w14:paraId="00126EA2">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b/>
                <w:sz w:val="20"/>
                <w:szCs w:val="20"/>
                <w:highlight w:val="none"/>
              </w:rPr>
            </w:pPr>
          </w:p>
        </w:tc>
        <w:tc>
          <w:tcPr>
            <w:tcW w:w="1491" w:type="dxa"/>
            <w:vAlign w:val="center"/>
          </w:tcPr>
          <w:p w14:paraId="2E970016">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b/>
                <w:sz w:val="20"/>
                <w:szCs w:val="20"/>
                <w:highlight w:val="none"/>
              </w:rPr>
            </w:pPr>
            <w:r>
              <w:rPr>
                <w:rFonts w:hint="eastAsia" w:ascii="宋体" w:hAnsi="宋体" w:eastAsia="宋体" w:cs="宋体"/>
                <w:color w:val="auto"/>
                <w:sz w:val="21"/>
                <w:szCs w:val="21"/>
                <w:highlight w:val="none"/>
              </w:rPr>
              <w:t>成交价的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c>
          <w:tcPr>
            <w:tcW w:w="1475" w:type="dxa"/>
            <w:vAlign w:val="center"/>
          </w:tcPr>
          <w:p w14:paraId="64A3A0E2">
            <w:pPr>
              <w:keepNext w:val="0"/>
              <w:keepLines w:val="0"/>
              <w:pageBreakBefore w:val="0"/>
              <w:kinsoku/>
              <w:wordWrap/>
              <w:overflowPunct/>
              <w:topLinePunct w:val="0"/>
              <w:autoSpaceDE/>
              <w:autoSpaceDN/>
              <w:bidi w:val="0"/>
              <w:adjustRightInd w:val="0"/>
              <w:snapToGrid w:val="0"/>
              <w:jc w:val="center"/>
              <w:textAlignment w:val="auto"/>
              <w:rPr>
                <w:rFonts w:ascii="宋体" w:hAnsi="宋体" w:cs="宋体"/>
                <w:sz w:val="24"/>
                <w:szCs w:val="24"/>
                <w:highlight w:val="none"/>
                <w:u w:val="single"/>
              </w:rPr>
            </w:pPr>
          </w:p>
        </w:tc>
      </w:tr>
      <w:tr w14:paraId="28B83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725" w:type="dxa"/>
            <w:vAlign w:val="center"/>
          </w:tcPr>
          <w:p w14:paraId="4EF769B2">
            <w:pPr>
              <w:keepNext w:val="0"/>
              <w:keepLines w:val="0"/>
              <w:pageBreakBefore w:val="0"/>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1064" w:type="dxa"/>
            <w:vAlign w:val="center"/>
          </w:tcPr>
          <w:p w14:paraId="1ED80F6E">
            <w:pPr>
              <w:keepNext w:val="0"/>
              <w:keepLines w:val="0"/>
              <w:pageBreakBefore w:val="0"/>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1606" w:type="dxa"/>
            <w:vAlign w:val="center"/>
          </w:tcPr>
          <w:p w14:paraId="03FF5D0F">
            <w:pPr>
              <w:keepNext w:val="0"/>
              <w:keepLines w:val="0"/>
              <w:pageBreakBefore w:val="0"/>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816" w:type="dxa"/>
            <w:vAlign w:val="center"/>
          </w:tcPr>
          <w:p w14:paraId="6E2E59A8">
            <w:pPr>
              <w:keepNext w:val="0"/>
              <w:keepLines w:val="0"/>
              <w:pageBreakBefore w:val="0"/>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1384" w:type="dxa"/>
            <w:vAlign w:val="center"/>
          </w:tcPr>
          <w:p w14:paraId="02BCB819">
            <w:pPr>
              <w:keepNext w:val="0"/>
              <w:keepLines w:val="0"/>
              <w:pageBreakBefore w:val="0"/>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733" w:type="dxa"/>
            <w:vAlign w:val="center"/>
          </w:tcPr>
          <w:p w14:paraId="73F69217">
            <w:pPr>
              <w:keepNext w:val="0"/>
              <w:keepLines w:val="0"/>
              <w:pageBreakBefore w:val="0"/>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850" w:type="dxa"/>
            <w:vAlign w:val="center"/>
          </w:tcPr>
          <w:p w14:paraId="52D35511">
            <w:pPr>
              <w:keepNext w:val="0"/>
              <w:keepLines w:val="0"/>
              <w:pageBreakBefore w:val="0"/>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917" w:type="dxa"/>
            <w:vAlign w:val="center"/>
          </w:tcPr>
          <w:p w14:paraId="194F9FE7">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1850" w:type="dxa"/>
            <w:vAlign w:val="center"/>
          </w:tcPr>
          <w:p w14:paraId="16004DCE">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1133" w:type="dxa"/>
            <w:vAlign w:val="center"/>
          </w:tcPr>
          <w:p w14:paraId="2E54A816">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1117" w:type="dxa"/>
            <w:vAlign w:val="center"/>
          </w:tcPr>
          <w:p w14:paraId="3AF66433">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911" w:type="dxa"/>
            <w:vAlign w:val="center"/>
          </w:tcPr>
          <w:p w14:paraId="7320B180">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1491" w:type="dxa"/>
            <w:vAlign w:val="center"/>
          </w:tcPr>
          <w:p w14:paraId="578D64DF">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b/>
                <w:szCs w:val="21"/>
                <w:highlight w:val="none"/>
              </w:rPr>
            </w:pPr>
          </w:p>
        </w:tc>
        <w:tc>
          <w:tcPr>
            <w:tcW w:w="1475" w:type="dxa"/>
            <w:vAlign w:val="center"/>
          </w:tcPr>
          <w:p w14:paraId="77B1A05E">
            <w:pPr>
              <w:keepNext w:val="0"/>
              <w:keepLines w:val="0"/>
              <w:pageBreakBefore w:val="0"/>
              <w:kinsoku/>
              <w:wordWrap/>
              <w:overflowPunct/>
              <w:topLinePunct w:val="0"/>
              <w:autoSpaceDE/>
              <w:autoSpaceDN/>
              <w:bidi w:val="0"/>
              <w:adjustRightInd w:val="0"/>
              <w:snapToGrid w:val="0"/>
              <w:jc w:val="center"/>
              <w:textAlignment w:val="auto"/>
              <w:rPr>
                <w:rFonts w:ascii="宋体" w:hAnsi="宋体" w:cs="宋体"/>
                <w:sz w:val="24"/>
                <w:szCs w:val="24"/>
                <w:highlight w:val="none"/>
                <w:u w:val="single"/>
              </w:rPr>
            </w:pPr>
          </w:p>
        </w:tc>
      </w:tr>
    </w:tbl>
    <w:p w14:paraId="3E525EF8">
      <w:pPr>
        <w:autoSpaceDE w:val="0"/>
        <w:autoSpaceDN w:val="0"/>
        <w:adjustRightInd w:val="0"/>
        <w:spacing w:line="240" w:lineRule="auto"/>
        <w:ind w:firstLine="442" w:firstLineChars="200"/>
        <w:jc w:val="left"/>
        <w:rPr>
          <w:rFonts w:hint="eastAsia" w:ascii="宋体" w:hAnsi="宋体" w:eastAsia="宋体" w:cs="宋体"/>
          <w:b/>
          <w:bCs w:val="0"/>
          <w:color w:val="FF0000"/>
          <w:sz w:val="22"/>
          <w:szCs w:val="22"/>
          <w:highlight w:val="none"/>
        </w:rPr>
      </w:pPr>
    </w:p>
    <w:p w14:paraId="70237DC2">
      <w:pPr>
        <w:autoSpaceDE w:val="0"/>
        <w:autoSpaceDN w:val="0"/>
        <w:adjustRightInd w:val="0"/>
        <w:spacing w:line="240" w:lineRule="auto"/>
        <w:ind w:firstLine="442" w:firstLineChars="200"/>
        <w:jc w:val="left"/>
        <w:rPr>
          <w:rFonts w:hint="eastAsia" w:ascii="宋体" w:hAnsi="宋体" w:eastAsia="宋体" w:cs="宋体"/>
          <w:b/>
          <w:bCs w:val="0"/>
          <w:sz w:val="22"/>
          <w:szCs w:val="22"/>
          <w:highlight w:val="none"/>
          <w:lang w:eastAsia="zh-CN"/>
        </w:rPr>
      </w:pPr>
      <w:r>
        <w:rPr>
          <w:rFonts w:hint="eastAsia" w:ascii="宋体" w:hAnsi="宋体" w:eastAsia="宋体" w:cs="宋体"/>
          <w:b/>
          <w:bCs w:val="0"/>
          <w:color w:val="FF0000"/>
          <w:sz w:val="22"/>
          <w:szCs w:val="22"/>
          <w:highlight w:val="none"/>
        </w:rPr>
        <w:t>※投标产品名称、品牌、规格等信息，需严格按照注册证中填写，且与</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采购信息汇总表</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中填报的保持一致</w:t>
      </w:r>
      <w:r>
        <w:rPr>
          <w:rFonts w:hint="eastAsia" w:ascii="宋体" w:hAnsi="宋体" w:eastAsia="宋体" w:cs="宋体"/>
          <w:b/>
          <w:bCs w:val="0"/>
          <w:color w:val="FF0000"/>
          <w:sz w:val="22"/>
          <w:szCs w:val="22"/>
          <w:highlight w:val="none"/>
          <w:lang w:eastAsia="zh-CN"/>
        </w:rPr>
        <w:t>，与</w:t>
      </w:r>
      <w:r>
        <w:rPr>
          <w:rFonts w:hint="eastAsia" w:ascii="宋体" w:hAnsi="宋体" w:eastAsia="宋体" w:cs="宋体"/>
          <w:b/>
          <w:bCs w:val="0"/>
          <w:color w:val="FF0000"/>
          <w:sz w:val="22"/>
          <w:szCs w:val="22"/>
          <w:highlight w:val="none"/>
          <w:lang w:val="en-US" w:eastAsia="zh-CN"/>
        </w:rPr>
        <w:t>注册证不符的做废标处理</w:t>
      </w:r>
    </w:p>
    <w:p w14:paraId="5A79F2A7">
      <w:pPr>
        <w:autoSpaceDE w:val="0"/>
        <w:autoSpaceDN w:val="0"/>
        <w:adjustRightInd w:val="0"/>
        <w:spacing w:line="240" w:lineRule="auto"/>
        <w:ind w:firstLine="0" w:firstLineChars="0"/>
        <w:rPr>
          <w:rFonts w:hint="eastAsia" w:ascii="宋体" w:hAnsi="宋体" w:eastAsia="宋体" w:cs="宋体"/>
          <w:sz w:val="24"/>
          <w:szCs w:val="24"/>
          <w:highlight w:val="none"/>
        </w:rPr>
      </w:pPr>
    </w:p>
    <w:p w14:paraId="7C2B978A">
      <w:pPr>
        <w:autoSpaceDE w:val="0"/>
        <w:autoSpaceDN w:val="0"/>
        <w:adjustRightInd w:val="0"/>
        <w:spacing w:line="240" w:lineRule="auto"/>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供应商名称（加盖公章）：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供应商代表签字：</w:t>
      </w:r>
      <w:r>
        <w:rPr>
          <w:rFonts w:hint="eastAsia" w:ascii="宋体" w:hAnsi="宋体" w:eastAsia="宋体" w:cs="宋体"/>
          <w:color w:val="auto"/>
          <w:sz w:val="24"/>
          <w:szCs w:val="24"/>
          <w:highlight w:val="none"/>
          <w:u w:val="single"/>
        </w:rPr>
        <w:t xml:space="preserve">                </w:t>
      </w:r>
    </w:p>
    <w:p w14:paraId="211AF693">
      <w:pPr>
        <w:autoSpaceDE w:val="0"/>
        <w:autoSpaceDN w:val="0"/>
        <w:adjustRightInd w:val="0"/>
        <w:spacing w:line="240" w:lineRule="auto"/>
        <w:ind w:firstLine="0" w:firstLineChars="0"/>
        <w:rPr>
          <w:rFonts w:ascii="宋体" w:hAnsi="宋体" w:eastAsia="宋体" w:cs="宋体"/>
          <w:bCs/>
          <w:color w:val="000000"/>
          <w:sz w:val="21"/>
          <w:szCs w:val="21"/>
          <w:highlight w:val="none"/>
          <w:lang w:val="zh-CN"/>
        </w:rPr>
      </w:pPr>
    </w:p>
    <w:p w14:paraId="72923709">
      <w:pPr>
        <w:autoSpaceDE w:val="0"/>
        <w:autoSpaceDN w:val="0"/>
        <w:adjustRightInd w:val="0"/>
        <w:spacing w:line="240" w:lineRule="auto"/>
        <w:ind w:firstLine="0" w:firstLineChars="0"/>
        <w:rPr>
          <w:rFonts w:ascii="宋体" w:hAnsi="宋体" w:eastAsia="宋体" w:cs="宋体"/>
          <w:bCs/>
          <w:sz w:val="21"/>
          <w:szCs w:val="21"/>
          <w:highlight w:val="none"/>
        </w:rPr>
      </w:pPr>
      <w:r>
        <w:rPr>
          <w:rFonts w:hint="eastAsia" w:ascii="宋体" w:hAnsi="宋体" w:eastAsia="宋体" w:cs="宋体"/>
          <w:bCs/>
          <w:color w:val="000000"/>
          <w:sz w:val="21"/>
          <w:szCs w:val="21"/>
          <w:highlight w:val="none"/>
          <w:lang w:val="zh-CN"/>
        </w:rPr>
        <w:t>注:</w:t>
      </w:r>
      <w:r>
        <w:rPr>
          <w:rFonts w:hint="eastAsia" w:ascii="宋体" w:hAnsi="宋体" w:eastAsia="宋体" w:cs="宋体"/>
          <w:bCs/>
          <w:sz w:val="21"/>
          <w:szCs w:val="21"/>
          <w:highlight w:val="none"/>
        </w:rPr>
        <w:t xml:space="preserve"> 1.报价的范围：总报价中含运输费、运输装卸保险费、验收费、税金等全部费用。</w:t>
      </w:r>
    </w:p>
    <w:p w14:paraId="12E564AC">
      <w:pPr>
        <w:autoSpaceDE w:val="0"/>
        <w:autoSpaceDN w:val="0"/>
        <w:adjustRightInd w:val="0"/>
        <w:spacing w:line="240" w:lineRule="auto"/>
        <w:ind w:firstLine="420" w:firstLineChars="200"/>
        <w:rPr>
          <w:rFonts w:ascii="宋体" w:hAnsi="宋体" w:eastAsia="宋体" w:cs="宋体"/>
          <w:bCs/>
          <w:sz w:val="21"/>
          <w:szCs w:val="21"/>
          <w:highlight w:val="none"/>
        </w:rPr>
      </w:pPr>
      <w:r>
        <w:rPr>
          <w:rFonts w:hint="eastAsia" w:ascii="宋体" w:hAnsi="宋体" w:eastAsia="宋体" w:cs="宋体"/>
          <w:bCs/>
          <w:sz w:val="21"/>
          <w:szCs w:val="21"/>
          <w:highlight w:val="none"/>
        </w:rPr>
        <w:t>2.对于投标人免费提供的产品和服务，应在相应报价表中注明“免费”。</w:t>
      </w:r>
    </w:p>
    <w:p w14:paraId="1B155589">
      <w:pPr>
        <w:autoSpaceDE w:val="0"/>
        <w:autoSpaceDN w:val="0"/>
        <w:adjustRightInd w:val="0"/>
        <w:spacing w:line="240" w:lineRule="auto"/>
        <w:ind w:firstLine="420" w:firstLineChars="200"/>
        <w:rPr>
          <w:rFonts w:hint="eastAsia"/>
          <w:highlight w:val="none"/>
        </w:rPr>
      </w:pPr>
      <w:r>
        <w:rPr>
          <w:rFonts w:hint="eastAsia" w:ascii="宋体" w:hAnsi="宋体" w:cs="宋体"/>
          <w:bCs/>
          <w:sz w:val="21"/>
          <w:szCs w:val="21"/>
          <w:highlight w:val="none"/>
          <w:lang w:val="en-US" w:eastAsia="zh-CN"/>
        </w:rPr>
        <w:t>3</w:t>
      </w:r>
      <w:r>
        <w:rPr>
          <w:rFonts w:hint="eastAsia" w:ascii="宋体" w:hAnsi="宋体" w:eastAsia="宋体" w:cs="宋体"/>
          <w:bCs/>
          <w:sz w:val="21"/>
          <w:szCs w:val="21"/>
          <w:highlight w:val="none"/>
        </w:rPr>
        <w:t>.</w:t>
      </w:r>
      <w:r>
        <w:rPr>
          <w:rFonts w:hint="eastAsia" w:ascii="宋体" w:hAnsi="宋体" w:cs="宋体"/>
          <w:bCs/>
          <w:sz w:val="21"/>
          <w:szCs w:val="21"/>
          <w:highlight w:val="none"/>
          <w:lang w:eastAsia="zh-CN"/>
        </w:rPr>
        <w:t>《一轮报价单》单独密封提交，《二轮报价单》自带报价单现场填写，</w:t>
      </w:r>
      <w:r>
        <w:rPr>
          <w:rFonts w:hint="eastAsia" w:ascii="宋体" w:hAnsi="宋体" w:eastAsia="宋体" w:cs="宋体"/>
          <w:bCs/>
          <w:sz w:val="21"/>
          <w:szCs w:val="21"/>
          <w:highlight w:val="none"/>
        </w:rPr>
        <w:t>报价单不得涂改，请供应商自行准备充足的报价单，以备</w:t>
      </w:r>
      <w:r>
        <w:rPr>
          <w:rFonts w:hint="eastAsia" w:ascii="宋体" w:hAnsi="宋体" w:eastAsia="宋体" w:cs="宋体"/>
          <w:bCs/>
          <w:sz w:val="21"/>
          <w:szCs w:val="21"/>
          <w:highlight w:val="none"/>
          <w:lang w:eastAsia="zh-CN"/>
        </w:rPr>
        <w:t>议价</w:t>
      </w:r>
      <w:r>
        <w:rPr>
          <w:rFonts w:hint="eastAsia" w:ascii="宋体" w:hAnsi="宋体" w:eastAsia="宋体" w:cs="宋体"/>
          <w:bCs/>
          <w:sz w:val="21"/>
          <w:szCs w:val="21"/>
          <w:highlight w:val="none"/>
        </w:rPr>
        <w:t>使用。</w:t>
      </w:r>
    </w:p>
    <w:p w14:paraId="5050BE93">
      <w:pPr>
        <w:ind w:firstLine="420" w:firstLineChars="200"/>
        <w:rPr>
          <w:rFonts w:hint="eastAsia"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4</w:t>
      </w:r>
      <w:r>
        <w:rPr>
          <w:rFonts w:hint="eastAsia" w:ascii="宋体" w:hAnsi="宋体" w:eastAsia="宋体" w:cs="宋体"/>
          <w:bCs/>
          <w:sz w:val="21"/>
          <w:szCs w:val="21"/>
          <w:highlight w:val="none"/>
          <w:lang w:val="en-US" w:eastAsia="zh-CN"/>
        </w:rPr>
        <w:t>.本表序号应填写项目序号</w:t>
      </w:r>
      <w:r>
        <w:rPr>
          <w:rFonts w:hint="eastAsia"/>
          <w:highlight w:val="none"/>
          <w:lang w:val="en-US" w:eastAsia="zh-CN"/>
        </w:rPr>
        <w:t>。</w:t>
      </w:r>
    </w:p>
    <w:sectPr>
      <w:headerReference r:id="rId10" w:type="default"/>
      <w:footerReference r:id="rId11" w:type="default"/>
      <w:pgSz w:w="16838" w:h="11906" w:orient="landscape"/>
      <w:pgMar w:top="118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im Sun">
    <w:altName w:val="宋体"/>
    <w:panose1 w:val="00000000000000000000"/>
    <w:charset w:val="86"/>
    <w:family w:val="swiss"/>
    <w:pitch w:val="default"/>
    <w:sig w:usb0="00000000" w:usb1="00000000" w:usb2="00000010" w:usb3="00000000" w:csb0="00040000"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79723">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226C8">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19E412">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419E412">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0194A">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899C6A">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31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4899C6A">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31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9C5ED">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A8C584">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31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9A8C584">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31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C0293">
    <w:pPr>
      <w:widowControl w:val="0"/>
      <w:snapToGrid w:val="0"/>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B3DF3FE">
                          <w:pPr>
                            <w:widowControl w:val="0"/>
                            <w:snapToGrid w:val="0"/>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zh-CN" w:eastAsia="zh-CN" w:bidi="ar-SA"/>
                            </w:rPr>
                            <w:t>37</w:t>
                          </w:r>
                          <w:r>
                            <w:rPr>
                              <w:rFonts w:ascii="Times New Roman" w:hAnsi="Times New Roman" w:eastAsia="宋体" w:cs="Times New Roman"/>
                              <w:kern w:val="0"/>
                              <w:sz w:val="18"/>
                              <w:szCs w:val="18"/>
                              <w:lang w:val="en-US" w:eastAsia="zh-CN" w:bidi="ar-S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LWbJcUBAACbAwAADgAAAGRycy9lMm9Eb2MueG1srVPNjtMwEL4j8Q6W&#10;7zTZHlAUNV2BqkVICJAWHsB1nMaS7bE8bpO+ALwBJy7cea4+B2Mn6S7LZQ9cnPnz5/m+mWxuR2vY&#10;SQXU4Bp+syo5U05Cq92h4V+/3L2qOMMoXCsMONXws0J+u335YjP4Wq2hB9OqwAjEYT34hvcx+roo&#10;UPbKClyBV46SHQQrIrnhULRBDIRuTbEuy9fFAKH1AaRCpOhuSvIZMTwHELpOS7UDebTKxQk1KCMi&#10;UcJee+Tb3G3XKRk/dR2qyEzDiWnMJz1C9j6dxXYj6kMQvtdybkE8p4UnnKzQjh69Qu1EFOwY9D9Q&#10;VssACF1cSbDFRCQrQixuyifa3PfCq8yFpEZ/FR3/H6z8ePocmG4bTmN3wtLALz++X37+vvz6xqok&#10;z+Cxpqp7T3VxfAsjLc0SRwom1mMXbPoSH0Z5Evd8FVeNkcl0qVpXVUkpSbnFIfzi4boPGN8psCwZ&#10;DQ80vSyqOH3AOJUuJek1B3famDxB4/4KEOYUUXkF5tuJydRxsuK4H2d6e2jPxG6gNWi4o63nzLx3&#10;pHLamMUIi7GfjfQi+jfHSG3k7hLqBEWskkMzy/zm/UpL8djPVQ//1P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Ay1myXFAQAAmwMAAA4AAAAAAAAAAQAgAAAAHgEAAGRycy9lMm9Eb2MueG1s&#10;UEsFBgAAAAAGAAYAWQEAAFUFAAAAAA==&#10;">
              <v:fill on="f" focussize="0,0"/>
              <v:stroke on="f"/>
              <v:imagedata o:title=""/>
              <o:lock v:ext="edit" aspectratio="f"/>
              <v:textbox inset="0mm,0mm,0mm,0mm" style="mso-fit-shape-to-text:t;">
                <w:txbxContent>
                  <w:p w14:paraId="2B3DF3FE">
                    <w:pPr>
                      <w:widowControl w:val="0"/>
                      <w:snapToGrid w:val="0"/>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zh-CN" w:eastAsia="zh-CN" w:bidi="ar-SA"/>
                      </w:rPr>
                      <w:t>37</w:t>
                    </w:r>
                    <w:r>
                      <w:rPr>
                        <w:rFonts w:ascii="Times New Roman" w:hAnsi="Times New Roman" w:eastAsia="宋体" w:cs="Times New Roman"/>
                        <w:kern w:val="0"/>
                        <w:sz w:val="18"/>
                        <w:szCs w:val="18"/>
                        <w:lang w:val="en-US" w:eastAsia="zh-CN" w:bidi="ar-SA"/>
                      </w:rPr>
                      <w:fldChar w:fldCharType="end"/>
                    </w:r>
                  </w:p>
                </w:txbxContent>
              </v:textbox>
            </v:shape>
          </w:pict>
        </mc:Fallback>
      </mc:AlternateContent>
    </w:r>
  </w:p>
  <w:p w14:paraId="164A9B66">
    <w:pPr>
      <w:widowControl w:val="0"/>
      <w:snapToGrid w:val="0"/>
      <w:jc w:val="center"/>
      <w:rPr>
        <w:rFonts w:ascii="Times New Roman" w:hAnsi="Times New Roman" w:eastAsia="宋体" w:cs="Times New Roman"/>
        <w:kern w:val="0"/>
        <w:sz w:val="18"/>
        <w:szCs w:val="18"/>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13D26">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6E7E06">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31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26E7E06">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31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32E44">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4D80D">
    <w:pPr>
      <w:widowControl w:val="0"/>
      <w:pBdr>
        <w:bottom w:val="none" w:color="auto" w:sz="0" w:space="0"/>
      </w:pBdr>
      <w:snapToGrid w:val="0"/>
      <w:jc w:val="center"/>
      <w:rPr>
        <w:rFonts w:ascii="Times New Roman" w:hAnsi="Times New Roman" w:eastAsia="宋体" w:cs="Times New Roman"/>
        <w:kern w:val="0"/>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B12D6">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FA647A"/>
    <w:multiLevelType w:val="singleLevel"/>
    <w:tmpl w:val="81FA647A"/>
    <w:lvl w:ilvl="0" w:tentative="0">
      <w:start w:val="6"/>
      <w:numFmt w:val="chineseCounting"/>
      <w:suff w:val="nothing"/>
      <w:lvlText w:val="%1、"/>
      <w:lvlJc w:val="left"/>
      <w:rPr>
        <w:rFonts w:hint="eastAsia"/>
      </w:rPr>
    </w:lvl>
  </w:abstractNum>
  <w:abstractNum w:abstractNumId="1">
    <w:nsid w:val="BAB8CAAE"/>
    <w:multiLevelType w:val="singleLevel"/>
    <w:tmpl w:val="BAB8CAAE"/>
    <w:lvl w:ilvl="0" w:tentative="0">
      <w:start w:val="5"/>
      <w:numFmt w:val="chineseCounting"/>
      <w:suff w:val="nothing"/>
      <w:lvlText w:val="%1、"/>
      <w:lvlJc w:val="left"/>
      <w:rPr>
        <w:rFonts w:hint="eastAsia"/>
      </w:rPr>
    </w:lvl>
  </w:abstractNum>
  <w:abstractNum w:abstractNumId="2">
    <w:nsid w:val="1B7D3262"/>
    <w:multiLevelType w:val="multilevel"/>
    <w:tmpl w:val="1B7D326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BD16471"/>
    <w:multiLevelType w:val="multilevel"/>
    <w:tmpl w:val="4BD16471"/>
    <w:lvl w:ilvl="0" w:tentative="0">
      <w:start w:val="1"/>
      <w:numFmt w:val="chineseCountingThousand"/>
      <w:lvlText w:val="%1、"/>
      <w:lvlJc w:val="left"/>
      <w:pPr>
        <w:ind w:left="846" w:hanging="420"/>
      </w:pPr>
      <w:rPr>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
    <w:nsid w:val="4F541631"/>
    <w:multiLevelType w:val="multilevel"/>
    <w:tmpl w:val="4F541631"/>
    <w:lvl w:ilvl="0" w:tentative="0">
      <w:start w:val="1"/>
      <w:numFmt w:val="japaneseCounting"/>
      <w:lvlText w:val="第%1章"/>
      <w:lvlJc w:val="left"/>
      <w:pPr>
        <w:ind w:left="3110" w:hanging="1125"/>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660554A"/>
    <w:multiLevelType w:val="singleLevel"/>
    <w:tmpl w:val="7660554A"/>
    <w:lvl w:ilvl="0" w:tentative="0">
      <w:start w:val="2"/>
      <w:numFmt w:val="chineseCounting"/>
      <w:suff w:val="space"/>
      <w:lvlText w:val="第%1章"/>
      <w:lvlJc w:val="left"/>
      <w:rPr>
        <w:rFonts w:hint="eastAsia"/>
      </w:rPr>
    </w:lvl>
  </w:abstractNum>
  <w:abstractNum w:abstractNumId="6">
    <w:nsid w:val="7DB47F3B"/>
    <w:multiLevelType w:val="singleLevel"/>
    <w:tmpl w:val="7DB47F3B"/>
    <w:lvl w:ilvl="0" w:tentative="0">
      <w:start w:val="1"/>
      <w:numFmt w:val="chineseCounting"/>
      <w:suff w:val="nothing"/>
      <w:lvlText w:val="%1、"/>
      <w:lvlJc w:val="left"/>
      <w:rPr>
        <w:rFonts w:hint="eastAsia"/>
      </w:rPr>
    </w:lvl>
  </w:abstractNum>
  <w:num w:numId="1">
    <w:abstractNumId w:val="4"/>
  </w:num>
  <w:num w:numId="2">
    <w:abstractNumId w:val="1"/>
  </w:num>
  <w:num w:numId="3">
    <w:abstractNumId w:val="5"/>
  </w:num>
  <w:num w:numId="4">
    <w:abstractNumId w:val="6"/>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5YzlhZGY5ZjdlNmQ0MWYzYzVkZmVhMjFhNzc4MTcifQ=="/>
  </w:docVars>
  <w:rsids>
    <w:rsidRoot w:val="00000000"/>
    <w:rsid w:val="000D70FB"/>
    <w:rsid w:val="001C5819"/>
    <w:rsid w:val="002A3780"/>
    <w:rsid w:val="00307A95"/>
    <w:rsid w:val="008E4580"/>
    <w:rsid w:val="009126FB"/>
    <w:rsid w:val="00B81090"/>
    <w:rsid w:val="0171385B"/>
    <w:rsid w:val="01AF763C"/>
    <w:rsid w:val="01BF25CB"/>
    <w:rsid w:val="01F253A3"/>
    <w:rsid w:val="01F33470"/>
    <w:rsid w:val="02044CF9"/>
    <w:rsid w:val="02090084"/>
    <w:rsid w:val="02184C85"/>
    <w:rsid w:val="022E27E0"/>
    <w:rsid w:val="023F66B6"/>
    <w:rsid w:val="024F7472"/>
    <w:rsid w:val="02511314"/>
    <w:rsid w:val="02C927A1"/>
    <w:rsid w:val="02CE17C8"/>
    <w:rsid w:val="02E720C0"/>
    <w:rsid w:val="03047A47"/>
    <w:rsid w:val="030C7685"/>
    <w:rsid w:val="032A58CC"/>
    <w:rsid w:val="03370C3A"/>
    <w:rsid w:val="03D978E6"/>
    <w:rsid w:val="03EC26CC"/>
    <w:rsid w:val="03F60FF6"/>
    <w:rsid w:val="0400747C"/>
    <w:rsid w:val="042B7D2B"/>
    <w:rsid w:val="04E9700E"/>
    <w:rsid w:val="04F33787"/>
    <w:rsid w:val="04FC24D4"/>
    <w:rsid w:val="05140A30"/>
    <w:rsid w:val="052027CE"/>
    <w:rsid w:val="05576419"/>
    <w:rsid w:val="057C3105"/>
    <w:rsid w:val="05B227CB"/>
    <w:rsid w:val="060924A2"/>
    <w:rsid w:val="063629F6"/>
    <w:rsid w:val="064E6E22"/>
    <w:rsid w:val="066E1317"/>
    <w:rsid w:val="068B04FA"/>
    <w:rsid w:val="069A3EBB"/>
    <w:rsid w:val="06E65CD9"/>
    <w:rsid w:val="06F74FB2"/>
    <w:rsid w:val="070E6D6A"/>
    <w:rsid w:val="073D614E"/>
    <w:rsid w:val="07C61A2F"/>
    <w:rsid w:val="07E656BE"/>
    <w:rsid w:val="07E65C20"/>
    <w:rsid w:val="08253C58"/>
    <w:rsid w:val="084A292B"/>
    <w:rsid w:val="084F2718"/>
    <w:rsid w:val="089A21A0"/>
    <w:rsid w:val="08BB3192"/>
    <w:rsid w:val="0A1D1EEF"/>
    <w:rsid w:val="0A217411"/>
    <w:rsid w:val="0A300AD6"/>
    <w:rsid w:val="0ACB4F8A"/>
    <w:rsid w:val="0ADD2F10"/>
    <w:rsid w:val="0B297F03"/>
    <w:rsid w:val="0B597947"/>
    <w:rsid w:val="0BB377CC"/>
    <w:rsid w:val="0BBF4658"/>
    <w:rsid w:val="0C0B1662"/>
    <w:rsid w:val="0C254802"/>
    <w:rsid w:val="0C3258D1"/>
    <w:rsid w:val="0C793312"/>
    <w:rsid w:val="0CBD0903"/>
    <w:rsid w:val="0CC1045F"/>
    <w:rsid w:val="0CCC4FEA"/>
    <w:rsid w:val="0CEB2150"/>
    <w:rsid w:val="0CFD1647"/>
    <w:rsid w:val="0D142D0D"/>
    <w:rsid w:val="0D5C45C0"/>
    <w:rsid w:val="0D9C2C0E"/>
    <w:rsid w:val="0DAA53D6"/>
    <w:rsid w:val="0E0767F4"/>
    <w:rsid w:val="0E150DED"/>
    <w:rsid w:val="0E2A20C8"/>
    <w:rsid w:val="0E5F143F"/>
    <w:rsid w:val="0EAC6B4A"/>
    <w:rsid w:val="0EF84CAC"/>
    <w:rsid w:val="0F6D51CD"/>
    <w:rsid w:val="0FA60903"/>
    <w:rsid w:val="0FC30B2A"/>
    <w:rsid w:val="0FDE6A3A"/>
    <w:rsid w:val="1012209C"/>
    <w:rsid w:val="102601CE"/>
    <w:rsid w:val="107E0041"/>
    <w:rsid w:val="108C68C3"/>
    <w:rsid w:val="10B4026F"/>
    <w:rsid w:val="10FF4E9F"/>
    <w:rsid w:val="111D5F25"/>
    <w:rsid w:val="113810CC"/>
    <w:rsid w:val="11A025A1"/>
    <w:rsid w:val="11D91E9F"/>
    <w:rsid w:val="11E37B79"/>
    <w:rsid w:val="11EE297F"/>
    <w:rsid w:val="11FE0C79"/>
    <w:rsid w:val="12226B9F"/>
    <w:rsid w:val="12503FC7"/>
    <w:rsid w:val="12641821"/>
    <w:rsid w:val="12667F83"/>
    <w:rsid w:val="127A617D"/>
    <w:rsid w:val="12D40754"/>
    <w:rsid w:val="12F77FA5"/>
    <w:rsid w:val="130126DE"/>
    <w:rsid w:val="130E5469"/>
    <w:rsid w:val="13177F1B"/>
    <w:rsid w:val="13AE5027"/>
    <w:rsid w:val="13D41300"/>
    <w:rsid w:val="13DF6746"/>
    <w:rsid w:val="148B578A"/>
    <w:rsid w:val="15712BD2"/>
    <w:rsid w:val="15995F29"/>
    <w:rsid w:val="15A00DC2"/>
    <w:rsid w:val="15A5287C"/>
    <w:rsid w:val="15B35284"/>
    <w:rsid w:val="160B6B83"/>
    <w:rsid w:val="161C2B3E"/>
    <w:rsid w:val="161F56F6"/>
    <w:rsid w:val="16216BFD"/>
    <w:rsid w:val="16416FF8"/>
    <w:rsid w:val="165F4CB9"/>
    <w:rsid w:val="165F6ECF"/>
    <w:rsid w:val="168F1BBC"/>
    <w:rsid w:val="16AD3406"/>
    <w:rsid w:val="16BE0C5C"/>
    <w:rsid w:val="16D51FA8"/>
    <w:rsid w:val="16E038B0"/>
    <w:rsid w:val="16E05795"/>
    <w:rsid w:val="17085631"/>
    <w:rsid w:val="175946A7"/>
    <w:rsid w:val="17667DE9"/>
    <w:rsid w:val="177B3894"/>
    <w:rsid w:val="178E53E4"/>
    <w:rsid w:val="17AE27E6"/>
    <w:rsid w:val="17C23271"/>
    <w:rsid w:val="17D6162A"/>
    <w:rsid w:val="182B75FA"/>
    <w:rsid w:val="183A72AB"/>
    <w:rsid w:val="18502F73"/>
    <w:rsid w:val="18901F7E"/>
    <w:rsid w:val="18B057C0"/>
    <w:rsid w:val="18B31B6D"/>
    <w:rsid w:val="18D236B2"/>
    <w:rsid w:val="18D31848"/>
    <w:rsid w:val="19396934"/>
    <w:rsid w:val="1972506F"/>
    <w:rsid w:val="198527A8"/>
    <w:rsid w:val="19A36189"/>
    <w:rsid w:val="19A6737E"/>
    <w:rsid w:val="19BA729F"/>
    <w:rsid w:val="19DC3C64"/>
    <w:rsid w:val="1A137F5A"/>
    <w:rsid w:val="1A6F49F8"/>
    <w:rsid w:val="1A956B0D"/>
    <w:rsid w:val="1AF5634A"/>
    <w:rsid w:val="1B0342CC"/>
    <w:rsid w:val="1B137BE6"/>
    <w:rsid w:val="1B486183"/>
    <w:rsid w:val="1B974A15"/>
    <w:rsid w:val="1BF60C71"/>
    <w:rsid w:val="1C0301DF"/>
    <w:rsid w:val="1C10495A"/>
    <w:rsid w:val="1C1E4784"/>
    <w:rsid w:val="1C207687"/>
    <w:rsid w:val="1C3B279F"/>
    <w:rsid w:val="1C6E128E"/>
    <w:rsid w:val="1CB4038B"/>
    <w:rsid w:val="1CD15969"/>
    <w:rsid w:val="1D181B85"/>
    <w:rsid w:val="1D1B3F41"/>
    <w:rsid w:val="1D2C75C0"/>
    <w:rsid w:val="1D7C69FE"/>
    <w:rsid w:val="1DF0665E"/>
    <w:rsid w:val="1E354DD8"/>
    <w:rsid w:val="1E5B2F8F"/>
    <w:rsid w:val="1E7B6870"/>
    <w:rsid w:val="1E860450"/>
    <w:rsid w:val="1EAC724E"/>
    <w:rsid w:val="1EC75F2D"/>
    <w:rsid w:val="1EDC730E"/>
    <w:rsid w:val="1EE355E9"/>
    <w:rsid w:val="1F06043E"/>
    <w:rsid w:val="1F0C1276"/>
    <w:rsid w:val="1F50646A"/>
    <w:rsid w:val="1FC97167"/>
    <w:rsid w:val="1FD77AD6"/>
    <w:rsid w:val="200762AE"/>
    <w:rsid w:val="202F7912"/>
    <w:rsid w:val="20350AB8"/>
    <w:rsid w:val="203939B6"/>
    <w:rsid w:val="20497CF3"/>
    <w:rsid w:val="20705BE2"/>
    <w:rsid w:val="20730B4D"/>
    <w:rsid w:val="208A05B3"/>
    <w:rsid w:val="20B63AAF"/>
    <w:rsid w:val="20CA0488"/>
    <w:rsid w:val="20FC0F7F"/>
    <w:rsid w:val="2130749E"/>
    <w:rsid w:val="21554A8C"/>
    <w:rsid w:val="21731A80"/>
    <w:rsid w:val="217F2DFF"/>
    <w:rsid w:val="217F37F1"/>
    <w:rsid w:val="21886884"/>
    <w:rsid w:val="218872DA"/>
    <w:rsid w:val="21A5355B"/>
    <w:rsid w:val="221768AF"/>
    <w:rsid w:val="22270B8A"/>
    <w:rsid w:val="223765FF"/>
    <w:rsid w:val="22553DE4"/>
    <w:rsid w:val="227B6E3E"/>
    <w:rsid w:val="22E13E1E"/>
    <w:rsid w:val="22EC3BCE"/>
    <w:rsid w:val="22F4634C"/>
    <w:rsid w:val="234A3E31"/>
    <w:rsid w:val="23641C37"/>
    <w:rsid w:val="236C49D9"/>
    <w:rsid w:val="243262CB"/>
    <w:rsid w:val="243B51E0"/>
    <w:rsid w:val="24CA45F1"/>
    <w:rsid w:val="24EE1B49"/>
    <w:rsid w:val="2500285A"/>
    <w:rsid w:val="25090731"/>
    <w:rsid w:val="250D579E"/>
    <w:rsid w:val="25134E4F"/>
    <w:rsid w:val="25203CCD"/>
    <w:rsid w:val="25494348"/>
    <w:rsid w:val="25653B47"/>
    <w:rsid w:val="259667D1"/>
    <w:rsid w:val="25DF3ABB"/>
    <w:rsid w:val="260B671A"/>
    <w:rsid w:val="26204A40"/>
    <w:rsid w:val="2631412E"/>
    <w:rsid w:val="2631447B"/>
    <w:rsid w:val="265F7F89"/>
    <w:rsid w:val="2685363D"/>
    <w:rsid w:val="26BD3179"/>
    <w:rsid w:val="26CC7C68"/>
    <w:rsid w:val="26E23FDF"/>
    <w:rsid w:val="26FA4716"/>
    <w:rsid w:val="272F01F7"/>
    <w:rsid w:val="275D01D5"/>
    <w:rsid w:val="278349FD"/>
    <w:rsid w:val="279208B4"/>
    <w:rsid w:val="279A3AD7"/>
    <w:rsid w:val="27F84A8D"/>
    <w:rsid w:val="281B1724"/>
    <w:rsid w:val="2842607D"/>
    <w:rsid w:val="289C62E3"/>
    <w:rsid w:val="28D16A43"/>
    <w:rsid w:val="28E2682A"/>
    <w:rsid w:val="28EC13BC"/>
    <w:rsid w:val="28F32809"/>
    <w:rsid w:val="29E140B7"/>
    <w:rsid w:val="29FD4E8A"/>
    <w:rsid w:val="2A2A0AEE"/>
    <w:rsid w:val="2A2E50D5"/>
    <w:rsid w:val="2A514C34"/>
    <w:rsid w:val="2A6379F0"/>
    <w:rsid w:val="2AAD6082"/>
    <w:rsid w:val="2AE82B97"/>
    <w:rsid w:val="2AEF03B2"/>
    <w:rsid w:val="2B02084E"/>
    <w:rsid w:val="2B0F6376"/>
    <w:rsid w:val="2B3009D4"/>
    <w:rsid w:val="2B601CDD"/>
    <w:rsid w:val="2B656E9C"/>
    <w:rsid w:val="2B894753"/>
    <w:rsid w:val="2B8D4DBA"/>
    <w:rsid w:val="2B94255C"/>
    <w:rsid w:val="2BBA6BD4"/>
    <w:rsid w:val="2BD926F3"/>
    <w:rsid w:val="2BF043F9"/>
    <w:rsid w:val="2C1F4083"/>
    <w:rsid w:val="2C5544DD"/>
    <w:rsid w:val="2C5C4E04"/>
    <w:rsid w:val="2CD418C9"/>
    <w:rsid w:val="2CD46729"/>
    <w:rsid w:val="2D093907"/>
    <w:rsid w:val="2D3D676F"/>
    <w:rsid w:val="2DCC3697"/>
    <w:rsid w:val="2DF4181D"/>
    <w:rsid w:val="2DF44523"/>
    <w:rsid w:val="2DF83A39"/>
    <w:rsid w:val="2E082A3D"/>
    <w:rsid w:val="2EA17C2D"/>
    <w:rsid w:val="2EA9114B"/>
    <w:rsid w:val="2EC91FB8"/>
    <w:rsid w:val="2ED449DD"/>
    <w:rsid w:val="2EE572FA"/>
    <w:rsid w:val="2EF55327"/>
    <w:rsid w:val="2F5C6B97"/>
    <w:rsid w:val="2F675CA4"/>
    <w:rsid w:val="2F950E14"/>
    <w:rsid w:val="2FAF0841"/>
    <w:rsid w:val="2FC13F2A"/>
    <w:rsid w:val="302E54F0"/>
    <w:rsid w:val="303B1B22"/>
    <w:rsid w:val="30632B87"/>
    <w:rsid w:val="30CB72D8"/>
    <w:rsid w:val="30D40010"/>
    <w:rsid w:val="31295CB7"/>
    <w:rsid w:val="315936D1"/>
    <w:rsid w:val="317767B0"/>
    <w:rsid w:val="31C80E47"/>
    <w:rsid w:val="32711098"/>
    <w:rsid w:val="32790FD3"/>
    <w:rsid w:val="32E542DC"/>
    <w:rsid w:val="32EB4593"/>
    <w:rsid w:val="32F373E5"/>
    <w:rsid w:val="33637B1F"/>
    <w:rsid w:val="33AE2E46"/>
    <w:rsid w:val="33AF5350"/>
    <w:rsid w:val="33BA381B"/>
    <w:rsid w:val="33CD182D"/>
    <w:rsid w:val="33D315F8"/>
    <w:rsid w:val="34422DB6"/>
    <w:rsid w:val="34AA710F"/>
    <w:rsid w:val="34BE37C1"/>
    <w:rsid w:val="350C7DCA"/>
    <w:rsid w:val="351A6043"/>
    <w:rsid w:val="352B0250"/>
    <w:rsid w:val="353C06AF"/>
    <w:rsid w:val="354561F7"/>
    <w:rsid w:val="35704203"/>
    <w:rsid w:val="35A77ACF"/>
    <w:rsid w:val="36026CE5"/>
    <w:rsid w:val="36050807"/>
    <w:rsid w:val="36457B1B"/>
    <w:rsid w:val="36484883"/>
    <w:rsid w:val="364A2B97"/>
    <w:rsid w:val="36E058A7"/>
    <w:rsid w:val="36F566E5"/>
    <w:rsid w:val="370C2303"/>
    <w:rsid w:val="370F7E77"/>
    <w:rsid w:val="374A62F1"/>
    <w:rsid w:val="378D51F2"/>
    <w:rsid w:val="37C824A9"/>
    <w:rsid w:val="38C965CE"/>
    <w:rsid w:val="38D176A1"/>
    <w:rsid w:val="393A4EEB"/>
    <w:rsid w:val="394F5791"/>
    <w:rsid w:val="39561614"/>
    <w:rsid w:val="39B167F1"/>
    <w:rsid w:val="39BC591B"/>
    <w:rsid w:val="39D771DD"/>
    <w:rsid w:val="39DF5AAD"/>
    <w:rsid w:val="3A520CA1"/>
    <w:rsid w:val="3A7E0E22"/>
    <w:rsid w:val="3A85143D"/>
    <w:rsid w:val="3A8E2FC5"/>
    <w:rsid w:val="3AC131D4"/>
    <w:rsid w:val="3AC86541"/>
    <w:rsid w:val="3AE73375"/>
    <w:rsid w:val="3B697FE3"/>
    <w:rsid w:val="3B716BD9"/>
    <w:rsid w:val="3B854432"/>
    <w:rsid w:val="3C2B1B71"/>
    <w:rsid w:val="3C3D3F09"/>
    <w:rsid w:val="3C544530"/>
    <w:rsid w:val="3C690551"/>
    <w:rsid w:val="3CCA2A44"/>
    <w:rsid w:val="3CD8424B"/>
    <w:rsid w:val="3D032BBF"/>
    <w:rsid w:val="3D8B21D4"/>
    <w:rsid w:val="3D975B96"/>
    <w:rsid w:val="3DB00539"/>
    <w:rsid w:val="3DB065CF"/>
    <w:rsid w:val="3DB67DA0"/>
    <w:rsid w:val="3DBA6615"/>
    <w:rsid w:val="3E09759C"/>
    <w:rsid w:val="3E3D533D"/>
    <w:rsid w:val="3E5C4A40"/>
    <w:rsid w:val="3EC4291B"/>
    <w:rsid w:val="3EF23B8C"/>
    <w:rsid w:val="3F007196"/>
    <w:rsid w:val="3F3917BB"/>
    <w:rsid w:val="3F5710F1"/>
    <w:rsid w:val="3FBD3F58"/>
    <w:rsid w:val="3FD943E3"/>
    <w:rsid w:val="401E6000"/>
    <w:rsid w:val="40317AFB"/>
    <w:rsid w:val="404A5FA7"/>
    <w:rsid w:val="404E1296"/>
    <w:rsid w:val="407556DD"/>
    <w:rsid w:val="40796E37"/>
    <w:rsid w:val="408E6BAA"/>
    <w:rsid w:val="40DE086C"/>
    <w:rsid w:val="4100049F"/>
    <w:rsid w:val="412C5A7C"/>
    <w:rsid w:val="412C7C92"/>
    <w:rsid w:val="41B13B27"/>
    <w:rsid w:val="41E16A81"/>
    <w:rsid w:val="420060EA"/>
    <w:rsid w:val="4221515F"/>
    <w:rsid w:val="42390F50"/>
    <w:rsid w:val="42AA5198"/>
    <w:rsid w:val="43613239"/>
    <w:rsid w:val="43697887"/>
    <w:rsid w:val="44260F73"/>
    <w:rsid w:val="442C0469"/>
    <w:rsid w:val="44CC09B3"/>
    <w:rsid w:val="44CC7A6C"/>
    <w:rsid w:val="44F7014F"/>
    <w:rsid w:val="452A5EE1"/>
    <w:rsid w:val="453A2417"/>
    <w:rsid w:val="45576E3F"/>
    <w:rsid w:val="456450B8"/>
    <w:rsid w:val="456652D4"/>
    <w:rsid w:val="45B82804"/>
    <w:rsid w:val="45B933A3"/>
    <w:rsid w:val="46050649"/>
    <w:rsid w:val="4646138E"/>
    <w:rsid w:val="465F5FAB"/>
    <w:rsid w:val="46843C64"/>
    <w:rsid w:val="469A5C91"/>
    <w:rsid w:val="46F47709"/>
    <w:rsid w:val="4702074D"/>
    <w:rsid w:val="472D4BB7"/>
    <w:rsid w:val="47306099"/>
    <w:rsid w:val="47485543"/>
    <w:rsid w:val="47573F10"/>
    <w:rsid w:val="4761009E"/>
    <w:rsid w:val="47613FA5"/>
    <w:rsid w:val="477D24CE"/>
    <w:rsid w:val="47C50090"/>
    <w:rsid w:val="48311BC9"/>
    <w:rsid w:val="485E2065"/>
    <w:rsid w:val="48875CCA"/>
    <w:rsid w:val="49324CC8"/>
    <w:rsid w:val="49437E06"/>
    <w:rsid w:val="498F62DA"/>
    <w:rsid w:val="49B74606"/>
    <w:rsid w:val="4A0D5D1E"/>
    <w:rsid w:val="4A0D69B6"/>
    <w:rsid w:val="4A6E2632"/>
    <w:rsid w:val="4B985576"/>
    <w:rsid w:val="4B9E7F64"/>
    <w:rsid w:val="4C14276A"/>
    <w:rsid w:val="4C3D6D8F"/>
    <w:rsid w:val="4C7E47F8"/>
    <w:rsid w:val="4CAD6CEE"/>
    <w:rsid w:val="4CBE1552"/>
    <w:rsid w:val="4CF431C6"/>
    <w:rsid w:val="4D011456"/>
    <w:rsid w:val="4D2B081D"/>
    <w:rsid w:val="4D4237F7"/>
    <w:rsid w:val="4D4334A4"/>
    <w:rsid w:val="4D940ECA"/>
    <w:rsid w:val="4DEB1D72"/>
    <w:rsid w:val="4DFE375C"/>
    <w:rsid w:val="4E1B611F"/>
    <w:rsid w:val="4E3840B3"/>
    <w:rsid w:val="4E3E0B9C"/>
    <w:rsid w:val="4E984750"/>
    <w:rsid w:val="4EAA4484"/>
    <w:rsid w:val="4ED41501"/>
    <w:rsid w:val="4F423F94"/>
    <w:rsid w:val="4F46432B"/>
    <w:rsid w:val="4F596466"/>
    <w:rsid w:val="4F5A4D20"/>
    <w:rsid w:val="4F67286E"/>
    <w:rsid w:val="4F686209"/>
    <w:rsid w:val="4F907EF0"/>
    <w:rsid w:val="4FB24BD5"/>
    <w:rsid w:val="4FC21359"/>
    <w:rsid w:val="4FCC501F"/>
    <w:rsid w:val="4FDF2564"/>
    <w:rsid w:val="4FE84F8C"/>
    <w:rsid w:val="4FFC0D0F"/>
    <w:rsid w:val="504B39AB"/>
    <w:rsid w:val="50624832"/>
    <w:rsid w:val="507B5377"/>
    <w:rsid w:val="507D52C3"/>
    <w:rsid w:val="508F4A82"/>
    <w:rsid w:val="50C21C2B"/>
    <w:rsid w:val="50C5555E"/>
    <w:rsid w:val="50C741D9"/>
    <w:rsid w:val="50CF01D2"/>
    <w:rsid w:val="50D118B0"/>
    <w:rsid w:val="50FD03F0"/>
    <w:rsid w:val="51002139"/>
    <w:rsid w:val="51157268"/>
    <w:rsid w:val="513C624A"/>
    <w:rsid w:val="516813B7"/>
    <w:rsid w:val="51961C80"/>
    <w:rsid w:val="51A34303"/>
    <w:rsid w:val="51A87F19"/>
    <w:rsid w:val="51BA67E6"/>
    <w:rsid w:val="51DE41AF"/>
    <w:rsid w:val="520B348B"/>
    <w:rsid w:val="52390929"/>
    <w:rsid w:val="523D227E"/>
    <w:rsid w:val="52481FEA"/>
    <w:rsid w:val="525577AF"/>
    <w:rsid w:val="528C45CC"/>
    <w:rsid w:val="52BE04FE"/>
    <w:rsid w:val="53152A84"/>
    <w:rsid w:val="538C3D6A"/>
    <w:rsid w:val="53B3316A"/>
    <w:rsid w:val="53BA0063"/>
    <w:rsid w:val="53BC6309"/>
    <w:rsid w:val="53CB526B"/>
    <w:rsid w:val="53E67E71"/>
    <w:rsid w:val="53E95C3D"/>
    <w:rsid w:val="54104D89"/>
    <w:rsid w:val="546A0236"/>
    <w:rsid w:val="547A002E"/>
    <w:rsid w:val="549E5733"/>
    <w:rsid w:val="54CD4866"/>
    <w:rsid w:val="550757F5"/>
    <w:rsid w:val="5552317F"/>
    <w:rsid w:val="555A708C"/>
    <w:rsid w:val="5595275D"/>
    <w:rsid w:val="55B31BED"/>
    <w:rsid w:val="55B37366"/>
    <w:rsid w:val="55BD4A9D"/>
    <w:rsid w:val="55C05E57"/>
    <w:rsid w:val="55E05723"/>
    <w:rsid w:val="561E6E3A"/>
    <w:rsid w:val="564038E4"/>
    <w:rsid w:val="56576C9F"/>
    <w:rsid w:val="56625F27"/>
    <w:rsid w:val="567C4775"/>
    <w:rsid w:val="56C655B6"/>
    <w:rsid w:val="56CC34B4"/>
    <w:rsid w:val="57021D7C"/>
    <w:rsid w:val="571C3A45"/>
    <w:rsid w:val="571E1A99"/>
    <w:rsid w:val="57647882"/>
    <w:rsid w:val="57E24C8E"/>
    <w:rsid w:val="57F06E11"/>
    <w:rsid w:val="57FD5624"/>
    <w:rsid w:val="580F4197"/>
    <w:rsid w:val="58670B4D"/>
    <w:rsid w:val="58BB4167"/>
    <w:rsid w:val="58C425E6"/>
    <w:rsid w:val="58E12895"/>
    <w:rsid w:val="58FB7ABB"/>
    <w:rsid w:val="59806963"/>
    <w:rsid w:val="59921DEC"/>
    <w:rsid w:val="59DE576D"/>
    <w:rsid w:val="5A2715BA"/>
    <w:rsid w:val="5A277B90"/>
    <w:rsid w:val="5A3773F8"/>
    <w:rsid w:val="5A582A8D"/>
    <w:rsid w:val="5A62260A"/>
    <w:rsid w:val="5AC57E95"/>
    <w:rsid w:val="5AD563E4"/>
    <w:rsid w:val="5AEB20AC"/>
    <w:rsid w:val="5B140702"/>
    <w:rsid w:val="5B23548E"/>
    <w:rsid w:val="5B4C6419"/>
    <w:rsid w:val="5B686961"/>
    <w:rsid w:val="5B6F03CE"/>
    <w:rsid w:val="5B9C5BD2"/>
    <w:rsid w:val="5BA26C0E"/>
    <w:rsid w:val="5C177BFF"/>
    <w:rsid w:val="5C3C1834"/>
    <w:rsid w:val="5C9820E8"/>
    <w:rsid w:val="5CA13024"/>
    <w:rsid w:val="5CAC72C6"/>
    <w:rsid w:val="5CF6436E"/>
    <w:rsid w:val="5D072AA1"/>
    <w:rsid w:val="5D2418A5"/>
    <w:rsid w:val="5D301F11"/>
    <w:rsid w:val="5D4804D5"/>
    <w:rsid w:val="5D7519CC"/>
    <w:rsid w:val="5D8F4F70"/>
    <w:rsid w:val="5DA85A3A"/>
    <w:rsid w:val="5DB325F7"/>
    <w:rsid w:val="5DD65EA4"/>
    <w:rsid w:val="5DD966A6"/>
    <w:rsid w:val="5DF620A1"/>
    <w:rsid w:val="5E015851"/>
    <w:rsid w:val="5E360CA9"/>
    <w:rsid w:val="5E837C57"/>
    <w:rsid w:val="5EE1082B"/>
    <w:rsid w:val="5EF00FBF"/>
    <w:rsid w:val="5F195B4A"/>
    <w:rsid w:val="5F9A19AB"/>
    <w:rsid w:val="5FA240F7"/>
    <w:rsid w:val="5FEF1CF6"/>
    <w:rsid w:val="5FFB45A8"/>
    <w:rsid w:val="602E6B54"/>
    <w:rsid w:val="606F1089"/>
    <w:rsid w:val="60796032"/>
    <w:rsid w:val="60A51DE4"/>
    <w:rsid w:val="61613AB1"/>
    <w:rsid w:val="618F19E3"/>
    <w:rsid w:val="61907426"/>
    <w:rsid w:val="61A06D7F"/>
    <w:rsid w:val="61B72CE8"/>
    <w:rsid w:val="622C5484"/>
    <w:rsid w:val="6245462F"/>
    <w:rsid w:val="62456545"/>
    <w:rsid w:val="626277DF"/>
    <w:rsid w:val="627748B5"/>
    <w:rsid w:val="62876290"/>
    <w:rsid w:val="62FF66F4"/>
    <w:rsid w:val="63045DB3"/>
    <w:rsid w:val="63490E17"/>
    <w:rsid w:val="63602B4C"/>
    <w:rsid w:val="63A92B04"/>
    <w:rsid w:val="63DD1280"/>
    <w:rsid w:val="64305D27"/>
    <w:rsid w:val="64315396"/>
    <w:rsid w:val="64664551"/>
    <w:rsid w:val="648A6492"/>
    <w:rsid w:val="64A24E36"/>
    <w:rsid w:val="64B96719"/>
    <w:rsid w:val="6501237B"/>
    <w:rsid w:val="650D0D78"/>
    <w:rsid w:val="65387C9C"/>
    <w:rsid w:val="6584202C"/>
    <w:rsid w:val="659A15A4"/>
    <w:rsid w:val="65D32FF8"/>
    <w:rsid w:val="66011CD4"/>
    <w:rsid w:val="660A7C60"/>
    <w:rsid w:val="660C7E95"/>
    <w:rsid w:val="66445872"/>
    <w:rsid w:val="664A7DA0"/>
    <w:rsid w:val="666B2C1E"/>
    <w:rsid w:val="667E72FC"/>
    <w:rsid w:val="66BA5C5B"/>
    <w:rsid w:val="66F61BBC"/>
    <w:rsid w:val="670C4881"/>
    <w:rsid w:val="670E33AA"/>
    <w:rsid w:val="67256946"/>
    <w:rsid w:val="67526DE5"/>
    <w:rsid w:val="675E140E"/>
    <w:rsid w:val="67674868"/>
    <w:rsid w:val="676A0F59"/>
    <w:rsid w:val="676A3084"/>
    <w:rsid w:val="67802799"/>
    <w:rsid w:val="682C523E"/>
    <w:rsid w:val="684706A4"/>
    <w:rsid w:val="68CC6D38"/>
    <w:rsid w:val="68D927EA"/>
    <w:rsid w:val="68E84068"/>
    <w:rsid w:val="693B5FAC"/>
    <w:rsid w:val="695F24A5"/>
    <w:rsid w:val="699851AD"/>
    <w:rsid w:val="69FD7B04"/>
    <w:rsid w:val="6A350C4E"/>
    <w:rsid w:val="6AA87672"/>
    <w:rsid w:val="6AD62492"/>
    <w:rsid w:val="6AD62E05"/>
    <w:rsid w:val="6AF01F4C"/>
    <w:rsid w:val="6B5668D9"/>
    <w:rsid w:val="6B6E30D5"/>
    <w:rsid w:val="6B932CE7"/>
    <w:rsid w:val="6BA208B3"/>
    <w:rsid w:val="6BEC4054"/>
    <w:rsid w:val="6BF15785"/>
    <w:rsid w:val="6C112933"/>
    <w:rsid w:val="6C25078E"/>
    <w:rsid w:val="6CDE73B7"/>
    <w:rsid w:val="6CF7043C"/>
    <w:rsid w:val="6D431DC3"/>
    <w:rsid w:val="6D5A7A74"/>
    <w:rsid w:val="6D837F22"/>
    <w:rsid w:val="6DA4338E"/>
    <w:rsid w:val="6DC87723"/>
    <w:rsid w:val="6DD81AD9"/>
    <w:rsid w:val="6E04138B"/>
    <w:rsid w:val="6E476D7E"/>
    <w:rsid w:val="6E573888"/>
    <w:rsid w:val="6E5B78DE"/>
    <w:rsid w:val="6E70494A"/>
    <w:rsid w:val="6E8D188A"/>
    <w:rsid w:val="6EB83BFB"/>
    <w:rsid w:val="6EC24A7A"/>
    <w:rsid w:val="6EE3414D"/>
    <w:rsid w:val="6EF75035"/>
    <w:rsid w:val="6F0B7529"/>
    <w:rsid w:val="6F3C482C"/>
    <w:rsid w:val="6F6708E4"/>
    <w:rsid w:val="6FC724FF"/>
    <w:rsid w:val="6FF9096F"/>
    <w:rsid w:val="70A64653"/>
    <w:rsid w:val="710D46D2"/>
    <w:rsid w:val="71BF7C64"/>
    <w:rsid w:val="71F81ACE"/>
    <w:rsid w:val="720E0702"/>
    <w:rsid w:val="72156655"/>
    <w:rsid w:val="730B4C41"/>
    <w:rsid w:val="731E546D"/>
    <w:rsid w:val="731F09B7"/>
    <w:rsid w:val="734A78F6"/>
    <w:rsid w:val="73A33B75"/>
    <w:rsid w:val="73AB01D2"/>
    <w:rsid w:val="73B808A5"/>
    <w:rsid w:val="73E012D1"/>
    <w:rsid w:val="73E07E7C"/>
    <w:rsid w:val="73FF1C70"/>
    <w:rsid w:val="7408079A"/>
    <w:rsid w:val="741B7FFA"/>
    <w:rsid w:val="74323000"/>
    <w:rsid w:val="7439413B"/>
    <w:rsid w:val="74582108"/>
    <w:rsid w:val="745E66D5"/>
    <w:rsid w:val="748D4D1C"/>
    <w:rsid w:val="74977C4C"/>
    <w:rsid w:val="74A0585D"/>
    <w:rsid w:val="74F62ADC"/>
    <w:rsid w:val="75023E22"/>
    <w:rsid w:val="750C5155"/>
    <w:rsid w:val="7567790F"/>
    <w:rsid w:val="75842A8A"/>
    <w:rsid w:val="758E30F2"/>
    <w:rsid w:val="75BD407D"/>
    <w:rsid w:val="75E865A6"/>
    <w:rsid w:val="76593F16"/>
    <w:rsid w:val="76880357"/>
    <w:rsid w:val="76AA5144"/>
    <w:rsid w:val="76C1277A"/>
    <w:rsid w:val="76CE2028"/>
    <w:rsid w:val="76E60702"/>
    <w:rsid w:val="7739352E"/>
    <w:rsid w:val="77C90B4A"/>
    <w:rsid w:val="78465F9A"/>
    <w:rsid w:val="78732375"/>
    <w:rsid w:val="78852DA0"/>
    <w:rsid w:val="788D7F96"/>
    <w:rsid w:val="789E20B4"/>
    <w:rsid w:val="78A67A37"/>
    <w:rsid w:val="78BC6953"/>
    <w:rsid w:val="78C72952"/>
    <w:rsid w:val="78E812ED"/>
    <w:rsid w:val="790C7ADD"/>
    <w:rsid w:val="79116E24"/>
    <w:rsid w:val="79782687"/>
    <w:rsid w:val="798037FB"/>
    <w:rsid w:val="7998662A"/>
    <w:rsid w:val="79A4194C"/>
    <w:rsid w:val="79B25F6D"/>
    <w:rsid w:val="79F1648C"/>
    <w:rsid w:val="79FC47F9"/>
    <w:rsid w:val="7A012F8E"/>
    <w:rsid w:val="7A3945A5"/>
    <w:rsid w:val="7A510139"/>
    <w:rsid w:val="7AB509FA"/>
    <w:rsid w:val="7AE21D55"/>
    <w:rsid w:val="7B1271C1"/>
    <w:rsid w:val="7B7E2FB6"/>
    <w:rsid w:val="7B89289F"/>
    <w:rsid w:val="7BE35788"/>
    <w:rsid w:val="7BE8218B"/>
    <w:rsid w:val="7BF0623B"/>
    <w:rsid w:val="7C1B7DAC"/>
    <w:rsid w:val="7C53177D"/>
    <w:rsid w:val="7C605FFE"/>
    <w:rsid w:val="7C617254"/>
    <w:rsid w:val="7C907F65"/>
    <w:rsid w:val="7C920181"/>
    <w:rsid w:val="7C9F7BAB"/>
    <w:rsid w:val="7CAA6E22"/>
    <w:rsid w:val="7CC00831"/>
    <w:rsid w:val="7CFE1373"/>
    <w:rsid w:val="7D087A9A"/>
    <w:rsid w:val="7D6E6F6F"/>
    <w:rsid w:val="7D771A2F"/>
    <w:rsid w:val="7D773014"/>
    <w:rsid w:val="7D9F4904"/>
    <w:rsid w:val="7DBD1797"/>
    <w:rsid w:val="7DD6268B"/>
    <w:rsid w:val="7DE247F1"/>
    <w:rsid w:val="7E577FCC"/>
    <w:rsid w:val="7E683A8D"/>
    <w:rsid w:val="7E8404E7"/>
    <w:rsid w:val="7E89375C"/>
    <w:rsid w:val="7E8A2AAD"/>
    <w:rsid w:val="7ECC4362"/>
    <w:rsid w:val="7EF3357F"/>
    <w:rsid w:val="7EF96E18"/>
    <w:rsid w:val="7F014421"/>
    <w:rsid w:val="7F1D4023"/>
    <w:rsid w:val="7F6500E5"/>
    <w:rsid w:val="7F8D6FC8"/>
    <w:rsid w:val="7F926080"/>
    <w:rsid w:val="7FB73877"/>
    <w:rsid w:val="7FC86DA6"/>
    <w:rsid w:val="B7DF766C"/>
    <w:rsid w:val="F7E64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spacing w:line="360" w:lineRule="auto"/>
      <w:jc w:val="center"/>
      <w:outlineLvl w:val="0"/>
    </w:pPr>
    <w:rPr>
      <w:rFonts w:ascii="Times New Roman" w:hAnsi="Times New Roman" w:eastAsia="宋体"/>
      <w:b/>
      <w:bCs/>
      <w:sz w:val="28"/>
      <w:szCs w:val="20"/>
    </w:rPr>
  </w:style>
  <w:style w:type="paragraph" w:styleId="3">
    <w:name w:val="heading 2"/>
    <w:basedOn w:val="1"/>
    <w:next w:val="1"/>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szCs w:val="20"/>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99"/>
    <w:pPr>
      <w:jc w:val="left"/>
    </w:pPr>
  </w:style>
  <w:style w:type="paragraph" w:styleId="5">
    <w:name w:val="Body Text"/>
    <w:basedOn w:val="1"/>
    <w:next w:val="6"/>
    <w:autoRedefine/>
    <w:semiHidden/>
    <w:unhideWhenUsed/>
    <w:qFormat/>
    <w:uiPriority w:val="0"/>
    <w:pPr>
      <w:spacing w:after="120"/>
    </w:pPr>
  </w:style>
  <w:style w:type="paragraph" w:customStyle="1" w:styleId="6">
    <w:name w:val="目录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7">
    <w:name w:val="Body Text Indent"/>
    <w:basedOn w:val="1"/>
    <w:next w:val="8"/>
    <w:autoRedefine/>
    <w:qFormat/>
    <w:uiPriority w:val="0"/>
    <w:pPr>
      <w:ind w:firstLine="225" w:firstLineChars="225"/>
    </w:pPr>
    <w:rPr>
      <w:rFonts w:ascii="楷体_GB2312" w:hAnsi="楷体_GB2312" w:eastAsia="楷体_GB2312"/>
      <w:sz w:val="32"/>
    </w:rPr>
  </w:style>
  <w:style w:type="paragraph" w:styleId="8">
    <w:name w:val="envelope return"/>
    <w:basedOn w:val="1"/>
    <w:autoRedefine/>
    <w:qFormat/>
    <w:uiPriority w:val="0"/>
    <w:pPr>
      <w:snapToGrid w:val="0"/>
    </w:pPr>
    <w:rPr>
      <w:rFonts w:ascii="Arial" w:hAnsi="Arial"/>
    </w:rPr>
  </w:style>
  <w:style w:type="paragraph" w:styleId="9">
    <w:name w:val="Plain Text"/>
    <w:basedOn w:val="1"/>
    <w:autoRedefine/>
    <w:qFormat/>
    <w:uiPriority w:val="99"/>
    <w:rPr>
      <w:rFonts w:ascii="宋体" w:hAnsi="Courier New"/>
      <w:kern w:val="0"/>
      <w:sz w:val="24"/>
      <w:szCs w:val="21"/>
    </w:rPr>
  </w:style>
  <w:style w:type="paragraph" w:styleId="10">
    <w:name w:val="Date"/>
    <w:basedOn w:val="1"/>
    <w:next w:val="1"/>
    <w:autoRedefine/>
    <w:qFormat/>
    <w:uiPriority w:val="0"/>
    <w:pPr>
      <w:ind w:left="100" w:leftChars="2500"/>
    </w:pPr>
    <w:rPr>
      <w:rFonts w:ascii="黑体" w:hAnsi="宋体" w:eastAsia="黑体"/>
      <w:b/>
      <w:bCs/>
      <w:spacing w:val="66"/>
      <w:kern w:val="28"/>
      <w:sz w:val="44"/>
      <w:szCs w:val="24"/>
    </w:rPr>
  </w:style>
  <w:style w:type="paragraph" w:styleId="11">
    <w:name w:val="footer"/>
    <w:basedOn w:val="1"/>
    <w:autoRedefine/>
    <w:qFormat/>
    <w:uiPriority w:val="0"/>
    <w:pPr>
      <w:tabs>
        <w:tab w:val="center" w:pos="4153"/>
        <w:tab w:val="right" w:pos="8306"/>
      </w:tabs>
      <w:snapToGrid w:val="0"/>
      <w:jc w:val="left"/>
    </w:pPr>
    <w:rPr>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pPr>
      <w:tabs>
        <w:tab w:val="left" w:pos="1050"/>
        <w:tab w:val="right" w:leader="dot" w:pos="9061"/>
      </w:tabs>
      <w:spacing w:before="120" w:line="360" w:lineRule="auto"/>
      <w:jc w:val="left"/>
    </w:pPr>
    <w:rPr>
      <w:rFonts w:ascii="Arial" w:hAnsi="黑体" w:eastAsia="黑体" w:cs="Arial"/>
      <w:b/>
      <w:bCs/>
      <w:iCs/>
      <w:caps/>
      <w:sz w:val="24"/>
    </w:rPr>
  </w:style>
  <w:style w:type="paragraph" w:styleId="1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autoRedefine/>
    <w:qFormat/>
    <w:uiPriority w:val="0"/>
    <w:pPr>
      <w:spacing w:before="0" w:beforeAutospacing="0" w:after="20" w:afterAutospacing="0"/>
      <w:ind w:left="0" w:right="0"/>
      <w:jc w:val="left"/>
    </w:pPr>
    <w:rPr>
      <w:kern w:val="0"/>
      <w:sz w:val="24"/>
      <w:lang w:val="en-US" w:eastAsia="zh-CN" w:bidi="ar"/>
    </w:rPr>
  </w:style>
  <w:style w:type="paragraph" w:styleId="16">
    <w:name w:val="Body Text First Indent 2"/>
    <w:basedOn w:val="7"/>
    <w:next w:val="1"/>
    <w:autoRedefine/>
    <w:qFormat/>
    <w:uiPriority w:val="0"/>
    <w:pPr>
      <w:spacing w:after="120" w:line="360" w:lineRule="auto"/>
      <w:ind w:left="425" w:firstLine="425"/>
    </w:pPr>
    <w:rPr>
      <w:rFonts w:ascii="Times New Roman" w:hAnsi="Times New Roman"/>
      <w:szCs w:val="21"/>
    </w:rPr>
  </w:style>
  <w:style w:type="table" w:styleId="18">
    <w:name w:val="Table Grid"/>
    <w:basedOn w:val="1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autoRedefine/>
    <w:qFormat/>
    <w:uiPriority w:val="0"/>
    <w:rPr>
      <w:b/>
      <w:bCs/>
    </w:rPr>
  </w:style>
  <w:style w:type="character" w:styleId="21">
    <w:name w:val="annotation reference"/>
    <w:basedOn w:val="19"/>
    <w:autoRedefine/>
    <w:qFormat/>
    <w:uiPriority w:val="99"/>
    <w:rPr>
      <w:sz w:val="21"/>
      <w:szCs w:val="21"/>
    </w:rPr>
  </w:style>
  <w:style w:type="paragraph" w:customStyle="1" w:styleId="22">
    <w:name w:val="无间隔1"/>
    <w:autoRedefine/>
    <w:qFormat/>
    <w:uiPriority w:val="99"/>
    <w:pPr>
      <w:widowControl w:val="0"/>
      <w:jc w:val="both"/>
    </w:pPr>
    <w:rPr>
      <w:rFonts w:ascii="Times New Roman" w:hAnsi="Times New Roman" w:eastAsia="宋体" w:cs="Times New Roman"/>
      <w:b/>
      <w:kern w:val="2"/>
      <w:sz w:val="28"/>
      <w:szCs w:val="22"/>
      <w:lang w:val="en-US" w:eastAsia="zh-CN" w:bidi="ar-SA"/>
    </w:rPr>
  </w:style>
  <w:style w:type="paragraph" w:customStyle="1" w:styleId="23">
    <w:name w:val="Default"/>
    <w:autoRedefine/>
    <w:qFormat/>
    <w:uiPriority w:val="0"/>
    <w:pPr>
      <w:widowControl w:val="0"/>
      <w:autoSpaceDE w:val="0"/>
      <w:autoSpaceDN w:val="0"/>
      <w:adjustRightInd w:val="0"/>
    </w:pPr>
    <w:rPr>
      <w:rFonts w:ascii="Sim Sun" w:hAnsi="Times New Roman" w:eastAsia="Sim Sun" w:cs="Sim Sun"/>
      <w:color w:val="000000"/>
      <w:sz w:val="24"/>
      <w:szCs w:val="24"/>
      <w:lang w:val="en-US" w:eastAsia="zh-CN" w:bidi="ar-SA"/>
    </w:rPr>
  </w:style>
  <w:style w:type="paragraph" w:styleId="24">
    <w:name w:val="List Paragraph"/>
    <w:basedOn w:val="1"/>
    <w:autoRedefine/>
    <w:qFormat/>
    <w:uiPriority w:val="0"/>
    <w:pPr>
      <w:ind w:firstLine="420" w:firstLineChars="200"/>
    </w:pPr>
  </w:style>
  <w:style w:type="character" w:customStyle="1" w:styleId="25">
    <w:name w:val="x11"/>
    <w:basedOn w:val="19"/>
    <w:autoRedefine/>
    <w:qFormat/>
    <w:uiPriority w:val="0"/>
    <w:rPr>
      <w:rFonts w:ascii="Calibri" w:hAnsi="Calibri" w:cs="Calibri"/>
      <w:sz w:val="18"/>
      <w:szCs w:val="18"/>
    </w:rPr>
  </w:style>
  <w:style w:type="character" w:customStyle="1" w:styleId="26">
    <w:name w:val="x5"/>
    <w:basedOn w:val="19"/>
    <w:autoRedefine/>
    <w:qFormat/>
    <w:uiPriority w:val="0"/>
    <w:rPr>
      <w:sz w:val="18"/>
      <w:szCs w:val="18"/>
    </w:rPr>
  </w:style>
  <w:style w:type="character" w:customStyle="1" w:styleId="27">
    <w:name w:val="x4"/>
    <w:basedOn w:val="19"/>
    <w:autoRedefine/>
    <w:qFormat/>
    <w:uiPriority w:val="0"/>
    <w:rPr>
      <w:b/>
      <w:bCs/>
      <w:sz w:val="24"/>
      <w:szCs w:val="24"/>
    </w:rPr>
  </w:style>
  <w:style w:type="character" w:customStyle="1" w:styleId="28">
    <w:name w:val="x12"/>
    <w:basedOn w:val="19"/>
    <w:autoRedefine/>
    <w:qFormat/>
    <w:uiPriority w:val="0"/>
    <w:rPr>
      <w:rFonts w:hint="default" w:ascii="Calibri" w:hAnsi="Calibri" w:cs="Calibri"/>
      <w:b/>
      <w:bCs/>
      <w:sz w:val="24"/>
      <w:szCs w:val="24"/>
    </w:rPr>
  </w:style>
  <w:style w:type="character" w:customStyle="1" w:styleId="29">
    <w:name w:val="x1"/>
    <w:basedOn w:val="19"/>
    <w:autoRedefine/>
    <w:qFormat/>
    <w:uiPriority w:val="0"/>
    <w:rPr>
      <w:rFonts w:hint="default" w:ascii="Calibri" w:hAnsi="Calibri" w:cs="Calibri"/>
      <w:sz w:val="20"/>
      <w:szCs w:val="20"/>
    </w:rPr>
  </w:style>
  <w:style w:type="character" w:customStyle="1" w:styleId="30">
    <w:name w:val="x31"/>
    <w:basedOn w:val="19"/>
    <w:autoRedefine/>
    <w:qFormat/>
    <w:uiPriority w:val="0"/>
    <w:rPr>
      <w:rFonts w:hint="default" w:ascii="Times New Roman" w:hAnsi="Times New Roman" w:cs="Times New Roman"/>
      <w:sz w:val="20"/>
      <w:szCs w:val="20"/>
    </w:rPr>
  </w:style>
  <w:style w:type="character" w:customStyle="1" w:styleId="31">
    <w:name w:val="x61"/>
    <w:basedOn w:val="19"/>
    <w:autoRedefine/>
    <w:qFormat/>
    <w:uiPriority w:val="0"/>
    <w:rPr>
      <w:sz w:val="18"/>
      <w:szCs w:val="18"/>
    </w:rPr>
  </w:style>
  <w:style w:type="character" w:customStyle="1" w:styleId="32">
    <w:name w:val="x9"/>
    <w:basedOn w:val="19"/>
    <w:autoRedefine/>
    <w:qFormat/>
    <w:uiPriority w:val="0"/>
    <w:rPr>
      <w:rFonts w:ascii="Sim Sun" w:hAnsi="Sim Sun" w:eastAsia="Sim Sun" w:cs="Sim Sun"/>
      <w:color w:val="000000"/>
      <w:sz w:val="24"/>
      <w:szCs w:val="24"/>
    </w:rPr>
  </w:style>
  <w:style w:type="character" w:customStyle="1" w:styleId="33">
    <w:name w:val="x10"/>
    <w:basedOn w:val="19"/>
    <w:autoRedefine/>
    <w:qFormat/>
    <w:uiPriority w:val="0"/>
    <w:rPr>
      <w:rFonts w:ascii="����" w:hAnsi="����" w:eastAsia="����" w:cs="����"/>
      <w:sz w:val="24"/>
      <w:szCs w:val="24"/>
    </w:rPr>
  </w:style>
  <w:style w:type="character" w:customStyle="1" w:styleId="34">
    <w:name w:val="font51"/>
    <w:basedOn w:val="19"/>
    <w:link w:val="1"/>
    <w:autoRedefine/>
    <w:qFormat/>
    <w:uiPriority w:val="0"/>
    <w:rPr>
      <w:rFonts w:ascii="Times New Roman" w:hAnsi="Times New Roman" w:eastAsia="宋体" w:cs="Times New Roman"/>
      <w:kern w:val="2"/>
      <w:sz w:val="21"/>
      <w:szCs w:val="24"/>
      <w:lang w:val="en-US" w:eastAsia="zh-CN" w:bidi="ar-SA"/>
    </w:rPr>
  </w:style>
  <w:style w:type="paragraph" w:customStyle="1" w:styleId="35">
    <w:name w:val="Other|1"/>
    <w:basedOn w:val="1"/>
    <w:autoRedefine/>
    <w:qFormat/>
    <w:uiPriority w:val="0"/>
    <w:pPr>
      <w:widowControl w:val="0"/>
      <w:shd w:val="clear" w:color="auto" w:fill="auto"/>
      <w:ind w:left="260"/>
    </w:pPr>
    <w:rPr>
      <w:rFonts w:ascii="宋体" w:hAnsi="宋体" w:eastAsia="宋体" w:cs="宋体"/>
      <w:sz w:val="19"/>
      <w:szCs w:val="19"/>
      <w:u w:val="none"/>
      <w:shd w:val="clear" w:color="auto" w:fill="auto"/>
      <w:lang w:val="zh-TW" w:eastAsia="zh-TW" w:bidi="zh-TW"/>
    </w:rPr>
  </w:style>
  <w:style w:type="character" w:customStyle="1" w:styleId="36">
    <w:name w:val="font31"/>
    <w:basedOn w:val="19"/>
    <w:autoRedefine/>
    <w:qFormat/>
    <w:uiPriority w:val="0"/>
    <w:rPr>
      <w:rFonts w:hint="eastAsia" w:ascii="宋体" w:hAnsi="宋体" w:eastAsia="宋体" w:cs="宋体"/>
      <w:b/>
      <w:bCs/>
      <w:color w:val="000000"/>
      <w:sz w:val="21"/>
      <w:szCs w:val="21"/>
      <w:u w:val="none"/>
    </w:rPr>
  </w:style>
  <w:style w:type="table" w:customStyle="1" w:styleId="37">
    <w:name w:val="Table Normal"/>
    <w:autoRedefine/>
    <w:semiHidden/>
    <w:unhideWhenUsed/>
    <w:qFormat/>
    <w:uiPriority w:val="0"/>
    <w:tblPr>
      <w:tblCellMar>
        <w:top w:w="0" w:type="dxa"/>
        <w:left w:w="0" w:type="dxa"/>
        <w:bottom w:w="0" w:type="dxa"/>
        <w:right w:w="0" w:type="dxa"/>
      </w:tblCellMar>
    </w:tblPr>
  </w:style>
  <w:style w:type="character" w:customStyle="1" w:styleId="38">
    <w:name w:val="font11"/>
    <w:basedOn w:val="19"/>
    <w:autoRedefine/>
    <w:qFormat/>
    <w:uiPriority w:val="0"/>
    <w:rPr>
      <w:rFonts w:hint="default" w:ascii="Arial" w:hAnsi="Arial" w:cs="Arial"/>
      <w:color w:val="000000"/>
      <w:sz w:val="16"/>
      <w:szCs w:val="16"/>
      <w:u w:val="none"/>
    </w:rPr>
  </w:style>
  <w:style w:type="paragraph" w:customStyle="1" w:styleId="39">
    <w:name w:val="Table Text"/>
    <w:basedOn w:val="1"/>
    <w:autoRedefine/>
    <w:semiHidden/>
    <w:qFormat/>
    <w:uiPriority w:val="0"/>
    <w:rPr>
      <w:rFonts w:ascii="Arial" w:hAnsi="Arial" w:eastAsia="Arial" w:cs="Arial"/>
      <w:sz w:val="21"/>
      <w:szCs w:val="21"/>
      <w:lang w:val="en-US" w:eastAsia="en-US" w:bidi="ar-SA"/>
    </w:rPr>
  </w:style>
  <w:style w:type="character" w:customStyle="1" w:styleId="40">
    <w:name w:val="NormalCharacter"/>
    <w:autoRedefine/>
    <w:semiHidden/>
    <w:qFormat/>
    <w:uiPriority w:val="0"/>
    <w:rPr>
      <w:kern w:val="2"/>
      <w:sz w:val="21"/>
      <w:szCs w:val="22"/>
      <w:lang w:val="en-US" w:eastAsia="zh-CN" w:bidi="ar-SA"/>
    </w:rPr>
  </w:style>
  <w:style w:type="paragraph" w:customStyle="1" w:styleId="41">
    <w:name w:val="正文格式"/>
    <w:qFormat/>
    <w:uiPriority w:val="0"/>
    <w:pPr>
      <w:spacing w:line="360" w:lineRule="auto"/>
      <w:ind w:firstLine="200" w:firstLineChars="200"/>
    </w:pPr>
    <w:rPr>
      <w:rFonts w:ascii="宋体" w:hAnsi="宋体" w:eastAsia="宋体" w:cs="Times New Roman"/>
      <w:kern w:val="2"/>
      <w:sz w:val="28"/>
      <w:szCs w:val="22"/>
      <w:lang w:val="en-US" w:eastAsia="zh-CN" w:bidi="ar-SA"/>
    </w:rPr>
  </w:style>
  <w:style w:type="paragraph" w:customStyle="1" w:styleId="42">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1917</Words>
  <Characters>2195</Characters>
  <Lines>0</Lines>
  <Paragraphs>0</Paragraphs>
  <TotalTime>8</TotalTime>
  <ScaleCrop>false</ScaleCrop>
  <LinksUpToDate>false</LinksUpToDate>
  <CharactersWithSpaces>2402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2021-11-11T22:11:00Z</dcterms:created>
  <dc:creator>zj</dc:creator>
  <cp:lastModifiedBy>杨小羊</cp:lastModifiedBy>
  <dcterms:modified xsi:type="dcterms:W3CDTF">2025-10-31T03:50:29Z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D66B0FE3F17B4BB7A1015A29ED035A5C_13</vt:lpwstr>
  </property>
  <property fmtid="{D5CDD505-2E9C-101B-9397-08002B2CF9AE}" pid="4" name="KSOTemplateDocerSaveRecord">
    <vt:lpwstr>eyJoZGlkIjoiOTU2ODliOTg1NjY0MjgwMDJkNWVmZjkxNjY3MTk1NDQiLCJ1c2VySWQiOiI5NDc1MTI2NDUifQ==</vt:lpwstr>
  </property>
</Properties>
</file>