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36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吉林大学第一医院25-YJ-161呼吸内镜网络信息系统采购项目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吉林大学第一医院25-YJ-161呼吸内镜网络信息系统采购项目议价公告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5</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7300"/>
      <w:bookmarkStart w:id="2" w:name="_Toc28895"/>
      <w:bookmarkStart w:id="3" w:name="_Toc2118"/>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吉林大学第一医院25-YJ-161呼吸内镜网络信息系统采购项目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吉林大学第一医院25-YJ-161呼吸内镜网络信息系统采购项目</w:t>
      </w:r>
      <w:r>
        <w:rPr>
          <w:rFonts w:hint="eastAsia" w:ascii="宋体" w:hAnsi="宋体" w:cs="宋体"/>
          <w:highlight w:val="none"/>
        </w:rPr>
        <w:t>的潜在供应商应在</w:t>
      </w:r>
      <w:r>
        <w:rPr>
          <w:rFonts w:hint="eastAsia" w:ascii="宋体" w:hAnsi="宋体" w:cs="宋体"/>
          <w:highlight w:val="none"/>
          <w:lang w:eastAsia="zh-CN"/>
        </w:rPr>
        <w:t>2025年0</w:t>
      </w:r>
      <w:r>
        <w:rPr>
          <w:rFonts w:hint="eastAsia" w:ascii="宋体" w:hAnsi="宋体" w:cs="宋体"/>
          <w:highlight w:val="none"/>
          <w:lang w:val="en-US" w:eastAsia="zh-CN"/>
        </w:rPr>
        <w:t>9</w:t>
      </w:r>
      <w:r>
        <w:rPr>
          <w:rFonts w:hint="eastAsia" w:ascii="宋体" w:hAnsi="宋体" w:cs="宋体"/>
          <w:highlight w:val="none"/>
          <w:lang w:eastAsia="zh-CN"/>
        </w:rPr>
        <w:t>月</w:t>
      </w:r>
      <w:r>
        <w:rPr>
          <w:rFonts w:hint="eastAsia" w:ascii="宋体" w:hAnsi="宋体" w:cs="宋体"/>
          <w:highlight w:val="none"/>
          <w:lang w:val="en-US" w:eastAsia="zh-CN"/>
        </w:rPr>
        <w:t>01</w:t>
      </w:r>
      <w:r>
        <w:rPr>
          <w:rFonts w:hint="eastAsia" w:ascii="宋体" w:hAnsi="宋体" w:cs="宋体"/>
          <w:highlight w:val="none"/>
          <w:lang w:eastAsia="zh-CN"/>
        </w:rPr>
        <w:t>日16时00分</w:t>
      </w:r>
      <w:r>
        <w:rPr>
          <w:rFonts w:hint="eastAsia" w:ascii="宋体" w:hAnsi="宋体" w:cs="宋体"/>
          <w:highlight w:val="none"/>
        </w:rPr>
        <w:t>（北京时间）前报名。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25-YJ-161</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吉林大学第一医院25-YJ-161呼吸内镜网络信息系统采购项目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呼吸内镜网络信息系统</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1套</w:t>
            </w:r>
          </w:p>
        </w:tc>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4.1  </w:t>
      </w:r>
      <w:r>
        <w:rPr>
          <w:rStyle w:val="19"/>
          <w:rFonts w:hint="eastAsia" w:cs="宋体"/>
          <w:b w:val="0"/>
          <w:bCs w:val="0"/>
          <w:color w:val="auto"/>
          <w:kern w:val="0"/>
          <w:sz w:val="24"/>
          <w:szCs w:val="24"/>
          <w:highlight w:val="none"/>
          <w:lang w:val="en-US" w:eastAsia="zh-CN" w:bidi="ar-SA"/>
        </w:rPr>
        <w:t>2025年09月10日14时30分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w:t>
      </w:r>
      <w:bookmarkStart w:id="14" w:name="_GoBack"/>
      <w:bookmarkEnd w:id="14"/>
      <w:r>
        <w:rPr>
          <w:rFonts w:hint="eastAsia" w:ascii="宋体" w:hAnsi="宋体" w:cs="宋体"/>
          <w:highlight w:val="none"/>
          <w:lang w:val="en-US" w:eastAsia="zh-CN"/>
        </w:rPr>
        <w:t>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9"/>
          <w:rFonts w:hint="eastAsia" w:ascii="Times New Roman" w:hAnsi="Times New Roman" w:cs="宋体"/>
          <w:b w:val="0"/>
          <w:bCs w:val="0"/>
          <w:color w:val="auto"/>
          <w:kern w:val="0"/>
          <w:sz w:val="24"/>
          <w:szCs w:val="24"/>
          <w:highlight w:val="none"/>
          <w:lang w:val="en-US" w:eastAsia="zh-CN" w:bidi="ar-SA"/>
        </w:rPr>
      </w:pPr>
      <w:r>
        <w:rPr>
          <w:rStyle w:val="19"/>
          <w:rFonts w:hint="eastAsia" w:ascii="Times New Roman" w:hAnsi="Times New Roman" w:cs="宋体"/>
          <w:b w:val="0"/>
          <w:bCs w:val="0"/>
          <w:color w:val="auto"/>
          <w:kern w:val="0"/>
          <w:sz w:val="24"/>
          <w:szCs w:val="24"/>
          <w:highlight w:val="none"/>
          <w:lang w:val="en-US" w:eastAsia="zh-CN" w:bidi="ar-SA"/>
        </w:rPr>
        <w:t>5.1 文件正本1份、副本2份,电子版U盘1份，递交响应文件电子版(不含报价单)：</w:t>
      </w:r>
      <w:r>
        <w:rPr>
          <w:rStyle w:val="19"/>
          <w:rFonts w:hint="eastAsia" w:ascii="Times New Roman" w:hAnsi="Times New Roman" w:cs="宋体"/>
          <w:b w:val="0"/>
          <w:bCs w:val="0"/>
          <w:color w:val="auto"/>
          <w:kern w:val="0"/>
          <w:sz w:val="24"/>
          <w:szCs w:val="24"/>
          <w:highlight w:val="none"/>
          <w:lang w:val="en-US" w:eastAsia="zh-CN" w:bidi="ar-SA"/>
        </w:rPr>
        <w:fldChar w:fldCharType="begin"/>
      </w:r>
      <w:r>
        <w:rPr>
          <w:rStyle w:val="19"/>
          <w:rFonts w:hint="eastAsia" w:ascii="Times New Roman" w:hAnsi="Times New Roman" w:cs="宋体"/>
          <w:b w:val="0"/>
          <w:bCs w:val="0"/>
          <w:color w:val="auto"/>
          <w:kern w:val="0"/>
          <w:sz w:val="24"/>
          <w:szCs w:val="24"/>
          <w:highlight w:val="none"/>
          <w:lang w:val="en-US" w:eastAsia="zh-CN" w:bidi="ar-SA"/>
        </w:rPr>
        <w:instrText xml:space="preserve"> HYPERLINK "mailto:2024年02月01日11时30分（北京时间）前，将加盖公章、签字的正本扫描件（PDF版）上传至3810081619@qq.com。" </w:instrText>
      </w:r>
      <w:r>
        <w:rPr>
          <w:rStyle w:val="19"/>
          <w:rFonts w:hint="eastAsia" w:ascii="Times New Roman" w:hAnsi="Times New Roman" w:cs="宋体"/>
          <w:b w:val="0"/>
          <w:bCs w:val="0"/>
          <w:color w:val="auto"/>
          <w:kern w:val="0"/>
          <w:sz w:val="24"/>
          <w:szCs w:val="24"/>
          <w:highlight w:val="none"/>
          <w:lang w:val="en-US" w:eastAsia="zh-CN" w:bidi="ar-SA"/>
        </w:rPr>
        <w:fldChar w:fldCharType="separate"/>
      </w:r>
      <w:r>
        <w:rPr>
          <w:rStyle w:val="19"/>
          <w:rFonts w:hint="eastAsia" w:ascii="Times New Roman" w:hAnsi="Times New Roman" w:cs="宋体"/>
          <w:b w:val="0"/>
          <w:bCs w:val="0"/>
          <w:color w:val="auto"/>
          <w:kern w:val="0"/>
          <w:sz w:val="24"/>
          <w:szCs w:val="24"/>
          <w:highlight w:val="none"/>
          <w:lang w:val="en-US" w:eastAsia="zh-CN" w:bidi="ar-SA"/>
        </w:rPr>
        <w:t>2025年0</w:t>
      </w:r>
      <w:r>
        <w:rPr>
          <w:rStyle w:val="19"/>
          <w:rFonts w:hint="eastAsia" w:cs="宋体"/>
          <w:b w:val="0"/>
          <w:bCs w:val="0"/>
          <w:color w:val="auto"/>
          <w:kern w:val="0"/>
          <w:sz w:val="24"/>
          <w:szCs w:val="24"/>
          <w:highlight w:val="none"/>
          <w:lang w:val="en-US" w:eastAsia="zh-CN" w:bidi="ar-SA"/>
        </w:rPr>
        <w:t>9</w:t>
      </w:r>
      <w:r>
        <w:rPr>
          <w:rStyle w:val="19"/>
          <w:rFonts w:hint="eastAsia" w:ascii="Times New Roman" w:hAnsi="Times New Roman" w:cs="宋体"/>
          <w:b w:val="0"/>
          <w:bCs w:val="0"/>
          <w:color w:val="auto"/>
          <w:kern w:val="0"/>
          <w:sz w:val="24"/>
          <w:szCs w:val="24"/>
          <w:highlight w:val="none"/>
          <w:lang w:val="en-US" w:eastAsia="zh-CN" w:bidi="ar-SA"/>
        </w:rPr>
        <w:t>月</w:t>
      </w:r>
      <w:r>
        <w:rPr>
          <w:rStyle w:val="19"/>
          <w:rFonts w:hint="eastAsia" w:cs="宋体"/>
          <w:b w:val="0"/>
          <w:bCs w:val="0"/>
          <w:color w:val="auto"/>
          <w:kern w:val="0"/>
          <w:sz w:val="24"/>
          <w:szCs w:val="24"/>
          <w:highlight w:val="none"/>
          <w:lang w:val="en-US" w:eastAsia="zh-CN" w:bidi="ar-SA"/>
        </w:rPr>
        <w:t>08</w:t>
      </w:r>
      <w:r>
        <w:rPr>
          <w:rStyle w:val="19"/>
          <w:rFonts w:hint="eastAsia" w:ascii="Times New Roman" w:hAnsi="Times New Roman" w:cs="宋体"/>
          <w:b w:val="0"/>
          <w:bCs w:val="0"/>
          <w:color w:val="auto"/>
          <w:kern w:val="0"/>
          <w:sz w:val="24"/>
          <w:szCs w:val="24"/>
          <w:highlight w:val="none"/>
          <w:lang w:val="en-US" w:eastAsia="zh-CN" w:bidi="ar-SA"/>
        </w:rPr>
        <w:t>日11时00分(北京时间)前，将加盖公章、签字的正本扫描件(PDF版)上传至zgjxmgl2@163.com。</w:t>
      </w:r>
      <w:r>
        <w:rPr>
          <w:rStyle w:val="19"/>
          <w:rFonts w:hint="eastAsia" w:ascii="Times New Roman" w:hAnsi="Times New Roman" w:cs="宋体"/>
          <w:b w:val="0"/>
          <w:bCs w:val="0"/>
          <w:color w:val="auto"/>
          <w:kern w:val="0"/>
          <w:sz w:val="24"/>
          <w:szCs w:val="24"/>
          <w:highlight w:val="none"/>
          <w:lang w:val="en-US" w:eastAsia="zh-CN" w:bidi="ar-SA"/>
        </w:rPr>
        <w:fldChar w:fldCharType="end"/>
      </w:r>
      <w:r>
        <w:rPr>
          <w:rStyle w:val="19"/>
          <w:rFonts w:hint="eastAsia" w:ascii="Times New Roman" w:hAnsi="Times New Roman" w:cs="宋体"/>
          <w:b w:val="0"/>
          <w:bCs w:val="0"/>
          <w:color w:val="auto"/>
          <w:kern w:val="0"/>
          <w:sz w:val="24"/>
          <w:szCs w:val="24"/>
          <w:highlight w:val="none"/>
          <w:lang w:val="en-US" w:eastAsia="zh-CN" w:bidi="ar-SA"/>
        </w:rPr>
        <w:t>{电子文档命名：</w:t>
      </w:r>
      <w:r>
        <w:rPr>
          <w:rStyle w:val="19"/>
          <w:rFonts w:hint="eastAsia" w:cs="宋体"/>
          <w:b w:val="0"/>
          <w:bCs w:val="0"/>
          <w:color w:val="auto"/>
          <w:kern w:val="0"/>
          <w:sz w:val="24"/>
          <w:szCs w:val="24"/>
          <w:highlight w:val="none"/>
          <w:lang w:val="en-US" w:eastAsia="zh-CN" w:bidi="ar-SA"/>
        </w:rPr>
        <w:t>25-YJ-161</w:t>
      </w:r>
      <w:r>
        <w:rPr>
          <w:rStyle w:val="19"/>
          <w:rFonts w:hint="eastAsia" w:ascii="Times New Roman" w:hAnsi="Times New Roman" w:cs="宋体"/>
          <w:b w:val="0"/>
          <w:bCs w:val="0"/>
          <w:color w:val="auto"/>
          <w:kern w:val="0"/>
          <w:sz w:val="24"/>
          <w:szCs w:val="24"/>
          <w:highlight w:val="none"/>
          <w:lang w:val="en-US" w:eastAsia="zh-CN" w:bidi="ar-SA"/>
        </w:rPr>
        <w:t>(代理商简称)注册证XX页 授权/页 服务承诺XX页}响应文件加盖公章、签字的正本扫描件PDF版上传至邮箱zgjxmgl2@163.com。</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9"/>
          <w:rFonts w:hint="eastAsia" w:ascii="Times New Roman" w:hAnsi="Times New Roman" w:cs="宋体"/>
          <w:b w:val="0"/>
          <w:bCs w:val="0"/>
          <w:color w:val="auto"/>
          <w:kern w:val="0"/>
          <w:sz w:val="24"/>
          <w:szCs w:val="24"/>
          <w:highlight w:val="none"/>
          <w:lang w:val="en-US" w:eastAsia="zh-CN" w:bidi="ar-SA"/>
        </w:rPr>
      </w:pPr>
      <w:r>
        <w:rPr>
          <w:rStyle w:val="19"/>
          <w:rFonts w:hint="eastAsia" w:ascii="Times New Roman" w:hAnsi="Times New Roman" w:cs="宋体"/>
          <w:b w:val="0"/>
          <w:bCs w:val="0"/>
          <w:color w:val="auto"/>
          <w:kern w:val="0"/>
          <w:sz w:val="24"/>
          <w:szCs w:val="24"/>
          <w:highlight w:val="none"/>
          <w:lang w:val="en-US" w:eastAsia="zh-CN" w:bidi="ar-SA"/>
        </w:rPr>
        <w:t>5.2以A4 纸打印，左侧纵向装订，不易拆散和换页，采用胶装装订方式，封面封底加盖公章并由供应商代表签字。报价单单独递交，不放在标书里。</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9"/>
          <w:rFonts w:hint="eastAsia" w:ascii="Times New Roman" w:hAnsi="Times New Roman" w:cs="宋体"/>
          <w:b w:val="0"/>
          <w:bCs w:val="0"/>
          <w:color w:val="auto"/>
          <w:kern w:val="0"/>
          <w:sz w:val="24"/>
          <w:szCs w:val="24"/>
          <w:highlight w:val="none"/>
          <w:lang w:val="en-US" w:eastAsia="zh-CN" w:bidi="ar-SA"/>
        </w:rPr>
      </w:pPr>
      <w:r>
        <w:rPr>
          <w:rStyle w:val="19"/>
          <w:rFonts w:hint="eastAsia" w:ascii="Times New Roman" w:hAnsi="Times New Roman" w:cs="宋体"/>
          <w:b w:val="0"/>
          <w:bCs w:val="0"/>
          <w:color w:val="auto"/>
          <w:kern w:val="0"/>
          <w:sz w:val="24"/>
          <w:szCs w:val="24"/>
          <w:highlight w:val="none"/>
          <w:lang w:val="en-US" w:eastAsia="zh-CN" w:bidi="ar-SA"/>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18343118882</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tbl>
      <w:tblPr>
        <w:tblStyle w:val="41"/>
        <w:tblW w:w="9071"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7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atLeast"/>
        </w:trPr>
        <w:tc>
          <w:tcPr>
            <w:tcW w:w="1911" w:type="dxa"/>
            <w:vAlign w:val="center"/>
          </w:tcPr>
          <w:p>
            <w:pPr>
              <w:pStyle w:val="45"/>
              <w:spacing w:before="102" w:line="220" w:lineRule="auto"/>
              <w:jc w:val="center"/>
              <w:rPr>
                <w:rFonts w:hint="eastAsia" w:eastAsia="宋体"/>
                <w:sz w:val="21"/>
                <w:szCs w:val="21"/>
                <w:lang w:eastAsia="zh-CN"/>
              </w:rPr>
            </w:pPr>
            <w:bookmarkStart w:id="5" w:name="_Toc10880"/>
            <w:bookmarkStart w:id="6" w:name="_Toc5854"/>
            <w:bookmarkStart w:id="7" w:name="_Toc7164"/>
            <w:bookmarkStart w:id="8" w:name="_Toc14606"/>
            <w:bookmarkStart w:id="9" w:name="_Toc28369"/>
            <w:r>
              <w:rPr>
                <w:rFonts w:hint="eastAsia"/>
                <w:spacing w:val="3"/>
                <w:sz w:val="21"/>
                <w:szCs w:val="21"/>
                <w:lang w:eastAsia="zh-CN"/>
              </w:rPr>
              <w:t>产品名称</w:t>
            </w:r>
          </w:p>
        </w:tc>
        <w:tc>
          <w:tcPr>
            <w:tcW w:w="7160" w:type="dxa"/>
            <w:vAlign w:val="center"/>
          </w:tcPr>
          <w:p>
            <w:pPr>
              <w:pStyle w:val="45"/>
              <w:spacing w:before="159" w:line="369" w:lineRule="auto"/>
              <w:jc w:val="center"/>
              <w:rPr>
                <w:sz w:val="21"/>
                <w:szCs w:val="21"/>
              </w:rPr>
            </w:pPr>
            <w:r>
              <w:rPr>
                <w:rFonts w:hint="eastAsia"/>
                <w:sz w:val="21"/>
                <w:szCs w:val="21"/>
              </w:rPr>
              <w:t>呼吸内镜网络信息系统</w:t>
            </w:r>
            <w:r>
              <w:rPr>
                <w:rFonts w:hint="eastAsia"/>
                <w:sz w:val="21"/>
                <w:szCs w:val="21"/>
                <w:lang w:val="en-US" w:eastAsia="zh-CN"/>
              </w:rPr>
              <w:t xml:space="preserve"> 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911" w:type="dxa"/>
            <w:vAlign w:val="center"/>
          </w:tcPr>
          <w:p>
            <w:pPr>
              <w:pStyle w:val="45"/>
              <w:spacing w:before="181" w:line="218" w:lineRule="auto"/>
              <w:jc w:val="center"/>
              <w:rPr>
                <w:rFonts w:hint="eastAsia" w:eastAsia="宋体"/>
                <w:sz w:val="21"/>
                <w:szCs w:val="21"/>
                <w:lang w:eastAsia="zh-CN"/>
              </w:rPr>
            </w:pPr>
            <w:r>
              <w:rPr>
                <w:rFonts w:hint="eastAsia"/>
                <w:spacing w:val="2"/>
                <w:sz w:val="21"/>
                <w:szCs w:val="21"/>
                <w:lang w:eastAsia="zh-CN"/>
              </w:rPr>
              <w:t>预算单价</w:t>
            </w:r>
          </w:p>
        </w:tc>
        <w:tc>
          <w:tcPr>
            <w:tcW w:w="7160" w:type="dxa"/>
            <w:vAlign w:val="center"/>
          </w:tcPr>
          <w:p>
            <w:pPr>
              <w:pStyle w:val="45"/>
              <w:spacing w:before="184" w:line="220" w:lineRule="auto"/>
              <w:ind w:left="82"/>
              <w:jc w:val="center"/>
              <w:rPr>
                <w:rFonts w:hint="eastAsia" w:eastAsia="宋体"/>
                <w:sz w:val="21"/>
                <w:szCs w:val="21"/>
                <w:lang w:eastAsia="zh-CN"/>
              </w:rPr>
            </w:pPr>
            <w:r>
              <w:rPr>
                <w:rFonts w:hint="eastAsia"/>
                <w:spacing w:val="1"/>
                <w:sz w:val="21"/>
                <w:szCs w:val="21"/>
                <w:lang w:val="en-US" w:eastAsia="zh-CN"/>
              </w:rPr>
              <w:t>16万元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911" w:type="dxa"/>
            <w:vAlign w:val="center"/>
          </w:tcPr>
          <w:p>
            <w:pPr>
              <w:pStyle w:val="45"/>
              <w:spacing w:before="181" w:line="218" w:lineRule="auto"/>
              <w:jc w:val="center"/>
              <w:rPr>
                <w:sz w:val="21"/>
                <w:szCs w:val="21"/>
              </w:rPr>
            </w:pPr>
            <w:r>
              <w:rPr>
                <w:rFonts w:hint="eastAsia"/>
                <w:spacing w:val="3"/>
                <w:sz w:val="21"/>
                <w:szCs w:val="21"/>
              </w:rPr>
              <w:t>产品功能描述</w:t>
            </w:r>
          </w:p>
        </w:tc>
        <w:tc>
          <w:tcPr>
            <w:tcW w:w="7160" w:type="dxa"/>
            <w:vAlign w:val="center"/>
          </w:tcPr>
          <w:p>
            <w:pPr>
              <w:pStyle w:val="45"/>
              <w:spacing w:before="181" w:line="218" w:lineRule="auto"/>
              <w:ind w:left="82"/>
              <w:jc w:val="left"/>
              <w:rPr>
                <w:sz w:val="21"/>
                <w:szCs w:val="21"/>
              </w:rPr>
            </w:pPr>
            <w:r>
              <w:rPr>
                <w:rFonts w:hint="eastAsia"/>
                <w:sz w:val="21"/>
                <w:szCs w:val="21"/>
              </w:rPr>
              <w:t>实现重症监护室呼吸内镜检查的申请单信息获取、患者信息获取、图像采集、报告书写、报告发布、报告回传功能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911" w:type="dxa"/>
            <w:vAlign w:val="center"/>
          </w:tcPr>
          <w:p>
            <w:pPr>
              <w:pStyle w:val="45"/>
              <w:spacing w:before="173" w:line="219" w:lineRule="auto"/>
              <w:jc w:val="center"/>
              <w:rPr>
                <w:sz w:val="21"/>
                <w:szCs w:val="21"/>
              </w:rPr>
            </w:pPr>
            <w:r>
              <w:rPr>
                <w:rFonts w:hint="eastAsia"/>
                <w:sz w:val="21"/>
                <w:szCs w:val="21"/>
              </w:rPr>
              <w:t>产品用途描述</w:t>
            </w:r>
          </w:p>
        </w:tc>
        <w:tc>
          <w:tcPr>
            <w:tcW w:w="7160" w:type="dxa"/>
            <w:vAlign w:val="center"/>
          </w:tcPr>
          <w:p>
            <w:pPr>
              <w:pStyle w:val="45"/>
              <w:spacing w:before="174" w:line="220" w:lineRule="auto"/>
              <w:ind w:left="82"/>
              <w:jc w:val="left"/>
              <w:rPr>
                <w:sz w:val="21"/>
                <w:szCs w:val="21"/>
              </w:rPr>
            </w:pPr>
            <w:r>
              <w:rPr>
                <w:rFonts w:hint="eastAsia"/>
                <w:sz w:val="21"/>
                <w:szCs w:val="21"/>
              </w:rPr>
              <w:t>实现重症监护室呼吸内镜检查的申请单信息获取、患者信息获取、图像采集、报告书写、报告发布、报告回传功能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restart"/>
            <w:vAlign w:val="center"/>
          </w:tcPr>
          <w:p>
            <w:pPr>
              <w:pStyle w:val="45"/>
              <w:spacing w:before="85" w:line="220" w:lineRule="auto"/>
              <w:ind w:left="115"/>
              <w:jc w:val="center"/>
              <w:rPr>
                <w:rFonts w:hint="eastAsia"/>
                <w:sz w:val="21"/>
                <w:szCs w:val="21"/>
              </w:rPr>
            </w:pPr>
            <w:r>
              <w:rPr>
                <w:rFonts w:hint="eastAsia"/>
                <w:sz w:val="21"/>
                <w:szCs w:val="21"/>
              </w:rPr>
              <w:t>产品技术参数及</w:t>
            </w:r>
          </w:p>
          <w:p>
            <w:pPr>
              <w:pStyle w:val="45"/>
              <w:spacing w:before="85" w:line="220" w:lineRule="auto"/>
              <w:ind w:left="115"/>
              <w:jc w:val="center"/>
              <w:rPr>
                <w:sz w:val="21"/>
                <w:szCs w:val="21"/>
              </w:rPr>
            </w:pPr>
            <w:r>
              <w:rPr>
                <w:rFonts w:hint="eastAsia"/>
                <w:sz w:val="21"/>
                <w:szCs w:val="21"/>
              </w:rPr>
              <w:t>配置要求</w:t>
            </w:r>
          </w:p>
        </w:tc>
        <w:tc>
          <w:tcPr>
            <w:tcW w:w="7160" w:type="dxa"/>
            <w:vAlign w:val="top"/>
          </w:tcPr>
          <w:p>
            <w:pPr>
              <w:pStyle w:val="45"/>
              <w:spacing w:before="174" w:line="220" w:lineRule="auto"/>
              <w:ind w:left="82"/>
              <w:jc w:val="left"/>
              <w:rPr>
                <w:rFonts w:hint="eastAsia"/>
                <w:sz w:val="21"/>
                <w:szCs w:val="21"/>
              </w:rPr>
            </w:pPr>
            <w:r>
              <w:rPr>
                <w:rFonts w:hint="eastAsia"/>
                <w:sz w:val="21"/>
                <w:szCs w:val="21"/>
              </w:rPr>
              <w:t>总体要求</w:t>
            </w:r>
          </w:p>
          <w:p>
            <w:pPr>
              <w:pStyle w:val="45"/>
              <w:spacing w:before="174" w:line="220" w:lineRule="auto"/>
              <w:ind w:left="82"/>
              <w:jc w:val="left"/>
              <w:rPr>
                <w:rFonts w:hint="eastAsia"/>
                <w:sz w:val="21"/>
                <w:szCs w:val="21"/>
              </w:rPr>
            </w:pPr>
            <w:r>
              <w:rPr>
                <w:rFonts w:hint="eastAsia"/>
                <w:sz w:val="21"/>
                <w:szCs w:val="21"/>
              </w:rPr>
              <w:t>1.乙方保证软件产品要符合国家网络安全等级保护2.0三级要求，配合甲方通过国家网络安全等级保护2.0三级测评工作。</w:t>
            </w:r>
          </w:p>
          <w:p>
            <w:pPr>
              <w:pStyle w:val="45"/>
              <w:spacing w:before="174" w:line="220" w:lineRule="auto"/>
              <w:ind w:left="82"/>
              <w:jc w:val="left"/>
              <w:rPr>
                <w:rFonts w:hint="eastAsia"/>
                <w:sz w:val="21"/>
                <w:szCs w:val="21"/>
              </w:rPr>
            </w:pPr>
            <w:r>
              <w:rPr>
                <w:rFonts w:hint="eastAsia"/>
                <w:sz w:val="21"/>
                <w:szCs w:val="21"/>
              </w:rPr>
              <w:t>2.项目验收前及保修期内免费按院内技术要求更改所有需求。</w:t>
            </w:r>
          </w:p>
          <w:p>
            <w:pPr>
              <w:pStyle w:val="45"/>
              <w:spacing w:before="174" w:line="220" w:lineRule="auto"/>
              <w:ind w:left="82"/>
              <w:jc w:val="left"/>
              <w:rPr>
                <w:rFonts w:hint="eastAsia"/>
                <w:sz w:val="21"/>
                <w:szCs w:val="21"/>
              </w:rPr>
            </w:pPr>
            <w:r>
              <w:rPr>
                <w:rFonts w:hint="eastAsia"/>
                <w:sz w:val="21"/>
                <w:szCs w:val="21"/>
              </w:rPr>
              <w:t>3.满足医院通过互联互通测评的相关指标并配合评级相关工作。</w:t>
            </w:r>
          </w:p>
          <w:p>
            <w:pPr>
              <w:pStyle w:val="45"/>
              <w:spacing w:before="174" w:line="220" w:lineRule="auto"/>
              <w:ind w:left="82"/>
              <w:jc w:val="left"/>
              <w:rPr>
                <w:rFonts w:hint="eastAsia"/>
                <w:sz w:val="21"/>
                <w:szCs w:val="21"/>
              </w:rPr>
            </w:pPr>
            <w:r>
              <w:rPr>
                <w:rFonts w:hint="eastAsia"/>
                <w:sz w:val="21"/>
                <w:szCs w:val="21"/>
              </w:rPr>
              <w:t>4.满足医院通过智慧医疗分级评价的相关指标并配合评级相关工作。</w:t>
            </w:r>
          </w:p>
          <w:p>
            <w:pPr>
              <w:pStyle w:val="45"/>
              <w:spacing w:before="174" w:line="220" w:lineRule="auto"/>
              <w:ind w:left="82"/>
              <w:jc w:val="left"/>
              <w:rPr>
                <w:rFonts w:hint="eastAsia"/>
                <w:sz w:val="21"/>
                <w:szCs w:val="21"/>
              </w:rPr>
            </w:pPr>
            <w:r>
              <w:rPr>
                <w:rFonts w:hint="eastAsia"/>
                <w:sz w:val="21"/>
                <w:szCs w:val="21"/>
              </w:rPr>
              <w:t>5.登录页面和主页面要显示医院LOGO;数据库接受甲方的审计。</w:t>
            </w:r>
          </w:p>
          <w:p>
            <w:pPr>
              <w:pStyle w:val="45"/>
              <w:spacing w:before="174" w:line="220" w:lineRule="auto"/>
              <w:ind w:left="82"/>
              <w:jc w:val="left"/>
              <w:rPr>
                <w:rFonts w:hint="eastAsia"/>
                <w:sz w:val="21"/>
                <w:szCs w:val="21"/>
              </w:rPr>
            </w:pPr>
            <w:r>
              <w:rPr>
                <w:rFonts w:hint="eastAsia"/>
                <w:sz w:val="21"/>
                <w:szCs w:val="21"/>
              </w:rPr>
              <w:t>6.在验收前及保修期内，乙方按甲方提供的技术方案免费对接其它系统，如集成平台，临床数据中心，电子病历，HIS系统，EMPI系统等。</w:t>
            </w:r>
          </w:p>
          <w:p>
            <w:pPr>
              <w:pStyle w:val="45"/>
              <w:spacing w:before="174" w:line="220" w:lineRule="auto"/>
              <w:ind w:left="82"/>
              <w:jc w:val="left"/>
              <w:rPr>
                <w:rFonts w:hint="eastAsia"/>
                <w:sz w:val="21"/>
                <w:szCs w:val="21"/>
              </w:rPr>
            </w:pPr>
            <w:r>
              <w:rPr>
                <w:rFonts w:hint="eastAsia"/>
                <w:sz w:val="21"/>
                <w:szCs w:val="21"/>
              </w:rPr>
              <w:t>7.支持接入甲方的CA电子签名相关功能，如身份认证，电子签名等功能。</w:t>
            </w:r>
          </w:p>
          <w:p>
            <w:pPr>
              <w:pStyle w:val="45"/>
              <w:spacing w:before="174" w:line="220" w:lineRule="auto"/>
              <w:ind w:left="82"/>
              <w:jc w:val="left"/>
              <w:rPr>
                <w:rFonts w:hint="eastAsia"/>
                <w:sz w:val="21"/>
                <w:szCs w:val="21"/>
              </w:rPr>
            </w:pPr>
            <w:r>
              <w:rPr>
                <w:rFonts w:hint="eastAsia"/>
                <w:sz w:val="21"/>
                <w:szCs w:val="21"/>
              </w:rPr>
              <w:t>8.系统不限制登录设备的授权截止日期、登录设备数量等限制。</w:t>
            </w:r>
          </w:p>
          <w:p>
            <w:pPr>
              <w:pStyle w:val="45"/>
              <w:spacing w:before="174" w:line="220" w:lineRule="auto"/>
              <w:ind w:left="82"/>
              <w:jc w:val="left"/>
              <w:rPr>
                <w:rFonts w:hint="eastAsia"/>
                <w:sz w:val="21"/>
                <w:szCs w:val="21"/>
              </w:rPr>
            </w:pPr>
            <w:r>
              <w:rPr>
                <w:rFonts w:hint="eastAsia"/>
                <w:sz w:val="21"/>
                <w:szCs w:val="21"/>
              </w:rPr>
              <w:t>9.按需要支持移动端的显示和操作，并按需要支持嵌入甲方在用的APP等移动端应用。</w:t>
            </w:r>
          </w:p>
          <w:p>
            <w:pPr>
              <w:pStyle w:val="45"/>
              <w:spacing w:before="174" w:line="220" w:lineRule="auto"/>
              <w:ind w:left="82"/>
              <w:jc w:val="left"/>
              <w:rPr>
                <w:rFonts w:hint="eastAsia"/>
                <w:sz w:val="21"/>
                <w:szCs w:val="21"/>
              </w:rPr>
            </w:pPr>
            <w:r>
              <w:rPr>
                <w:rFonts w:hint="eastAsia"/>
                <w:sz w:val="21"/>
                <w:szCs w:val="21"/>
              </w:rPr>
              <w:t>10.支持按甲方要求完成国密改造工作，例如传输、存储和身份认证等方面</w:t>
            </w:r>
          </w:p>
          <w:p>
            <w:pPr>
              <w:pStyle w:val="45"/>
              <w:spacing w:before="174" w:line="220" w:lineRule="auto"/>
              <w:ind w:left="82"/>
              <w:jc w:val="left"/>
              <w:rPr>
                <w:rFonts w:hint="eastAsia"/>
                <w:sz w:val="21"/>
                <w:szCs w:val="21"/>
              </w:rPr>
            </w:pPr>
            <w:r>
              <w:rPr>
                <w:rFonts w:hint="eastAsia"/>
                <w:sz w:val="21"/>
                <w:szCs w:val="21"/>
              </w:rPr>
              <w:t>11.互联网功能上线前乙方应提交漏洞扫描报告、漏洞修复报告、代码审计报告、渗透测试报告，并配合甲方复测;漏洞扫描包括不限于以下漏洞:远程和本地输入验证错误、远程和本地代码注入漏洞、跨站脚本攻击</w:t>
            </w:r>
            <w:r>
              <w:rPr>
                <w:rFonts w:hint="eastAsia"/>
                <w:sz w:val="21"/>
                <w:szCs w:val="21"/>
                <w:lang w:eastAsia="zh-CN"/>
              </w:rPr>
              <w:t>（</w:t>
            </w:r>
            <w:r>
              <w:rPr>
                <w:rFonts w:hint="eastAsia"/>
                <w:sz w:val="21"/>
                <w:szCs w:val="21"/>
              </w:rPr>
              <w:t>XSS)、跨站请求伪造(CSRF)、不安全的直接对象引用、错误的认证和会话管理、安全配置错误、代码问题安全漏洞、文件包含漏洞、文件上传漏洞、业务逻辑漏洞、其他的注入问题(LDAP注入、PHP注入、MySQL注入等)、其他通用弱点(如上传漏洞、路径遍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continue"/>
            <w:vAlign w:val="center"/>
          </w:tcPr>
          <w:p>
            <w:pPr>
              <w:pStyle w:val="45"/>
              <w:spacing w:before="85" w:line="220" w:lineRule="auto"/>
              <w:ind w:left="115"/>
              <w:jc w:val="center"/>
              <w:rPr>
                <w:spacing w:val="1"/>
                <w:sz w:val="21"/>
                <w:szCs w:val="21"/>
              </w:rPr>
            </w:pPr>
          </w:p>
        </w:tc>
        <w:tc>
          <w:tcPr>
            <w:tcW w:w="7160" w:type="dxa"/>
            <w:vAlign w:val="top"/>
          </w:tcPr>
          <w:p>
            <w:pPr>
              <w:pStyle w:val="45"/>
              <w:spacing w:before="174" w:line="220" w:lineRule="auto"/>
              <w:ind w:left="82"/>
              <w:jc w:val="left"/>
              <w:rPr>
                <w:rFonts w:hint="eastAsia"/>
                <w:sz w:val="21"/>
                <w:szCs w:val="21"/>
              </w:rPr>
            </w:pPr>
            <w:r>
              <w:rPr>
                <w:rFonts w:hint="eastAsia"/>
                <w:sz w:val="21"/>
                <w:szCs w:val="21"/>
              </w:rPr>
              <w:t>内镜服务端系统</w:t>
            </w:r>
          </w:p>
          <w:p>
            <w:pPr>
              <w:pStyle w:val="45"/>
              <w:spacing w:before="174" w:line="220" w:lineRule="auto"/>
              <w:ind w:left="82"/>
              <w:jc w:val="left"/>
              <w:rPr>
                <w:rFonts w:hint="eastAsia"/>
                <w:sz w:val="21"/>
                <w:szCs w:val="21"/>
              </w:rPr>
            </w:pPr>
            <w:r>
              <w:rPr>
                <w:rFonts w:hint="eastAsia"/>
                <w:sz w:val="21"/>
                <w:szCs w:val="21"/>
              </w:rPr>
              <w:t>1.基于当前主流操作系统和数据库设计。</w:t>
            </w:r>
          </w:p>
          <w:p>
            <w:pPr>
              <w:pStyle w:val="45"/>
              <w:spacing w:before="174" w:line="220" w:lineRule="auto"/>
              <w:ind w:left="82"/>
              <w:jc w:val="left"/>
              <w:rPr>
                <w:rFonts w:hint="eastAsia"/>
                <w:sz w:val="21"/>
                <w:szCs w:val="21"/>
              </w:rPr>
            </w:pPr>
            <w:r>
              <w:rPr>
                <w:rFonts w:hint="eastAsia"/>
                <w:sz w:val="21"/>
                <w:szCs w:val="21"/>
              </w:rPr>
              <w:t>2.整套系统采用平台化、一体化的设计，平台上各个系统采用同源同构的设计，相互之间可以实现无缝集成。</w:t>
            </w:r>
          </w:p>
          <w:p>
            <w:pPr>
              <w:pStyle w:val="45"/>
              <w:spacing w:before="174" w:line="220" w:lineRule="auto"/>
              <w:ind w:left="82"/>
              <w:jc w:val="left"/>
              <w:rPr>
                <w:rFonts w:hint="eastAsia"/>
                <w:sz w:val="21"/>
                <w:szCs w:val="21"/>
              </w:rPr>
            </w:pPr>
            <w:r>
              <w:rPr>
                <w:rFonts w:hint="eastAsia"/>
                <w:sz w:val="21"/>
                <w:szCs w:val="21"/>
              </w:rPr>
              <w:t>3. 客户端支持WIN7/WIN 10(32位或64位)操作系统。</w:t>
            </w:r>
          </w:p>
          <w:p>
            <w:pPr>
              <w:pStyle w:val="45"/>
              <w:spacing w:before="174" w:line="220" w:lineRule="auto"/>
              <w:ind w:left="82"/>
              <w:jc w:val="left"/>
              <w:rPr>
                <w:rFonts w:hint="eastAsia"/>
                <w:sz w:val="21"/>
                <w:szCs w:val="21"/>
              </w:rPr>
            </w:pPr>
            <w:r>
              <w:rPr>
                <w:rFonts w:hint="eastAsia"/>
                <w:sz w:val="21"/>
                <w:szCs w:val="21"/>
              </w:rPr>
              <w:t>4.系统提供7x24小时运行。</w:t>
            </w:r>
          </w:p>
          <w:p>
            <w:pPr>
              <w:pStyle w:val="45"/>
              <w:spacing w:before="174" w:line="220" w:lineRule="auto"/>
              <w:ind w:left="82"/>
              <w:jc w:val="left"/>
              <w:rPr>
                <w:rFonts w:hint="eastAsia"/>
                <w:sz w:val="21"/>
                <w:szCs w:val="21"/>
              </w:rPr>
            </w:pPr>
            <w:r>
              <w:rPr>
                <w:rFonts w:hint="eastAsia"/>
                <w:sz w:val="21"/>
                <w:szCs w:val="21"/>
              </w:rPr>
              <w:t>5.系统在生产环境部署，项目实施工作不能影响医院现有工作。</w:t>
            </w:r>
          </w:p>
          <w:p>
            <w:pPr>
              <w:pStyle w:val="45"/>
              <w:spacing w:before="174" w:line="220" w:lineRule="auto"/>
              <w:ind w:left="82"/>
              <w:jc w:val="left"/>
              <w:rPr>
                <w:rFonts w:hint="eastAsia"/>
                <w:sz w:val="21"/>
                <w:szCs w:val="21"/>
              </w:rPr>
            </w:pPr>
            <w:r>
              <w:rPr>
                <w:rFonts w:hint="eastAsia"/>
                <w:sz w:val="21"/>
                <w:szCs w:val="21"/>
              </w:rPr>
              <w:t>6.完整的权限控制，合法用户方可使用。</w:t>
            </w:r>
          </w:p>
          <w:p>
            <w:pPr>
              <w:pStyle w:val="45"/>
              <w:spacing w:before="174" w:line="220" w:lineRule="auto"/>
              <w:ind w:left="82"/>
              <w:jc w:val="left"/>
              <w:rPr>
                <w:rFonts w:hint="eastAsia"/>
                <w:sz w:val="21"/>
                <w:szCs w:val="21"/>
              </w:rPr>
            </w:pPr>
            <w:r>
              <w:rPr>
                <w:rFonts w:hint="eastAsia"/>
                <w:sz w:val="21"/>
                <w:szCs w:val="21"/>
              </w:rPr>
              <w:t>7.新购设备能顺畅接入系统。</w:t>
            </w:r>
          </w:p>
          <w:p>
            <w:pPr>
              <w:pStyle w:val="45"/>
              <w:spacing w:before="174" w:line="220" w:lineRule="auto"/>
              <w:ind w:left="82"/>
              <w:jc w:val="left"/>
              <w:rPr>
                <w:rFonts w:hint="eastAsia"/>
                <w:sz w:val="21"/>
                <w:szCs w:val="21"/>
              </w:rPr>
            </w:pPr>
            <w:r>
              <w:rPr>
                <w:rFonts w:hint="eastAsia"/>
                <w:sz w:val="21"/>
                <w:szCs w:val="21"/>
              </w:rPr>
              <w:t>8. 系统遵循 DICOM3.0、HL7、IHE 国际标准。</w:t>
            </w:r>
          </w:p>
          <w:p>
            <w:pPr>
              <w:pStyle w:val="45"/>
              <w:spacing w:before="174" w:line="220" w:lineRule="auto"/>
              <w:ind w:left="82"/>
              <w:jc w:val="left"/>
              <w:rPr>
                <w:rFonts w:hint="eastAsia"/>
                <w:sz w:val="21"/>
                <w:szCs w:val="21"/>
              </w:rPr>
            </w:pPr>
            <w:r>
              <w:rPr>
                <w:rFonts w:hint="eastAsia"/>
                <w:sz w:val="21"/>
                <w:szCs w:val="21"/>
              </w:rPr>
              <w:t>9.支持 DICOM 3.0 Storage SCP(影像存储)、SCU(影像发送)、Query/Retrieve(查询获取)。</w:t>
            </w:r>
          </w:p>
          <w:p>
            <w:pPr>
              <w:pStyle w:val="45"/>
              <w:spacing w:before="174" w:line="220" w:lineRule="auto"/>
              <w:ind w:left="82"/>
              <w:jc w:val="left"/>
              <w:rPr>
                <w:rFonts w:hint="eastAsia"/>
                <w:sz w:val="21"/>
                <w:szCs w:val="21"/>
              </w:rPr>
            </w:pPr>
            <w:r>
              <w:rPr>
                <w:rFonts w:hint="eastAsia"/>
                <w:sz w:val="21"/>
                <w:szCs w:val="21"/>
              </w:rPr>
              <w:t>10.支持 DICOM3.0压缩服务和存储验证服务。</w:t>
            </w:r>
          </w:p>
          <w:p>
            <w:pPr>
              <w:pStyle w:val="45"/>
              <w:spacing w:before="174" w:line="220" w:lineRule="auto"/>
              <w:ind w:left="82"/>
              <w:jc w:val="left"/>
              <w:rPr>
                <w:rFonts w:hint="eastAsia"/>
                <w:sz w:val="21"/>
                <w:szCs w:val="21"/>
              </w:rPr>
            </w:pPr>
            <w:r>
              <w:rPr>
                <w:rFonts w:hint="eastAsia"/>
                <w:sz w:val="21"/>
                <w:szCs w:val="21"/>
              </w:rPr>
              <w:t>11.为杜绝形成信息孤岛，系统需符合IHE(Integrating the Healthcare Enterprise)医疗信息系统集成规范。</w:t>
            </w:r>
          </w:p>
          <w:p>
            <w:pPr>
              <w:pStyle w:val="45"/>
              <w:spacing w:before="174" w:line="220" w:lineRule="auto"/>
              <w:ind w:left="82"/>
              <w:jc w:val="left"/>
              <w:rPr>
                <w:rFonts w:hint="eastAsia"/>
                <w:sz w:val="21"/>
                <w:szCs w:val="21"/>
              </w:rPr>
            </w:pPr>
            <w:r>
              <w:rPr>
                <w:rFonts w:hint="eastAsia"/>
                <w:sz w:val="21"/>
                <w:szCs w:val="21"/>
              </w:rPr>
              <w:t>12.支持 HL7标准,WebService或中间件方式的集成方式。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continue"/>
            <w:vAlign w:val="center"/>
          </w:tcPr>
          <w:p>
            <w:pPr>
              <w:pStyle w:val="45"/>
              <w:spacing w:before="85" w:line="220" w:lineRule="auto"/>
              <w:ind w:left="115"/>
              <w:jc w:val="center"/>
              <w:rPr>
                <w:spacing w:val="1"/>
                <w:sz w:val="21"/>
                <w:szCs w:val="21"/>
              </w:rPr>
            </w:pPr>
          </w:p>
        </w:tc>
        <w:tc>
          <w:tcPr>
            <w:tcW w:w="7160" w:type="dxa"/>
            <w:vAlign w:val="top"/>
          </w:tcPr>
          <w:p>
            <w:pPr>
              <w:pStyle w:val="45"/>
              <w:spacing w:before="174" w:line="220" w:lineRule="auto"/>
              <w:ind w:left="82"/>
              <w:jc w:val="left"/>
              <w:rPr>
                <w:rFonts w:hint="eastAsia"/>
                <w:sz w:val="21"/>
                <w:szCs w:val="21"/>
              </w:rPr>
            </w:pPr>
            <w:r>
              <w:rPr>
                <w:rFonts w:hint="eastAsia"/>
                <w:sz w:val="21"/>
                <w:szCs w:val="21"/>
              </w:rPr>
              <w:t>预约登记工作站</w:t>
            </w:r>
          </w:p>
          <w:p>
            <w:pPr>
              <w:pStyle w:val="45"/>
              <w:spacing w:before="174" w:line="220" w:lineRule="auto"/>
              <w:ind w:left="82"/>
              <w:jc w:val="left"/>
              <w:rPr>
                <w:rFonts w:hint="eastAsia"/>
                <w:sz w:val="21"/>
                <w:szCs w:val="21"/>
              </w:rPr>
            </w:pPr>
            <w:r>
              <w:rPr>
                <w:rFonts w:hint="eastAsia"/>
                <w:sz w:val="21"/>
                <w:szCs w:val="21"/>
              </w:rPr>
              <w:t>1.可根据HIS提供的信息，将病人基本资料及临床检查信息自动获取模块。</w:t>
            </w:r>
          </w:p>
          <w:p>
            <w:pPr>
              <w:pStyle w:val="45"/>
              <w:spacing w:before="174" w:line="220" w:lineRule="auto"/>
              <w:ind w:left="82"/>
              <w:jc w:val="left"/>
              <w:rPr>
                <w:rFonts w:hint="eastAsia"/>
                <w:sz w:val="21"/>
                <w:szCs w:val="21"/>
              </w:rPr>
            </w:pPr>
            <w:r>
              <w:rPr>
                <w:rFonts w:hint="eastAsia"/>
                <w:sz w:val="21"/>
                <w:szCs w:val="21"/>
              </w:rPr>
              <w:t>2.提供患者登记功能，产生患者排队队列。</w:t>
            </w:r>
          </w:p>
          <w:p>
            <w:pPr>
              <w:pStyle w:val="45"/>
              <w:spacing w:before="174" w:line="220" w:lineRule="auto"/>
              <w:ind w:left="82"/>
              <w:jc w:val="left"/>
              <w:rPr>
                <w:rFonts w:hint="eastAsia"/>
                <w:sz w:val="21"/>
                <w:szCs w:val="21"/>
              </w:rPr>
            </w:pPr>
            <w:r>
              <w:rPr>
                <w:rFonts w:hint="eastAsia"/>
                <w:sz w:val="21"/>
                <w:szCs w:val="21"/>
              </w:rPr>
              <w:t>3.对不同申请类型的病人显示不同的颜色和优先级。</w:t>
            </w:r>
          </w:p>
          <w:p>
            <w:pPr>
              <w:pStyle w:val="45"/>
              <w:spacing w:before="174" w:line="220" w:lineRule="auto"/>
              <w:ind w:left="82"/>
              <w:jc w:val="left"/>
              <w:rPr>
                <w:rFonts w:hint="eastAsia"/>
                <w:sz w:val="21"/>
                <w:szCs w:val="21"/>
              </w:rPr>
            </w:pPr>
            <w:r>
              <w:rPr>
                <w:rFonts w:hint="eastAsia"/>
                <w:sz w:val="21"/>
                <w:szCs w:val="21"/>
              </w:rPr>
              <w:t>4.可直观显示各个检查室的患者分配情况。</w:t>
            </w:r>
          </w:p>
          <w:p>
            <w:pPr>
              <w:pStyle w:val="45"/>
              <w:spacing w:before="174" w:line="220" w:lineRule="auto"/>
              <w:ind w:left="82"/>
              <w:jc w:val="left"/>
              <w:rPr>
                <w:rFonts w:hint="eastAsia"/>
                <w:sz w:val="21"/>
                <w:szCs w:val="21"/>
              </w:rPr>
            </w:pPr>
            <w:r>
              <w:rPr>
                <w:rFonts w:hint="eastAsia"/>
                <w:sz w:val="21"/>
                <w:szCs w:val="21"/>
              </w:rPr>
              <w:t>5.提供数据检索功能，可以通过各种条件检索预约登记的患者信息。</w:t>
            </w:r>
          </w:p>
          <w:p>
            <w:pPr>
              <w:pStyle w:val="45"/>
              <w:spacing w:before="174" w:line="220" w:lineRule="auto"/>
              <w:ind w:left="82"/>
              <w:jc w:val="left"/>
              <w:rPr>
                <w:rFonts w:hint="eastAsia"/>
                <w:sz w:val="21"/>
                <w:szCs w:val="21"/>
              </w:rPr>
            </w:pPr>
            <w:r>
              <w:rPr>
                <w:rFonts w:hint="eastAsia"/>
                <w:sz w:val="21"/>
                <w:szCs w:val="21"/>
              </w:rPr>
              <w:t>6.支持可视化的排队安排界面，护士可快速对病人进行预约排队安排。</w:t>
            </w:r>
          </w:p>
          <w:p>
            <w:pPr>
              <w:pStyle w:val="45"/>
              <w:spacing w:before="174" w:line="220" w:lineRule="auto"/>
              <w:ind w:left="82"/>
              <w:jc w:val="left"/>
              <w:rPr>
                <w:rFonts w:hint="eastAsia"/>
                <w:sz w:val="21"/>
                <w:szCs w:val="21"/>
              </w:rPr>
            </w:pPr>
            <w:r>
              <w:rPr>
                <w:rFonts w:hint="eastAsia"/>
                <w:sz w:val="21"/>
                <w:szCs w:val="21"/>
              </w:rPr>
              <w:t>7.预约签到:对于已预约病人，根据预约信息签到并安排检查。并可补充登记检查信息。</w:t>
            </w:r>
          </w:p>
          <w:p>
            <w:pPr>
              <w:pStyle w:val="45"/>
              <w:spacing w:before="174" w:line="220" w:lineRule="auto"/>
              <w:ind w:left="82"/>
              <w:jc w:val="left"/>
              <w:rPr>
                <w:rFonts w:hint="eastAsia"/>
                <w:sz w:val="21"/>
                <w:szCs w:val="21"/>
              </w:rPr>
            </w:pPr>
            <w:r>
              <w:rPr>
                <w:rFonts w:hint="eastAsia"/>
                <w:sz w:val="21"/>
                <w:szCs w:val="21"/>
              </w:rPr>
              <w:t>8.分诊调整:对因故不能立即检查的病人，可人工调整其分诊排队顺序。对急诊病人，也可提</w:t>
            </w:r>
          </w:p>
          <w:p>
            <w:pPr>
              <w:pStyle w:val="45"/>
              <w:spacing w:before="174" w:line="220" w:lineRule="auto"/>
              <w:ind w:left="82"/>
              <w:jc w:val="left"/>
              <w:rPr>
                <w:rFonts w:hint="eastAsia"/>
                <w:sz w:val="21"/>
                <w:szCs w:val="21"/>
              </w:rPr>
            </w:pPr>
            <w:r>
              <w:rPr>
                <w:rFonts w:hint="eastAsia"/>
                <w:sz w:val="21"/>
                <w:szCs w:val="21"/>
              </w:rPr>
              <w:t>前排队顺序。</w:t>
            </w:r>
          </w:p>
          <w:p>
            <w:pPr>
              <w:pStyle w:val="45"/>
              <w:spacing w:before="174" w:line="220" w:lineRule="auto"/>
              <w:ind w:left="82"/>
              <w:jc w:val="left"/>
              <w:rPr>
                <w:rFonts w:hint="eastAsia"/>
                <w:sz w:val="21"/>
                <w:szCs w:val="21"/>
              </w:rPr>
            </w:pPr>
            <w:r>
              <w:rPr>
                <w:rFonts w:hint="eastAsia"/>
                <w:sz w:val="21"/>
                <w:szCs w:val="21"/>
              </w:rPr>
              <w:t>9.语音叫号:分诊台可播放语音叫号。语音信息需能读出病人中文姓名等各种信息。可由用户自行设定。</w:t>
            </w:r>
          </w:p>
          <w:p>
            <w:pPr>
              <w:pStyle w:val="45"/>
              <w:spacing w:before="174" w:line="220" w:lineRule="auto"/>
              <w:ind w:left="82"/>
              <w:jc w:val="left"/>
              <w:rPr>
                <w:rFonts w:hint="eastAsia"/>
                <w:sz w:val="21"/>
                <w:szCs w:val="21"/>
              </w:rPr>
            </w:pPr>
            <w:r>
              <w:rPr>
                <w:rFonts w:hint="eastAsia"/>
                <w:sz w:val="21"/>
                <w:szCs w:val="21"/>
              </w:rPr>
              <w:t>10.分诊大屏:分诊信息可以显示在病人集中候诊处的大屏幕显示器上。</w:t>
            </w:r>
          </w:p>
          <w:p>
            <w:pPr>
              <w:pStyle w:val="45"/>
              <w:spacing w:before="174" w:line="220" w:lineRule="auto"/>
              <w:ind w:left="82"/>
              <w:jc w:val="left"/>
              <w:rPr>
                <w:rFonts w:hint="eastAsia"/>
                <w:sz w:val="21"/>
                <w:szCs w:val="21"/>
              </w:rPr>
            </w:pPr>
            <w:r>
              <w:rPr>
                <w:rFonts w:hint="eastAsia"/>
                <w:sz w:val="21"/>
                <w:szCs w:val="21"/>
              </w:rPr>
              <w:t>11.绿色通道病人处理:对于因各种紧急或特殊情况未正常挂号、登记、收费的病人提供特别处理流程。非特殊病人必须先收费后检查。</w:t>
            </w:r>
          </w:p>
          <w:p>
            <w:pPr>
              <w:pStyle w:val="45"/>
              <w:spacing w:before="174" w:line="220" w:lineRule="auto"/>
              <w:ind w:left="82"/>
              <w:jc w:val="left"/>
              <w:rPr>
                <w:rFonts w:hint="eastAsia"/>
                <w:sz w:val="21"/>
                <w:szCs w:val="21"/>
              </w:rPr>
            </w:pPr>
            <w:r>
              <w:rPr>
                <w:rFonts w:hint="eastAsia"/>
                <w:sz w:val="21"/>
                <w:szCs w:val="21"/>
              </w:rPr>
              <w:t>12.医生操作终端具有顺序呼叫、重复呼叫、选择呼叫功能。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continue"/>
            <w:vAlign w:val="center"/>
          </w:tcPr>
          <w:p>
            <w:pPr>
              <w:pStyle w:val="45"/>
              <w:spacing w:before="85" w:line="220" w:lineRule="auto"/>
              <w:ind w:left="115"/>
              <w:jc w:val="center"/>
              <w:rPr>
                <w:spacing w:val="1"/>
                <w:sz w:val="21"/>
                <w:szCs w:val="21"/>
              </w:rPr>
            </w:pPr>
          </w:p>
        </w:tc>
        <w:tc>
          <w:tcPr>
            <w:tcW w:w="7160" w:type="dxa"/>
            <w:vAlign w:val="top"/>
          </w:tcPr>
          <w:p>
            <w:pPr>
              <w:pStyle w:val="45"/>
              <w:spacing w:before="174" w:line="220" w:lineRule="auto"/>
              <w:ind w:left="82"/>
              <w:jc w:val="left"/>
              <w:rPr>
                <w:rFonts w:hint="eastAsia"/>
                <w:sz w:val="21"/>
                <w:szCs w:val="21"/>
              </w:rPr>
            </w:pPr>
            <w:r>
              <w:rPr>
                <w:rFonts w:hint="eastAsia"/>
                <w:sz w:val="21"/>
                <w:szCs w:val="21"/>
              </w:rPr>
              <w:t>图文报告工作站</w:t>
            </w:r>
          </w:p>
          <w:p>
            <w:pPr>
              <w:pStyle w:val="45"/>
              <w:spacing w:before="174" w:line="220" w:lineRule="auto"/>
              <w:ind w:left="82"/>
              <w:jc w:val="left"/>
              <w:rPr>
                <w:rFonts w:hint="eastAsia"/>
                <w:sz w:val="21"/>
                <w:szCs w:val="21"/>
              </w:rPr>
            </w:pPr>
            <w:r>
              <w:rPr>
                <w:rFonts w:hint="eastAsia"/>
                <w:sz w:val="21"/>
                <w:szCs w:val="21"/>
              </w:rPr>
              <w:t>1.候诊队列可根据房间、检查类型进行过滤显示。</w:t>
            </w:r>
          </w:p>
          <w:p>
            <w:pPr>
              <w:pStyle w:val="45"/>
              <w:spacing w:before="174" w:line="220" w:lineRule="auto"/>
              <w:ind w:left="82"/>
              <w:jc w:val="left"/>
              <w:rPr>
                <w:rFonts w:hint="eastAsia"/>
                <w:sz w:val="21"/>
                <w:szCs w:val="21"/>
              </w:rPr>
            </w:pPr>
            <w:r>
              <w:rPr>
                <w:rFonts w:hint="eastAsia"/>
                <w:sz w:val="21"/>
                <w:szCs w:val="21"/>
              </w:rPr>
              <w:t>2.可通过患者预约信息条码快速定位病人，并进行检查前的二次确认。</w:t>
            </w:r>
          </w:p>
          <w:p>
            <w:pPr>
              <w:pStyle w:val="45"/>
              <w:spacing w:before="174" w:line="220" w:lineRule="auto"/>
              <w:ind w:left="82"/>
              <w:jc w:val="left"/>
              <w:rPr>
                <w:rFonts w:hint="eastAsia"/>
                <w:sz w:val="21"/>
                <w:szCs w:val="21"/>
              </w:rPr>
            </w:pPr>
            <w:r>
              <w:rPr>
                <w:rFonts w:hint="eastAsia"/>
                <w:sz w:val="21"/>
                <w:szCs w:val="21"/>
              </w:rPr>
              <w:t>3.支持各种内镜视频接口，包括DVI、SDI、RGB/YUV、S-VIDEO、复合视频。</w:t>
            </w:r>
          </w:p>
          <w:p>
            <w:pPr>
              <w:pStyle w:val="45"/>
              <w:spacing w:before="174" w:line="220" w:lineRule="auto"/>
              <w:ind w:left="82"/>
              <w:jc w:val="left"/>
              <w:rPr>
                <w:rFonts w:hint="eastAsia"/>
                <w:sz w:val="21"/>
                <w:szCs w:val="21"/>
              </w:rPr>
            </w:pPr>
            <w:r>
              <w:rPr>
                <w:rFonts w:hint="eastAsia"/>
                <w:sz w:val="21"/>
                <w:szCs w:val="21"/>
              </w:rPr>
              <w:t>4.支持内镜、超声高清信号采集，分辨率最大可1920*1080。</w:t>
            </w:r>
          </w:p>
          <w:p>
            <w:pPr>
              <w:pStyle w:val="45"/>
              <w:spacing w:before="174" w:line="220" w:lineRule="auto"/>
              <w:ind w:left="82"/>
              <w:jc w:val="left"/>
              <w:rPr>
                <w:rFonts w:hint="eastAsia"/>
                <w:sz w:val="21"/>
                <w:szCs w:val="21"/>
              </w:rPr>
            </w:pPr>
            <w:r>
              <w:rPr>
                <w:rFonts w:hint="eastAsia"/>
                <w:sz w:val="21"/>
                <w:szCs w:val="21"/>
              </w:rPr>
              <w:t>5.DICOM3.0标准:全面符合DICOM影像标准，标准化图像采集与归档。</w:t>
            </w:r>
          </w:p>
          <w:p>
            <w:pPr>
              <w:pStyle w:val="45"/>
              <w:spacing w:before="174" w:line="220" w:lineRule="auto"/>
              <w:ind w:left="82"/>
              <w:jc w:val="left"/>
              <w:rPr>
                <w:rFonts w:hint="eastAsia"/>
                <w:sz w:val="21"/>
                <w:szCs w:val="21"/>
              </w:rPr>
            </w:pPr>
            <w:r>
              <w:rPr>
                <w:rFonts w:hint="eastAsia"/>
                <w:sz w:val="21"/>
                <w:szCs w:val="21"/>
              </w:rPr>
              <w:t>6.支持图像的自动裁剪，报告打印时系统可将黑边剪切掉。</w:t>
            </w:r>
          </w:p>
          <w:p>
            <w:pPr>
              <w:pStyle w:val="45"/>
              <w:spacing w:before="174" w:line="220" w:lineRule="auto"/>
              <w:ind w:left="82"/>
              <w:jc w:val="left"/>
              <w:rPr>
                <w:rFonts w:hint="eastAsia"/>
                <w:sz w:val="21"/>
                <w:szCs w:val="21"/>
              </w:rPr>
            </w:pPr>
            <w:r>
              <w:rPr>
                <w:rFonts w:hint="eastAsia"/>
                <w:sz w:val="21"/>
                <w:szCs w:val="21"/>
              </w:rPr>
              <w:t>7.提供脚踏开关控制采集图片操作。</w:t>
            </w:r>
          </w:p>
          <w:p>
            <w:pPr>
              <w:pStyle w:val="45"/>
              <w:spacing w:before="174" w:line="220" w:lineRule="auto"/>
              <w:ind w:left="82"/>
              <w:jc w:val="left"/>
              <w:rPr>
                <w:rFonts w:hint="eastAsia"/>
                <w:sz w:val="21"/>
                <w:szCs w:val="21"/>
              </w:rPr>
            </w:pPr>
            <w:r>
              <w:rPr>
                <w:rFonts w:hint="eastAsia"/>
                <w:sz w:val="21"/>
                <w:szCs w:val="21"/>
              </w:rPr>
              <w:t>8.★可将图像导出成BMP、JPG、DCM计算机通用格式。</w:t>
            </w:r>
          </w:p>
          <w:p>
            <w:pPr>
              <w:pStyle w:val="45"/>
              <w:spacing w:before="174" w:line="220" w:lineRule="auto"/>
              <w:ind w:left="82"/>
              <w:jc w:val="left"/>
              <w:rPr>
                <w:rFonts w:hint="eastAsia"/>
                <w:sz w:val="21"/>
                <w:szCs w:val="21"/>
              </w:rPr>
            </w:pPr>
            <w:r>
              <w:rPr>
                <w:rFonts w:hint="eastAsia"/>
                <w:sz w:val="21"/>
                <w:szCs w:val="21"/>
              </w:rPr>
              <w:t>9.采集的动态视频可进行二次提取。</w:t>
            </w:r>
          </w:p>
          <w:p>
            <w:pPr>
              <w:pStyle w:val="45"/>
              <w:spacing w:before="174" w:line="220" w:lineRule="auto"/>
              <w:ind w:left="82"/>
              <w:jc w:val="left"/>
              <w:rPr>
                <w:rFonts w:hint="eastAsia"/>
                <w:sz w:val="21"/>
                <w:szCs w:val="21"/>
              </w:rPr>
            </w:pPr>
            <w:r>
              <w:rPr>
                <w:rFonts w:hint="eastAsia"/>
                <w:sz w:val="21"/>
                <w:szCs w:val="21"/>
              </w:rPr>
              <w:t>10.静态影像与动态影像采集可同时进行，互不影响。</w:t>
            </w:r>
          </w:p>
          <w:p>
            <w:pPr>
              <w:pStyle w:val="45"/>
              <w:spacing w:before="174" w:line="220" w:lineRule="auto"/>
              <w:ind w:left="82"/>
              <w:jc w:val="left"/>
              <w:rPr>
                <w:rFonts w:hint="eastAsia"/>
                <w:sz w:val="21"/>
                <w:szCs w:val="21"/>
              </w:rPr>
            </w:pPr>
            <w:r>
              <w:rPr>
                <w:rFonts w:hint="eastAsia"/>
                <w:sz w:val="21"/>
                <w:szCs w:val="21"/>
              </w:rPr>
              <w:t>11.采集的图像转换为标准DICOM格式统一存储。</w:t>
            </w:r>
          </w:p>
          <w:p>
            <w:pPr>
              <w:pStyle w:val="45"/>
              <w:spacing w:before="174" w:line="220" w:lineRule="auto"/>
              <w:ind w:left="82"/>
              <w:jc w:val="left"/>
              <w:rPr>
                <w:rFonts w:hint="eastAsia"/>
                <w:sz w:val="21"/>
                <w:szCs w:val="21"/>
              </w:rPr>
            </w:pPr>
            <w:r>
              <w:rPr>
                <w:rFonts w:hint="eastAsia"/>
                <w:sz w:val="21"/>
                <w:szCs w:val="21"/>
              </w:rPr>
              <w:t>12.支持内镜标清，高清信号动态采集(录像)。采集帧数大于等于25帧/秒。采集段数不受限制，采集时间大于30分钟。</w:t>
            </w:r>
          </w:p>
          <w:p>
            <w:pPr>
              <w:pStyle w:val="45"/>
              <w:spacing w:before="174" w:line="220" w:lineRule="auto"/>
              <w:ind w:left="82"/>
              <w:jc w:val="left"/>
              <w:rPr>
                <w:rFonts w:hint="eastAsia"/>
                <w:sz w:val="21"/>
                <w:szCs w:val="21"/>
              </w:rPr>
            </w:pPr>
            <w:r>
              <w:rPr>
                <w:rFonts w:hint="eastAsia"/>
                <w:sz w:val="21"/>
                <w:szCs w:val="21"/>
              </w:rPr>
              <w:t>13.多线程操作:允许在编辑上一病人报告同时采集其他病人的图像。</w:t>
            </w:r>
          </w:p>
          <w:p>
            <w:pPr>
              <w:pStyle w:val="45"/>
              <w:spacing w:before="174" w:line="220" w:lineRule="auto"/>
              <w:ind w:left="82"/>
              <w:jc w:val="left"/>
              <w:rPr>
                <w:rFonts w:hint="eastAsia"/>
                <w:sz w:val="21"/>
                <w:szCs w:val="21"/>
              </w:rPr>
            </w:pPr>
            <w:r>
              <w:rPr>
                <w:rFonts w:hint="eastAsia"/>
                <w:sz w:val="21"/>
                <w:szCs w:val="21"/>
              </w:rPr>
              <w:t>14.报告书写时，患者列表可根据科室需求自定义类别分类显示。</w:t>
            </w:r>
          </w:p>
          <w:p>
            <w:pPr>
              <w:pStyle w:val="45"/>
              <w:spacing w:before="174" w:line="220" w:lineRule="auto"/>
              <w:ind w:left="82"/>
              <w:jc w:val="left"/>
              <w:rPr>
                <w:rFonts w:hint="eastAsia"/>
                <w:sz w:val="21"/>
                <w:szCs w:val="21"/>
              </w:rPr>
            </w:pPr>
            <w:r>
              <w:rPr>
                <w:rFonts w:hint="eastAsia"/>
                <w:sz w:val="21"/>
                <w:szCs w:val="21"/>
              </w:rPr>
              <w:t>15.报告模板:根据患者的诊断部位调用已定义的典型报告模板，模板调入后可加以编辑，快速生成影像诊断报告。</w:t>
            </w:r>
          </w:p>
          <w:p>
            <w:pPr>
              <w:pStyle w:val="45"/>
              <w:spacing w:before="174" w:line="220" w:lineRule="auto"/>
              <w:ind w:left="82"/>
              <w:jc w:val="left"/>
              <w:rPr>
                <w:rFonts w:hint="eastAsia"/>
                <w:sz w:val="21"/>
                <w:szCs w:val="21"/>
              </w:rPr>
            </w:pPr>
            <w:r>
              <w:rPr>
                <w:rFonts w:hint="eastAsia"/>
                <w:sz w:val="21"/>
                <w:szCs w:val="21"/>
              </w:rPr>
              <w:t>16.支持病例“阳性”标记，可以统计阳性率。</w:t>
            </w:r>
          </w:p>
          <w:p>
            <w:pPr>
              <w:pStyle w:val="45"/>
              <w:spacing w:before="174" w:line="220" w:lineRule="auto"/>
              <w:ind w:left="82"/>
              <w:jc w:val="left"/>
              <w:rPr>
                <w:rFonts w:hint="eastAsia"/>
                <w:sz w:val="21"/>
                <w:szCs w:val="21"/>
              </w:rPr>
            </w:pPr>
            <w:r>
              <w:rPr>
                <w:rFonts w:hint="eastAsia"/>
                <w:sz w:val="21"/>
                <w:szCs w:val="21"/>
              </w:rPr>
              <w:t>17.可以将病例标记为“典型病例”。</w:t>
            </w:r>
          </w:p>
          <w:p>
            <w:pPr>
              <w:pStyle w:val="45"/>
              <w:spacing w:before="174" w:line="220" w:lineRule="auto"/>
              <w:ind w:left="82"/>
              <w:jc w:val="left"/>
              <w:rPr>
                <w:rFonts w:hint="eastAsia"/>
                <w:sz w:val="21"/>
                <w:szCs w:val="21"/>
              </w:rPr>
            </w:pPr>
            <w:r>
              <w:rPr>
                <w:rFonts w:hint="eastAsia"/>
                <w:sz w:val="21"/>
                <w:szCs w:val="21"/>
              </w:rPr>
              <w:t>18.以供科研和教学使用。医生可以建立个人病例收藏夹。</w:t>
            </w:r>
          </w:p>
          <w:p>
            <w:pPr>
              <w:pStyle w:val="45"/>
              <w:spacing w:before="174" w:line="220" w:lineRule="auto"/>
              <w:ind w:left="82"/>
              <w:jc w:val="left"/>
              <w:rPr>
                <w:rFonts w:hint="eastAsia"/>
                <w:sz w:val="21"/>
                <w:szCs w:val="21"/>
              </w:rPr>
            </w:pPr>
            <w:r>
              <w:rPr>
                <w:rFonts w:hint="eastAsia"/>
                <w:sz w:val="21"/>
                <w:szCs w:val="21"/>
              </w:rPr>
              <w:t>19.支持多条件组合模糊查询。具有快速检索、高级检索多种方式。</w:t>
            </w:r>
          </w:p>
          <w:p>
            <w:pPr>
              <w:pStyle w:val="45"/>
              <w:spacing w:before="174" w:line="220" w:lineRule="auto"/>
              <w:ind w:left="82"/>
              <w:jc w:val="left"/>
              <w:rPr>
                <w:rFonts w:hint="eastAsia"/>
                <w:sz w:val="21"/>
                <w:szCs w:val="21"/>
              </w:rPr>
            </w:pPr>
            <w:r>
              <w:rPr>
                <w:rFonts w:hint="eastAsia"/>
                <w:sz w:val="21"/>
                <w:szCs w:val="21"/>
              </w:rPr>
              <w:t>20.★报告的打印格式支持客户化定制，打印输出时，支持根据用户选择图像的数量智能选取报告格式。</w:t>
            </w:r>
          </w:p>
          <w:p>
            <w:pPr>
              <w:pStyle w:val="45"/>
              <w:spacing w:before="174" w:line="220" w:lineRule="auto"/>
              <w:ind w:left="82"/>
              <w:jc w:val="left"/>
              <w:rPr>
                <w:rFonts w:hint="eastAsia"/>
                <w:sz w:val="21"/>
                <w:szCs w:val="21"/>
              </w:rPr>
            </w:pPr>
            <w:r>
              <w:rPr>
                <w:rFonts w:hint="eastAsia"/>
                <w:sz w:val="21"/>
                <w:szCs w:val="21"/>
              </w:rPr>
              <w:t>21.图像描述:支持报告中对图像性质的描述，其文字内容由诊断医生输入，并在报告上打印出来。</w:t>
            </w:r>
          </w:p>
          <w:p>
            <w:pPr>
              <w:pStyle w:val="45"/>
              <w:spacing w:before="174" w:line="220" w:lineRule="auto"/>
              <w:ind w:left="82"/>
              <w:jc w:val="left"/>
              <w:rPr>
                <w:rFonts w:hint="eastAsia"/>
                <w:sz w:val="21"/>
                <w:szCs w:val="21"/>
              </w:rPr>
            </w:pPr>
            <w:r>
              <w:rPr>
                <w:rFonts w:hint="eastAsia"/>
                <w:sz w:val="21"/>
                <w:szCs w:val="21"/>
              </w:rPr>
              <w:t>22.具有开放的解剖示意图库功能。可对各个部位的解剖示意图进行编辑，连同报告一起打印出。</w:t>
            </w:r>
          </w:p>
          <w:p>
            <w:pPr>
              <w:pStyle w:val="45"/>
              <w:spacing w:before="174" w:line="220" w:lineRule="auto"/>
              <w:ind w:left="82"/>
              <w:jc w:val="left"/>
              <w:rPr>
                <w:rFonts w:hint="eastAsia"/>
                <w:sz w:val="21"/>
                <w:szCs w:val="21"/>
              </w:rPr>
            </w:pPr>
            <w:r>
              <w:rPr>
                <w:rFonts w:hint="eastAsia"/>
                <w:sz w:val="21"/>
                <w:szCs w:val="21"/>
              </w:rPr>
              <w:t>23.具备自动患者匹配功能，如该患者以前在本科室有过检查历史，则自动将多次检查归入同一患者名下。</w:t>
            </w:r>
          </w:p>
          <w:p>
            <w:pPr>
              <w:pStyle w:val="45"/>
              <w:spacing w:before="174" w:line="220" w:lineRule="auto"/>
              <w:ind w:left="82"/>
              <w:jc w:val="left"/>
              <w:rPr>
                <w:rFonts w:hint="eastAsia"/>
                <w:sz w:val="21"/>
                <w:szCs w:val="21"/>
              </w:rPr>
            </w:pPr>
            <w:r>
              <w:rPr>
                <w:rFonts w:hint="eastAsia"/>
                <w:sz w:val="21"/>
                <w:szCs w:val="21"/>
              </w:rPr>
              <w:t>24.根据图像数量，自动选择报告格式。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continue"/>
            <w:vAlign w:val="center"/>
          </w:tcPr>
          <w:p>
            <w:pPr>
              <w:pStyle w:val="45"/>
              <w:spacing w:before="85" w:line="220" w:lineRule="auto"/>
              <w:ind w:left="115"/>
              <w:jc w:val="center"/>
              <w:rPr>
                <w:spacing w:val="1"/>
                <w:sz w:val="21"/>
                <w:szCs w:val="21"/>
              </w:rPr>
            </w:pPr>
          </w:p>
        </w:tc>
        <w:tc>
          <w:tcPr>
            <w:tcW w:w="7160" w:type="dxa"/>
            <w:vAlign w:val="top"/>
          </w:tcPr>
          <w:p>
            <w:pPr>
              <w:pStyle w:val="45"/>
              <w:spacing w:before="174" w:line="220" w:lineRule="auto"/>
              <w:ind w:left="82"/>
              <w:jc w:val="left"/>
              <w:rPr>
                <w:rFonts w:hint="eastAsia"/>
                <w:sz w:val="21"/>
                <w:szCs w:val="21"/>
              </w:rPr>
            </w:pPr>
            <w:r>
              <w:rPr>
                <w:rFonts w:hint="eastAsia"/>
                <w:sz w:val="21"/>
                <w:szCs w:val="21"/>
              </w:rPr>
              <w:t>信息化集成</w:t>
            </w:r>
          </w:p>
          <w:p>
            <w:pPr>
              <w:pStyle w:val="45"/>
              <w:spacing w:before="174" w:line="220" w:lineRule="auto"/>
              <w:ind w:left="82"/>
              <w:jc w:val="left"/>
              <w:rPr>
                <w:rFonts w:hint="eastAsia"/>
                <w:sz w:val="21"/>
                <w:szCs w:val="21"/>
              </w:rPr>
            </w:pPr>
            <w:r>
              <w:rPr>
                <w:rFonts w:hint="eastAsia"/>
                <w:sz w:val="21"/>
                <w:szCs w:val="21"/>
              </w:rPr>
              <w:t>1.★实现电子申请单的获取，申请单状态回传。</w:t>
            </w:r>
          </w:p>
          <w:p>
            <w:pPr>
              <w:pStyle w:val="45"/>
              <w:spacing w:before="174" w:line="220" w:lineRule="auto"/>
              <w:ind w:left="82"/>
              <w:jc w:val="left"/>
              <w:rPr>
                <w:rFonts w:hint="eastAsia"/>
                <w:sz w:val="21"/>
                <w:szCs w:val="21"/>
              </w:rPr>
            </w:pPr>
            <w:r>
              <w:rPr>
                <w:rFonts w:hint="eastAsia"/>
                <w:sz w:val="21"/>
                <w:szCs w:val="21"/>
              </w:rPr>
              <w:t>2.在内镜系统中调取门诊和住院电子病历，电子病历提供EXE/WEB方式显示调阅，电子病历引用内镜报告。</w:t>
            </w:r>
          </w:p>
          <w:p>
            <w:pPr>
              <w:pStyle w:val="45"/>
              <w:spacing w:before="174" w:line="220" w:lineRule="auto"/>
              <w:ind w:left="82"/>
              <w:jc w:val="left"/>
              <w:rPr>
                <w:rFonts w:hint="eastAsia"/>
                <w:sz w:val="21"/>
                <w:szCs w:val="21"/>
              </w:rPr>
            </w:pPr>
            <w:r>
              <w:rPr>
                <w:rFonts w:hint="eastAsia"/>
                <w:sz w:val="21"/>
                <w:szCs w:val="21"/>
              </w:rPr>
              <w:t>3. 内镜报告以PDF的格式进行整体归档。</w:t>
            </w:r>
          </w:p>
          <w:p>
            <w:pPr>
              <w:pStyle w:val="45"/>
              <w:spacing w:before="174" w:line="220" w:lineRule="auto"/>
              <w:ind w:left="82"/>
              <w:jc w:val="left"/>
              <w:rPr>
                <w:rFonts w:hint="eastAsia"/>
                <w:sz w:val="21"/>
                <w:szCs w:val="21"/>
              </w:rPr>
            </w:pPr>
            <w:r>
              <w:rPr>
                <w:rFonts w:hint="eastAsia"/>
                <w:sz w:val="21"/>
                <w:szCs w:val="21"/>
              </w:rPr>
              <w:t>4.提供 web 方式嵌入到电子病历系统中，临床通过web进行内镜报告调阅</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continue"/>
            <w:vAlign w:val="center"/>
          </w:tcPr>
          <w:p>
            <w:pPr>
              <w:pStyle w:val="45"/>
              <w:spacing w:before="85" w:line="220" w:lineRule="auto"/>
              <w:ind w:left="115"/>
              <w:jc w:val="center"/>
              <w:rPr>
                <w:spacing w:val="1"/>
                <w:sz w:val="21"/>
                <w:szCs w:val="21"/>
              </w:rPr>
            </w:pPr>
          </w:p>
        </w:tc>
        <w:tc>
          <w:tcPr>
            <w:tcW w:w="7160" w:type="dxa"/>
            <w:vAlign w:val="top"/>
          </w:tcPr>
          <w:p>
            <w:pPr>
              <w:pStyle w:val="45"/>
              <w:spacing w:before="174" w:line="220" w:lineRule="auto"/>
              <w:ind w:left="82"/>
              <w:jc w:val="left"/>
              <w:rPr>
                <w:rFonts w:hint="eastAsia"/>
                <w:sz w:val="21"/>
                <w:szCs w:val="21"/>
              </w:rPr>
            </w:pPr>
            <w:r>
              <w:rPr>
                <w:rFonts w:hint="eastAsia"/>
                <w:sz w:val="21"/>
                <w:szCs w:val="21"/>
              </w:rPr>
              <w:t>历史数据导入</w:t>
            </w:r>
          </w:p>
          <w:p>
            <w:pPr>
              <w:pStyle w:val="45"/>
              <w:spacing w:before="174" w:line="220" w:lineRule="auto"/>
              <w:ind w:left="82"/>
              <w:jc w:val="left"/>
              <w:rPr>
                <w:rFonts w:hint="eastAsia"/>
                <w:sz w:val="21"/>
                <w:szCs w:val="21"/>
              </w:rPr>
            </w:pPr>
            <w:r>
              <w:rPr>
                <w:rFonts w:hint="eastAsia"/>
                <w:sz w:val="21"/>
                <w:szCs w:val="21"/>
              </w:rPr>
              <w:t>原单机检查信息与图像数据导入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Merge w:val="continue"/>
            <w:vAlign w:val="center"/>
          </w:tcPr>
          <w:p>
            <w:pPr>
              <w:pStyle w:val="45"/>
              <w:spacing w:before="85" w:line="220" w:lineRule="auto"/>
              <w:ind w:left="115"/>
              <w:jc w:val="center"/>
              <w:rPr>
                <w:spacing w:val="1"/>
                <w:sz w:val="21"/>
                <w:szCs w:val="21"/>
              </w:rPr>
            </w:pPr>
          </w:p>
        </w:tc>
        <w:tc>
          <w:tcPr>
            <w:tcW w:w="7160" w:type="dxa"/>
            <w:vAlign w:val="top"/>
          </w:tcPr>
          <w:p>
            <w:pPr>
              <w:pStyle w:val="45"/>
              <w:spacing w:before="174" w:line="220" w:lineRule="auto"/>
              <w:ind w:left="82"/>
              <w:jc w:val="left"/>
              <w:rPr>
                <w:rFonts w:hint="eastAsia"/>
                <w:sz w:val="21"/>
                <w:szCs w:val="21"/>
              </w:rPr>
            </w:pPr>
            <w:r>
              <w:rPr>
                <w:rFonts w:hint="eastAsia"/>
                <w:sz w:val="21"/>
                <w:szCs w:val="21"/>
              </w:rPr>
              <w:t>硬件设施</w:t>
            </w:r>
          </w:p>
          <w:p>
            <w:pPr>
              <w:pStyle w:val="45"/>
              <w:spacing w:before="174" w:line="220" w:lineRule="auto"/>
              <w:ind w:left="82"/>
              <w:jc w:val="left"/>
              <w:rPr>
                <w:rFonts w:hint="eastAsia"/>
                <w:sz w:val="21"/>
                <w:szCs w:val="21"/>
              </w:rPr>
            </w:pPr>
            <w:r>
              <w:rPr>
                <w:rFonts w:hint="eastAsia"/>
                <w:sz w:val="21"/>
                <w:szCs w:val="21"/>
              </w:rPr>
              <w:t>1.电脑2套:M800T、显示器:S24:CPU:I7-12700，16G内存，256GSSD+2T 硬盘，独立显卡:2G730，23.8寸显示器，千兆网卡，加1块无线网卡，PCI-E插槽x1。</w:t>
            </w:r>
          </w:p>
          <w:p>
            <w:pPr>
              <w:pStyle w:val="45"/>
              <w:spacing w:before="174" w:line="220" w:lineRule="auto"/>
              <w:ind w:left="82"/>
              <w:jc w:val="left"/>
              <w:rPr>
                <w:rFonts w:hint="eastAsia"/>
                <w:sz w:val="21"/>
                <w:szCs w:val="21"/>
              </w:rPr>
            </w:pPr>
            <w:r>
              <w:rPr>
                <w:rFonts w:hint="eastAsia"/>
                <w:sz w:val="21"/>
                <w:szCs w:val="21"/>
              </w:rPr>
              <w:t>2.佳能打印机:打印速度文档:彩色ESAT:约10.4ipm，黑白ESAT:约14.5ipm</w:t>
            </w:r>
          </w:p>
          <w:p>
            <w:pPr>
              <w:pStyle w:val="45"/>
              <w:spacing w:before="174" w:line="220" w:lineRule="auto"/>
              <w:ind w:left="82"/>
              <w:jc w:val="left"/>
              <w:rPr>
                <w:rFonts w:hint="eastAsia"/>
                <w:sz w:val="21"/>
                <w:szCs w:val="21"/>
              </w:rPr>
            </w:pPr>
            <w:r>
              <w:rPr>
                <w:rFonts w:hint="eastAsia"/>
                <w:sz w:val="21"/>
                <w:szCs w:val="21"/>
              </w:rPr>
              <w:t>照片(8"x10"图像)PP-201:约70秒</w:t>
            </w:r>
          </w:p>
          <w:p>
            <w:pPr>
              <w:pStyle w:val="45"/>
              <w:spacing w:before="174" w:line="220" w:lineRule="auto"/>
              <w:ind w:left="82"/>
              <w:jc w:val="left"/>
              <w:rPr>
                <w:rFonts w:hint="eastAsia"/>
                <w:sz w:val="21"/>
                <w:szCs w:val="21"/>
              </w:rPr>
            </w:pPr>
            <w:r>
              <w:rPr>
                <w:rFonts w:hint="eastAsia"/>
                <w:sz w:val="21"/>
                <w:szCs w:val="21"/>
              </w:rPr>
              <w:t>照片(11"x14"图像)PP-201:约120秒</w:t>
            </w:r>
          </w:p>
          <w:p>
            <w:pPr>
              <w:pStyle w:val="45"/>
              <w:spacing w:before="174" w:line="220" w:lineRule="auto"/>
              <w:ind w:left="82"/>
              <w:jc w:val="left"/>
              <w:rPr>
                <w:rFonts w:hint="eastAsia"/>
                <w:sz w:val="21"/>
                <w:szCs w:val="21"/>
              </w:rPr>
            </w:pPr>
            <w:r>
              <w:rPr>
                <w:rFonts w:hint="eastAsia"/>
                <w:sz w:val="21"/>
                <w:szCs w:val="21"/>
              </w:rPr>
              <w:t>照片(4"x6")PP-201/无边距:约36秒</w:t>
            </w:r>
          </w:p>
          <w:p>
            <w:pPr>
              <w:pStyle w:val="45"/>
              <w:spacing w:before="174" w:line="220" w:lineRule="auto"/>
              <w:ind w:left="82"/>
              <w:jc w:val="left"/>
              <w:rPr>
                <w:rFonts w:hint="eastAsia"/>
                <w:sz w:val="21"/>
                <w:szCs w:val="21"/>
              </w:rPr>
            </w:pPr>
            <w:r>
              <w:rPr>
                <w:rFonts w:hint="eastAsia"/>
                <w:sz w:val="21"/>
                <w:szCs w:val="21"/>
              </w:rPr>
              <w:t>最高分辨率9600x2400dpi</w:t>
            </w:r>
          </w:p>
          <w:p>
            <w:pPr>
              <w:pStyle w:val="45"/>
              <w:spacing w:before="174" w:line="220" w:lineRule="auto"/>
              <w:ind w:left="82"/>
              <w:jc w:val="left"/>
              <w:rPr>
                <w:rFonts w:hint="eastAsia"/>
                <w:sz w:val="21"/>
                <w:szCs w:val="21"/>
              </w:rPr>
            </w:pPr>
            <w:r>
              <w:rPr>
                <w:rFonts w:hint="eastAsia"/>
                <w:sz w:val="21"/>
                <w:szCs w:val="21"/>
              </w:rPr>
              <w:t>最大打印幅面A3+</w:t>
            </w:r>
          </w:p>
          <w:p>
            <w:pPr>
              <w:pStyle w:val="45"/>
              <w:spacing w:before="174" w:line="220" w:lineRule="auto"/>
              <w:ind w:left="82"/>
              <w:jc w:val="left"/>
              <w:rPr>
                <w:rFonts w:hint="eastAsia"/>
                <w:sz w:val="21"/>
                <w:szCs w:val="21"/>
              </w:rPr>
            </w:pPr>
            <w:r>
              <w:rPr>
                <w:rFonts w:hint="eastAsia"/>
                <w:sz w:val="21"/>
                <w:szCs w:val="21"/>
              </w:rPr>
              <w:t>网络打印 不支持网络打印</w:t>
            </w:r>
          </w:p>
          <w:p>
            <w:pPr>
              <w:pStyle w:val="45"/>
              <w:spacing w:before="174" w:line="220" w:lineRule="auto"/>
              <w:ind w:left="82"/>
              <w:jc w:val="left"/>
              <w:rPr>
                <w:rFonts w:hint="eastAsia"/>
                <w:sz w:val="21"/>
                <w:szCs w:val="21"/>
              </w:rPr>
            </w:pPr>
            <w:r>
              <w:rPr>
                <w:rFonts w:hint="eastAsia"/>
                <w:sz w:val="21"/>
                <w:szCs w:val="21"/>
              </w:rPr>
              <w:t>双面打印</w:t>
            </w:r>
            <w:r>
              <w:rPr>
                <w:rFonts w:hint="eastAsia"/>
                <w:sz w:val="21"/>
                <w:szCs w:val="21"/>
                <w:lang w:val="en-US" w:eastAsia="zh-CN"/>
              </w:rPr>
              <w:t xml:space="preserve"> </w:t>
            </w:r>
            <w:r>
              <w:rPr>
                <w:rFonts w:hint="eastAsia"/>
                <w:sz w:val="21"/>
                <w:szCs w:val="21"/>
              </w:rPr>
              <w:t>手动</w:t>
            </w:r>
          </w:p>
          <w:p>
            <w:pPr>
              <w:pStyle w:val="45"/>
              <w:spacing w:before="174" w:line="220" w:lineRule="auto"/>
              <w:ind w:left="82"/>
              <w:jc w:val="left"/>
              <w:rPr>
                <w:rFonts w:hint="eastAsia"/>
                <w:sz w:val="21"/>
                <w:szCs w:val="21"/>
              </w:rPr>
            </w:pPr>
            <w:r>
              <w:rPr>
                <w:rFonts w:hint="eastAsia"/>
                <w:sz w:val="21"/>
                <w:szCs w:val="21"/>
              </w:rPr>
              <w:t>接口类型 USB2.0</w:t>
            </w:r>
          </w:p>
          <w:p>
            <w:pPr>
              <w:pStyle w:val="45"/>
              <w:spacing w:before="174" w:line="220" w:lineRule="auto"/>
              <w:ind w:left="82"/>
              <w:jc w:val="left"/>
              <w:rPr>
                <w:rFonts w:hint="eastAsia"/>
                <w:sz w:val="21"/>
                <w:szCs w:val="21"/>
              </w:rPr>
            </w:pPr>
            <w:r>
              <w:rPr>
                <w:rFonts w:hint="eastAsia"/>
                <w:sz w:val="21"/>
                <w:szCs w:val="21"/>
              </w:rPr>
              <w:t>3.采集卡:高清图像采集卡支持1920*1080分辨率支持DVI、SDI、S端子、复合视频信号接入支持 PCI-E 插槽</w:t>
            </w:r>
          </w:p>
          <w:p>
            <w:pPr>
              <w:pStyle w:val="45"/>
              <w:spacing w:before="174" w:line="220" w:lineRule="auto"/>
              <w:ind w:left="82"/>
              <w:jc w:val="left"/>
              <w:rPr>
                <w:rFonts w:hint="eastAsia"/>
                <w:sz w:val="21"/>
                <w:szCs w:val="21"/>
              </w:rPr>
            </w:pPr>
            <w:r>
              <w:rPr>
                <w:rFonts w:hint="eastAsia"/>
                <w:sz w:val="21"/>
                <w:szCs w:val="21"/>
              </w:rPr>
              <w:t>4.脚踏:USB 脚踏单脚踏10米</w:t>
            </w:r>
          </w:p>
          <w:p>
            <w:pPr>
              <w:pStyle w:val="45"/>
              <w:spacing w:before="174" w:line="220" w:lineRule="auto"/>
              <w:ind w:left="82"/>
              <w:jc w:val="left"/>
              <w:rPr>
                <w:rFonts w:hint="eastAsia"/>
                <w:sz w:val="21"/>
                <w:szCs w:val="21"/>
              </w:rPr>
            </w:pPr>
            <w:r>
              <w:rPr>
                <w:rFonts w:hint="eastAsia"/>
                <w:sz w:val="21"/>
                <w:szCs w:val="21"/>
              </w:rPr>
              <w:t>5.台车移动台车支持主机、显示器、打印机的安装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911" w:type="dxa"/>
            <w:vAlign w:val="center"/>
          </w:tcPr>
          <w:p>
            <w:pPr>
              <w:pStyle w:val="45"/>
              <w:spacing w:before="85" w:line="220" w:lineRule="auto"/>
              <w:ind w:left="115"/>
              <w:jc w:val="center"/>
              <w:rPr>
                <w:rFonts w:hint="eastAsia"/>
                <w:spacing w:val="2"/>
                <w:sz w:val="21"/>
                <w:szCs w:val="21"/>
              </w:rPr>
            </w:pPr>
            <w:r>
              <w:rPr>
                <w:rFonts w:hint="eastAsia"/>
                <w:spacing w:val="2"/>
                <w:sz w:val="21"/>
                <w:szCs w:val="21"/>
              </w:rPr>
              <w:t>产品售后及其他</w:t>
            </w:r>
          </w:p>
          <w:p>
            <w:pPr>
              <w:pStyle w:val="45"/>
              <w:spacing w:before="85" w:line="220" w:lineRule="auto"/>
              <w:ind w:left="115"/>
              <w:jc w:val="center"/>
              <w:rPr>
                <w:spacing w:val="2"/>
                <w:sz w:val="21"/>
                <w:szCs w:val="21"/>
              </w:rPr>
            </w:pPr>
            <w:r>
              <w:rPr>
                <w:rFonts w:hint="eastAsia"/>
                <w:spacing w:val="2"/>
                <w:sz w:val="21"/>
                <w:szCs w:val="21"/>
              </w:rPr>
              <w:t>特殊要求</w:t>
            </w:r>
          </w:p>
        </w:tc>
        <w:tc>
          <w:tcPr>
            <w:tcW w:w="7160" w:type="dxa"/>
            <w:vAlign w:val="top"/>
          </w:tcPr>
          <w:p>
            <w:pPr>
              <w:pStyle w:val="45"/>
              <w:spacing w:before="174" w:line="220" w:lineRule="auto"/>
              <w:ind w:left="82"/>
              <w:jc w:val="left"/>
              <w:rPr>
                <w:rFonts w:hint="eastAsia"/>
                <w:sz w:val="21"/>
                <w:szCs w:val="21"/>
              </w:rPr>
            </w:pPr>
            <w:r>
              <w:rPr>
                <w:rFonts w:hint="eastAsia"/>
                <w:sz w:val="21"/>
                <w:szCs w:val="21"/>
              </w:rPr>
              <w:t>1.项目整体验收后提供应用软件系统和配套硬件免费保修一年;</w:t>
            </w:r>
          </w:p>
          <w:p>
            <w:pPr>
              <w:pStyle w:val="45"/>
              <w:spacing w:before="174" w:line="220" w:lineRule="auto"/>
              <w:ind w:left="82"/>
              <w:jc w:val="left"/>
              <w:rPr>
                <w:rFonts w:hint="eastAsia"/>
                <w:sz w:val="21"/>
                <w:szCs w:val="21"/>
              </w:rPr>
            </w:pPr>
            <w:r>
              <w:rPr>
                <w:rFonts w:hint="eastAsia"/>
                <w:sz w:val="21"/>
                <w:szCs w:val="21"/>
              </w:rPr>
              <w:t>2. 提供7*24小时技术热线电话服务，验收前和保修期内如发生故障必须在10分钟内响应，30分钟内提供处理意见，1小时内解决问题;若无法解决的，相关技术专家在远程协助失败后应6小时内到达现场，尽快加以修复故障。</w:t>
            </w:r>
          </w:p>
          <w:p>
            <w:pPr>
              <w:pStyle w:val="45"/>
              <w:spacing w:before="174" w:line="220" w:lineRule="auto"/>
              <w:ind w:left="82"/>
              <w:jc w:val="left"/>
              <w:rPr>
                <w:rFonts w:hint="eastAsia"/>
                <w:sz w:val="21"/>
                <w:szCs w:val="21"/>
              </w:rPr>
            </w:pPr>
            <w:r>
              <w:rPr>
                <w:rFonts w:hint="eastAsia"/>
                <w:sz w:val="21"/>
                <w:szCs w:val="21"/>
              </w:rPr>
              <w:t>3.产品所有数据接口永久免费开放。</w:t>
            </w:r>
          </w:p>
          <w:p>
            <w:pPr>
              <w:pStyle w:val="45"/>
              <w:spacing w:before="174" w:line="220" w:lineRule="auto"/>
              <w:ind w:left="82"/>
              <w:jc w:val="left"/>
              <w:rPr>
                <w:rFonts w:hint="eastAsia"/>
                <w:sz w:val="21"/>
                <w:szCs w:val="21"/>
              </w:rPr>
            </w:pPr>
            <w:r>
              <w:rPr>
                <w:rFonts w:hint="eastAsia"/>
                <w:sz w:val="21"/>
                <w:szCs w:val="21"/>
              </w:rPr>
              <w:t>4.保修期内投标人因维护软件所发生的一切费用，包括工时费、交通费、住宿费、通讯费均由中标方承担。系统上线前要对用户进行培训，包括系统软件的讲解、演示产品的性能、系统各部分结构、系统各功能模块的工作原理，及系统各功能实现的界面及具体操作步骤。</w:t>
            </w:r>
          </w:p>
          <w:p>
            <w:pPr>
              <w:pStyle w:val="45"/>
              <w:spacing w:before="174" w:line="220" w:lineRule="auto"/>
              <w:ind w:left="82"/>
              <w:jc w:val="left"/>
              <w:rPr>
                <w:rFonts w:hint="eastAsia"/>
                <w:sz w:val="21"/>
                <w:szCs w:val="21"/>
              </w:rPr>
            </w:pPr>
            <w:r>
              <w:rPr>
                <w:rFonts w:hint="eastAsia"/>
                <w:sz w:val="21"/>
                <w:szCs w:val="21"/>
              </w:rPr>
              <w:t>5.系统验收前需提供至少包含以下文档:系统的数据流图(系统内部的交互过程)、接口程序源代码和业务数据表结构文档、系统架构、业务流程说明、验收报告、系统安装说明、服务器部署及维护手册、系统的数据字典、管理员使用手册、系统用户操作流程图与使用手册。</w:t>
            </w:r>
          </w:p>
          <w:p>
            <w:pPr>
              <w:pStyle w:val="45"/>
              <w:spacing w:before="174" w:line="220" w:lineRule="auto"/>
              <w:ind w:left="82"/>
              <w:jc w:val="left"/>
              <w:rPr>
                <w:rFonts w:hint="eastAsia"/>
                <w:sz w:val="21"/>
                <w:szCs w:val="21"/>
              </w:rPr>
            </w:pPr>
            <w:r>
              <w:rPr>
                <w:rFonts w:hint="eastAsia"/>
                <w:sz w:val="21"/>
                <w:szCs w:val="21"/>
              </w:rPr>
              <w:t>6.系统运行中出现紧急事件，如服务异常、业务中断等，需立即响应，故障次数每年不可超过4次，否则乙方应向甲方支付合同总价款30%的违约金，违约金无法弥补给甲方造成的损失的，乙方还应承担赔偿责任。</w:t>
            </w:r>
          </w:p>
        </w:tc>
      </w:tr>
    </w:tbl>
    <w:p>
      <w:pPr>
        <w:pStyle w:val="2"/>
      </w:pP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br w:type="page"/>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11、投标人不参与围标串标承诺书…………………………………………………………………</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rPr>
          <w:rFonts w:ascii="宋体" w:hAnsi="宋体" w:cs="宋体"/>
          <w:b/>
          <w:bCs/>
          <w:color w:val="auto"/>
          <w:sz w:val="28"/>
          <w:szCs w:val="28"/>
          <w:highlight w:val="none"/>
          <w:lang w:val="zh-CN"/>
        </w:rPr>
      </w:pPr>
      <w:bookmarkStart w:id="10" w:name="_Toc449013649"/>
      <w:r>
        <w:rPr>
          <w:rFonts w:hint="eastAsia" w:ascii="宋体" w:hAnsi="宋体" w:cs="宋体"/>
          <w:b/>
          <w:bCs/>
          <w:color w:val="auto"/>
          <w:sz w:val="28"/>
          <w:szCs w:val="28"/>
          <w:highlight w:val="none"/>
          <w:lang w:val="zh-CN"/>
        </w:rPr>
        <w:t xml:space="preserve">格式四、采购信息汇总表 </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采购信息汇总表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项目编号：_______________</w:t>
      </w:r>
      <w:r>
        <w:rPr>
          <w:rFonts w:hint="eastAsia" w:ascii="宋体" w:hAnsi="宋体" w:cs="宋体"/>
          <w:color w:val="auto"/>
          <w:sz w:val="24"/>
          <w:szCs w:val="24"/>
          <w:highlight w:val="none"/>
          <w:lang w:val="en-US" w:eastAsia="zh-CN"/>
        </w:rPr>
        <w:t xml:space="preserve">                                                                </w:t>
      </w:r>
    </w:p>
    <w:tbl>
      <w:tblPr>
        <w:tblStyle w:val="22"/>
        <w:tblW w:w="13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834"/>
        <w:gridCol w:w="1776"/>
        <w:gridCol w:w="1131"/>
        <w:gridCol w:w="922"/>
        <w:gridCol w:w="1149"/>
        <w:gridCol w:w="1357"/>
        <w:gridCol w:w="1356"/>
        <w:gridCol w:w="200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591" w:type="dxa"/>
            <w:vMerge w:val="restart"/>
            <w:tcBorders>
              <w:top w:val="single" w:color="auto" w:sz="4" w:space="0"/>
              <w:left w:val="single" w:color="auto" w:sz="4" w:space="0"/>
              <w:right w:val="single" w:color="auto" w:sz="4" w:space="0"/>
            </w:tcBorders>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lang w:val="en-US" w:eastAsia="zh-CN"/>
              </w:rPr>
              <w:t>序</w:t>
            </w:r>
            <w:r>
              <w:rPr>
                <w:rFonts w:hint="eastAsia" w:ascii="宋体" w:hAnsi="宋体"/>
                <w:b/>
                <w:color w:val="auto"/>
                <w:sz w:val="20"/>
                <w:szCs w:val="20"/>
                <w:highlight w:val="none"/>
              </w:rPr>
              <w:t>号</w:t>
            </w:r>
          </w:p>
        </w:tc>
        <w:tc>
          <w:tcPr>
            <w:tcW w:w="1834" w:type="dxa"/>
            <w:vMerge w:val="restart"/>
            <w:tcBorders>
              <w:top w:val="single" w:color="auto" w:sz="4" w:space="0"/>
              <w:left w:val="single" w:color="auto" w:sz="4" w:space="0"/>
              <w:right w:val="single" w:color="auto" w:sz="4" w:space="0"/>
            </w:tcBorders>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产品名称</w:t>
            </w:r>
          </w:p>
        </w:tc>
        <w:tc>
          <w:tcPr>
            <w:tcW w:w="1776" w:type="dxa"/>
            <w:vMerge w:val="restart"/>
            <w:tcBorders>
              <w:top w:val="single" w:color="auto" w:sz="4" w:space="0"/>
              <w:left w:val="single" w:color="auto" w:sz="4" w:space="0"/>
              <w:right w:val="single" w:color="auto" w:sz="4" w:space="0"/>
            </w:tcBorders>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lang w:val="en-US" w:eastAsia="zh-CN"/>
              </w:rPr>
              <w:t>所投产品</w:t>
            </w:r>
            <w:r>
              <w:rPr>
                <w:rFonts w:hint="eastAsia" w:ascii="宋体" w:hAnsi="宋体"/>
                <w:b/>
                <w:color w:val="auto"/>
                <w:sz w:val="20"/>
                <w:szCs w:val="20"/>
                <w:highlight w:val="none"/>
              </w:rPr>
              <w:t>名称</w:t>
            </w:r>
          </w:p>
        </w:tc>
        <w:tc>
          <w:tcPr>
            <w:tcW w:w="1131" w:type="dxa"/>
            <w:vMerge w:val="restart"/>
            <w:tcBorders>
              <w:top w:val="single" w:color="auto" w:sz="4" w:space="0"/>
              <w:left w:val="single" w:color="auto" w:sz="4" w:space="0"/>
              <w:right w:val="single" w:color="auto" w:sz="4" w:space="0"/>
            </w:tcBorders>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品牌</w:t>
            </w:r>
          </w:p>
        </w:tc>
        <w:tc>
          <w:tcPr>
            <w:tcW w:w="92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color w:val="auto"/>
                <w:sz w:val="20"/>
                <w:szCs w:val="20"/>
                <w:highlight w:val="none"/>
              </w:rPr>
            </w:pPr>
            <w:r>
              <w:rPr>
                <w:rFonts w:hint="eastAsia" w:ascii="宋体" w:hAnsi="宋体"/>
                <w:b/>
                <w:color w:val="auto"/>
                <w:sz w:val="20"/>
                <w:szCs w:val="20"/>
                <w:highlight w:val="none"/>
              </w:rPr>
              <w:t>规格</w:t>
            </w:r>
          </w:p>
          <w:p>
            <w:pPr>
              <w:jc w:val="center"/>
              <w:rPr>
                <w:rFonts w:ascii="宋体" w:hAnsi="宋体"/>
                <w:b/>
                <w:color w:val="auto"/>
                <w:sz w:val="20"/>
                <w:szCs w:val="20"/>
                <w:highlight w:val="none"/>
              </w:rPr>
            </w:pPr>
            <w:r>
              <w:rPr>
                <w:rFonts w:hint="eastAsia" w:ascii="宋体" w:hAnsi="宋体"/>
                <w:b/>
                <w:color w:val="auto"/>
                <w:sz w:val="20"/>
                <w:szCs w:val="20"/>
                <w:highlight w:val="none"/>
              </w:rPr>
              <w:t>型号</w:t>
            </w:r>
          </w:p>
        </w:tc>
        <w:tc>
          <w:tcPr>
            <w:tcW w:w="1149" w:type="dxa"/>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b/>
                <w:color w:val="auto"/>
                <w:sz w:val="20"/>
                <w:szCs w:val="20"/>
                <w:highlight w:val="none"/>
                <w:lang w:val="en-US" w:eastAsia="zh-CN"/>
              </w:rPr>
            </w:pPr>
            <w:r>
              <w:rPr>
                <w:rFonts w:hint="eastAsia" w:ascii="宋体" w:hAnsi="宋体"/>
                <w:b/>
                <w:color w:val="auto"/>
                <w:sz w:val="20"/>
                <w:szCs w:val="20"/>
                <w:highlight w:val="none"/>
                <w:lang w:val="en-US" w:eastAsia="zh-CN"/>
              </w:rPr>
              <w:t>上线时间</w:t>
            </w:r>
          </w:p>
        </w:tc>
        <w:tc>
          <w:tcPr>
            <w:tcW w:w="1357"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color w:val="auto"/>
                <w:sz w:val="20"/>
                <w:szCs w:val="20"/>
                <w:highlight w:val="none"/>
                <w:lang w:eastAsia="zh-CN"/>
              </w:rPr>
            </w:pPr>
            <w:r>
              <w:rPr>
                <w:rFonts w:hint="eastAsia" w:ascii="宋体" w:hAnsi="宋体"/>
                <w:b/>
                <w:color w:val="auto"/>
                <w:sz w:val="20"/>
                <w:szCs w:val="20"/>
                <w:highlight w:val="none"/>
                <w:lang w:eastAsia="zh-CN"/>
              </w:rPr>
              <w:t>付款方式</w:t>
            </w:r>
          </w:p>
        </w:tc>
        <w:tc>
          <w:tcPr>
            <w:tcW w:w="1356" w:type="dxa"/>
            <w:vMerge w:val="restart"/>
            <w:tcBorders>
              <w:top w:val="single" w:color="auto" w:sz="4" w:space="0"/>
              <w:left w:val="single" w:color="auto" w:sz="4" w:space="0"/>
              <w:right w:val="single" w:color="auto" w:sz="4" w:space="0"/>
            </w:tcBorders>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保修期</w:t>
            </w:r>
          </w:p>
          <w:p>
            <w:pPr>
              <w:jc w:val="center"/>
              <w:rPr>
                <w:color w:val="auto"/>
                <w:sz w:val="20"/>
                <w:szCs w:val="20"/>
                <w:highlight w:val="none"/>
              </w:rPr>
            </w:pPr>
            <w:r>
              <w:rPr>
                <w:rFonts w:hint="eastAsia" w:ascii="宋体" w:hAnsi="宋体"/>
                <w:b/>
                <w:color w:val="auto"/>
                <w:sz w:val="20"/>
                <w:szCs w:val="20"/>
                <w:highlight w:val="none"/>
              </w:rPr>
              <w:t>（全保）</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备注</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591" w:type="dxa"/>
            <w:vMerge w:val="continue"/>
            <w:tcBorders>
              <w:left w:val="single" w:color="auto" w:sz="4" w:space="0"/>
              <w:bottom w:val="single" w:color="auto" w:sz="4" w:space="0"/>
              <w:right w:val="single" w:color="auto" w:sz="4" w:space="0"/>
            </w:tcBorders>
            <w:vAlign w:val="center"/>
          </w:tcPr>
          <w:p>
            <w:pPr>
              <w:jc w:val="center"/>
              <w:rPr>
                <w:rFonts w:ascii="宋体" w:hAnsi="宋体"/>
                <w:b/>
                <w:color w:val="auto"/>
                <w:sz w:val="20"/>
                <w:szCs w:val="20"/>
                <w:highlight w:val="none"/>
              </w:rPr>
            </w:pPr>
          </w:p>
        </w:tc>
        <w:tc>
          <w:tcPr>
            <w:tcW w:w="1834" w:type="dxa"/>
            <w:vMerge w:val="continue"/>
            <w:tcBorders>
              <w:left w:val="single" w:color="auto" w:sz="4" w:space="0"/>
              <w:bottom w:val="single" w:color="auto" w:sz="4" w:space="0"/>
              <w:right w:val="single" w:color="auto" w:sz="4" w:space="0"/>
            </w:tcBorders>
            <w:vAlign w:val="center"/>
          </w:tcPr>
          <w:p>
            <w:pPr>
              <w:jc w:val="center"/>
              <w:rPr>
                <w:rFonts w:ascii="宋体" w:hAnsi="宋体"/>
                <w:b/>
                <w:color w:val="auto"/>
                <w:sz w:val="20"/>
                <w:szCs w:val="20"/>
                <w:highlight w:val="none"/>
              </w:rPr>
            </w:pPr>
          </w:p>
        </w:tc>
        <w:tc>
          <w:tcPr>
            <w:tcW w:w="1776" w:type="dxa"/>
            <w:vMerge w:val="continue"/>
            <w:tcBorders>
              <w:left w:val="single" w:color="auto" w:sz="4" w:space="0"/>
              <w:bottom w:val="single" w:color="auto" w:sz="4" w:space="0"/>
              <w:right w:val="single" w:color="auto" w:sz="4" w:space="0"/>
            </w:tcBorders>
            <w:vAlign w:val="center"/>
          </w:tcPr>
          <w:p>
            <w:pPr>
              <w:jc w:val="center"/>
              <w:rPr>
                <w:rFonts w:ascii="宋体" w:hAnsi="宋体"/>
                <w:b/>
                <w:color w:val="auto"/>
                <w:sz w:val="20"/>
                <w:szCs w:val="20"/>
                <w:highlight w:val="none"/>
              </w:rPr>
            </w:pPr>
          </w:p>
        </w:tc>
        <w:tc>
          <w:tcPr>
            <w:tcW w:w="1131" w:type="dxa"/>
            <w:vMerge w:val="continue"/>
            <w:tcBorders>
              <w:left w:val="single" w:color="auto" w:sz="4" w:space="0"/>
              <w:bottom w:val="single" w:color="auto" w:sz="4" w:space="0"/>
              <w:right w:val="single" w:color="auto" w:sz="4" w:space="0"/>
            </w:tcBorders>
            <w:vAlign w:val="center"/>
          </w:tcPr>
          <w:p>
            <w:pPr>
              <w:jc w:val="center"/>
              <w:rPr>
                <w:rFonts w:ascii="宋体" w:hAnsi="宋体"/>
                <w:b/>
                <w:color w:val="auto"/>
                <w:sz w:val="20"/>
                <w:szCs w:val="20"/>
                <w:highlight w:val="none"/>
              </w:rPr>
            </w:pPr>
          </w:p>
        </w:tc>
        <w:tc>
          <w:tcPr>
            <w:tcW w:w="92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auto"/>
                <w:sz w:val="20"/>
                <w:szCs w:val="20"/>
                <w:highlight w:val="none"/>
              </w:rPr>
            </w:pPr>
          </w:p>
        </w:tc>
        <w:tc>
          <w:tcPr>
            <w:tcW w:w="114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auto"/>
                <w:sz w:val="20"/>
                <w:szCs w:val="20"/>
                <w:highlight w:val="none"/>
              </w:rPr>
            </w:pPr>
          </w:p>
        </w:tc>
        <w:tc>
          <w:tcPr>
            <w:tcW w:w="135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auto"/>
                <w:sz w:val="20"/>
                <w:szCs w:val="20"/>
                <w:highlight w:val="none"/>
              </w:rPr>
            </w:pPr>
          </w:p>
        </w:tc>
        <w:tc>
          <w:tcPr>
            <w:tcW w:w="135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auto"/>
                <w:sz w:val="20"/>
                <w:szCs w:val="20"/>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出保后每年每套（台）的保修价格(全保)</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591" w:type="dxa"/>
            <w:vAlign w:val="center"/>
          </w:tcPr>
          <w:p>
            <w:pPr>
              <w:jc w:val="center"/>
              <w:rPr>
                <w:rFonts w:hint="eastAsia" w:ascii="宋体" w:hAnsi="宋体" w:eastAsia="宋体"/>
                <w:b/>
                <w:color w:val="auto"/>
                <w:sz w:val="20"/>
                <w:szCs w:val="20"/>
                <w:highlight w:val="none"/>
                <w:lang w:val="en-US" w:eastAsia="zh-CN"/>
              </w:rPr>
            </w:pPr>
            <w:r>
              <w:rPr>
                <w:rFonts w:hint="eastAsia" w:ascii="宋体" w:hAnsi="宋体"/>
                <w:b/>
                <w:color w:val="auto"/>
                <w:sz w:val="20"/>
                <w:szCs w:val="20"/>
                <w:highlight w:val="none"/>
                <w:lang w:val="en-US" w:eastAsia="zh-CN"/>
              </w:rPr>
              <w:t>1</w:t>
            </w:r>
          </w:p>
        </w:tc>
        <w:tc>
          <w:tcPr>
            <w:tcW w:w="1834" w:type="dxa"/>
            <w:vAlign w:val="center"/>
          </w:tcPr>
          <w:p>
            <w:pPr>
              <w:keepNext w:val="0"/>
              <w:keepLines w:val="0"/>
              <w:widowControl/>
              <w:suppressLineNumbers w:val="0"/>
              <w:jc w:val="center"/>
              <w:textAlignment w:val="center"/>
              <w:rPr>
                <w:rFonts w:hint="default" w:ascii="宋体" w:hAnsi="宋体"/>
                <w:b/>
                <w:color w:val="auto"/>
                <w:sz w:val="20"/>
                <w:szCs w:val="20"/>
                <w:highlight w:val="none"/>
                <w:lang w:val="en-US"/>
              </w:rPr>
            </w:pPr>
          </w:p>
        </w:tc>
        <w:tc>
          <w:tcPr>
            <w:tcW w:w="1776" w:type="dxa"/>
          </w:tcPr>
          <w:p>
            <w:pPr>
              <w:jc w:val="center"/>
              <w:rPr>
                <w:rFonts w:ascii="宋体" w:hAnsi="宋体"/>
                <w:b/>
                <w:color w:val="auto"/>
                <w:sz w:val="20"/>
                <w:szCs w:val="20"/>
                <w:highlight w:val="none"/>
              </w:rPr>
            </w:pPr>
          </w:p>
        </w:tc>
        <w:tc>
          <w:tcPr>
            <w:tcW w:w="1131" w:type="dxa"/>
          </w:tcPr>
          <w:p>
            <w:pPr>
              <w:jc w:val="center"/>
              <w:rPr>
                <w:rFonts w:ascii="宋体" w:hAnsi="宋体"/>
                <w:b/>
                <w:color w:val="auto"/>
                <w:sz w:val="20"/>
                <w:szCs w:val="20"/>
                <w:highlight w:val="none"/>
              </w:rPr>
            </w:pPr>
          </w:p>
        </w:tc>
        <w:tc>
          <w:tcPr>
            <w:tcW w:w="922" w:type="dxa"/>
          </w:tcPr>
          <w:p>
            <w:pPr>
              <w:widowControl/>
              <w:jc w:val="center"/>
              <w:rPr>
                <w:rFonts w:ascii="宋体" w:hAnsi="宋体"/>
                <w:b/>
                <w:color w:val="auto"/>
                <w:sz w:val="20"/>
                <w:szCs w:val="20"/>
                <w:highlight w:val="none"/>
              </w:rPr>
            </w:pPr>
          </w:p>
        </w:tc>
        <w:tc>
          <w:tcPr>
            <w:tcW w:w="1149" w:type="dxa"/>
          </w:tcPr>
          <w:p>
            <w:pPr>
              <w:widowControl/>
              <w:jc w:val="center"/>
              <w:rPr>
                <w:rFonts w:ascii="宋体" w:hAnsi="宋体"/>
                <w:b/>
                <w:color w:val="auto"/>
                <w:sz w:val="20"/>
                <w:szCs w:val="20"/>
                <w:highlight w:val="none"/>
              </w:rPr>
            </w:pPr>
          </w:p>
        </w:tc>
        <w:tc>
          <w:tcPr>
            <w:tcW w:w="1357" w:type="dxa"/>
          </w:tcPr>
          <w:p>
            <w:pPr>
              <w:widowControl/>
              <w:jc w:val="center"/>
              <w:rPr>
                <w:rFonts w:ascii="宋体" w:hAnsi="宋体"/>
                <w:b/>
                <w:color w:val="auto"/>
                <w:sz w:val="20"/>
                <w:szCs w:val="20"/>
                <w:highlight w:val="none"/>
              </w:rPr>
            </w:pPr>
          </w:p>
        </w:tc>
        <w:tc>
          <w:tcPr>
            <w:tcW w:w="1356" w:type="dxa"/>
          </w:tcPr>
          <w:p>
            <w:pPr>
              <w:widowControl/>
              <w:jc w:val="center"/>
              <w:rPr>
                <w:rFonts w:ascii="宋体" w:hAnsi="宋体"/>
                <w:b/>
                <w:color w:val="auto"/>
                <w:sz w:val="20"/>
                <w:szCs w:val="20"/>
                <w:highlight w:val="none"/>
              </w:rPr>
            </w:pPr>
          </w:p>
        </w:tc>
        <w:tc>
          <w:tcPr>
            <w:tcW w:w="2005" w:type="dxa"/>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成交价的</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tc>
        <w:tc>
          <w:tcPr>
            <w:tcW w:w="1479" w:type="dxa"/>
          </w:tcPr>
          <w:p>
            <w:pPr>
              <w:jc w:val="center"/>
              <w:rPr>
                <w:rFonts w:ascii="宋体" w:hAnsi="宋体" w:cs="宋体"/>
                <w:color w:val="auto"/>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591" w:type="dxa"/>
            <w:vAlign w:val="center"/>
          </w:tcPr>
          <w:p>
            <w:pPr>
              <w:jc w:val="center"/>
              <w:rPr>
                <w:rFonts w:hint="default" w:ascii="宋体" w:hAnsi="宋体"/>
                <w:b/>
                <w:color w:val="auto"/>
                <w:sz w:val="20"/>
                <w:szCs w:val="20"/>
                <w:highlight w:val="none"/>
                <w:lang w:val="en-US" w:eastAsia="zh-CN"/>
              </w:rPr>
            </w:pPr>
            <w:r>
              <w:rPr>
                <w:rFonts w:hint="eastAsia" w:ascii="宋体" w:hAnsi="宋体"/>
                <w:b/>
                <w:color w:val="auto"/>
                <w:sz w:val="20"/>
                <w:szCs w:val="20"/>
                <w:highlight w:val="none"/>
                <w:lang w:val="en-US" w:eastAsia="zh-CN"/>
              </w:rPr>
              <w:t>2</w:t>
            </w:r>
          </w:p>
        </w:tc>
        <w:tc>
          <w:tcPr>
            <w:tcW w:w="1834" w:type="dxa"/>
            <w:vAlign w:val="center"/>
          </w:tcPr>
          <w:p>
            <w:pPr>
              <w:keepNext w:val="0"/>
              <w:keepLines w:val="0"/>
              <w:widowControl/>
              <w:suppressLineNumbers w:val="0"/>
              <w:jc w:val="center"/>
              <w:textAlignment w:val="center"/>
              <w:rPr>
                <w:rFonts w:hint="default" w:ascii="宋体" w:hAnsi="宋体"/>
                <w:b/>
                <w:color w:val="auto"/>
                <w:sz w:val="20"/>
                <w:szCs w:val="20"/>
                <w:highlight w:val="none"/>
                <w:lang w:val="en-US"/>
              </w:rPr>
            </w:pPr>
          </w:p>
        </w:tc>
        <w:tc>
          <w:tcPr>
            <w:tcW w:w="1776" w:type="dxa"/>
          </w:tcPr>
          <w:p>
            <w:pPr>
              <w:jc w:val="center"/>
              <w:rPr>
                <w:rFonts w:ascii="宋体" w:hAnsi="宋体"/>
                <w:b/>
                <w:color w:val="auto"/>
                <w:sz w:val="20"/>
                <w:szCs w:val="20"/>
                <w:highlight w:val="none"/>
              </w:rPr>
            </w:pPr>
          </w:p>
        </w:tc>
        <w:tc>
          <w:tcPr>
            <w:tcW w:w="1131" w:type="dxa"/>
          </w:tcPr>
          <w:p>
            <w:pPr>
              <w:jc w:val="center"/>
              <w:rPr>
                <w:rFonts w:ascii="宋体" w:hAnsi="宋体"/>
                <w:b/>
                <w:color w:val="auto"/>
                <w:sz w:val="20"/>
                <w:szCs w:val="20"/>
                <w:highlight w:val="none"/>
              </w:rPr>
            </w:pPr>
          </w:p>
        </w:tc>
        <w:tc>
          <w:tcPr>
            <w:tcW w:w="922" w:type="dxa"/>
          </w:tcPr>
          <w:p>
            <w:pPr>
              <w:widowControl/>
              <w:jc w:val="center"/>
              <w:rPr>
                <w:rFonts w:ascii="宋体" w:hAnsi="宋体"/>
                <w:b/>
                <w:color w:val="auto"/>
                <w:sz w:val="20"/>
                <w:szCs w:val="20"/>
                <w:highlight w:val="none"/>
              </w:rPr>
            </w:pPr>
          </w:p>
        </w:tc>
        <w:tc>
          <w:tcPr>
            <w:tcW w:w="1149" w:type="dxa"/>
          </w:tcPr>
          <w:p>
            <w:pPr>
              <w:widowControl/>
              <w:jc w:val="center"/>
              <w:rPr>
                <w:rFonts w:ascii="宋体" w:hAnsi="宋体"/>
                <w:b/>
                <w:color w:val="auto"/>
                <w:sz w:val="20"/>
                <w:szCs w:val="20"/>
                <w:highlight w:val="none"/>
              </w:rPr>
            </w:pPr>
          </w:p>
        </w:tc>
        <w:tc>
          <w:tcPr>
            <w:tcW w:w="1357" w:type="dxa"/>
          </w:tcPr>
          <w:p>
            <w:pPr>
              <w:widowControl/>
              <w:jc w:val="center"/>
              <w:rPr>
                <w:rFonts w:ascii="宋体" w:hAnsi="宋体"/>
                <w:b/>
                <w:color w:val="auto"/>
                <w:sz w:val="20"/>
                <w:szCs w:val="20"/>
                <w:highlight w:val="none"/>
              </w:rPr>
            </w:pPr>
          </w:p>
        </w:tc>
        <w:tc>
          <w:tcPr>
            <w:tcW w:w="1356" w:type="dxa"/>
          </w:tcPr>
          <w:p>
            <w:pPr>
              <w:widowControl/>
              <w:jc w:val="center"/>
              <w:rPr>
                <w:rFonts w:ascii="宋体" w:hAnsi="宋体"/>
                <w:b/>
                <w:color w:val="auto"/>
                <w:sz w:val="20"/>
                <w:szCs w:val="20"/>
                <w:highlight w:val="none"/>
              </w:rPr>
            </w:pPr>
          </w:p>
        </w:tc>
        <w:tc>
          <w:tcPr>
            <w:tcW w:w="2005" w:type="dxa"/>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成交价的</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tc>
        <w:tc>
          <w:tcPr>
            <w:tcW w:w="1479" w:type="dxa"/>
          </w:tcPr>
          <w:p>
            <w:pPr>
              <w:jc w:val="center"/>
              <w:rPr>
                <w:rFonts w:ascii="宋体" w:hAnsi="宋体" w:cs="宋体"/>
                <w:color w:val="auto"/>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591" w:type="dxa"/>
            <w:vAlign w:val="center"/>
          </w:tcPr>
          <w:p>
            <w:pPr>
              <w:jc w:val="center"/>
              <w:rPr>
                <w:rFonts w:hint="default" w:ascii="宋体" w:hAnsi="宋体"/>
                <w:b/>
                <w:color w:val="auto"/>
                <w:sz w:val="20"/>
                <w:szCs w:val="20"/>
                <w:highlight w:val="none"/>
                <w:lang w:val="en-US" w:eastAsia="zh-CN"/>
              </w:rPr>
            </w:pPr>
            <w:r>
              <w:rPr>
                <w:rFonts w:hint="eastAsia" w:ascii="宋体" w:hAnsi="宋体"/>
                <w:b/>
                <w:color w:val="auto"/>
                <w:sz w:val="20"/>
                <w:szCs w:val="20"/>
                <w:highlight w:val="none"/>
                <w:lang w:val="en-US" w:eastAsia="zh-CN"/>
              </w:rPr>
              <w:t>...</w:t>
            </w:r>
          </w:p>
        </w:tc>
        <w:tc>
          <w:tcPr>
            <w:tcW w:w="1834" w:type="dxa"/>
            <w:vAlign w:val="center"/>
          </w:tcPr>
          <w:p>
            <w:pPr>
              <w:keepNext w:val="0"/>
              <w:keepLines w:val="0"/>
              <w:widowControl/>
              <w:suppressLineNumbers w:val="0"/>
              <w:jc w:val="center"/>
              <w:textAlignment w:val="center"/>
              <w:rPr>
                <w:rFonts w:hint="default" w:ascii="宋体" w:hAnsi="宋体"/>
                <w:b/>
                <w:color w:val="auto"/>
                <w:sz w:val="20"/>
                <w:szCs w:val="20"/>
                <w:highlight w:val="none"/>
                <w:lang w:val="en-US"/>
              </w:rPr>
            </w:pPr>
          </w:p>
        </w:tc>
        <w:tc>
          <w:tcPr>
            <w:tcW w:w="1776" w:type="dxa"/>
          </w:tcPr>
          <w:p>
            <w:pPr>
              <w:jc w:val="center"/>
              <w:rPr>
                <w:rFonts w:ascii="宋体" w:hAnsi="宋体"/>
                <w:b/>
                <w:color w:val="auto"/>
                <w:sz w:val="20"/>
                <w:szCs w:val="20"/>
                <w:highlight w:val="none"/>
              </w:rPr>
            </w:pPr>
          </w:p>
        </w:tc>
        <w:tc>
          <w:tcPr>
            <w:tcW w:w="1131" w:type="dxa"/>
          </w:tcPr>
          <w:p>
            <w:pPr>
              <w:jc w:val="center"/>
              <w:rPr>
                <w:rFonts w:ascii="宋体" w:hAnsi="宋体"/>
                <w:b/>
                <w:color w:val="auto"/>
                <w:sz w:val="20"/>
                <w:szCs w:val="20"/>
                <w:highlight w:val="none"/>
              </w:rPr>
            </w:pPr>
          </w:p>
        </w:tc>
        <w:tc>
          <w:tcPr>
            <w:tcW w:w="922" w:type="dxa"/>
          </w:tcPr>
          <w:p>
            <w:pPr>
              <w:widowControl/>
              <w:jc w:val="center"/>
              <w:rPr>
                <w:rFonts w:ascii="宋体" w:hAnsi="宋体"/>
                <w:b/>
                <w:color w:val="auto"/>
                <w:sz w:val="20"/>
                <w:szCs w:val="20"/>
                <w:highlight w:val="none"/>
              </w:rPr>
            </w:pPr>
          </w:p>
        </w:tc>
        <w:tc>
          <w:tcPr>
            <w:tcW w:w="1149" w:type="dxa"/>
          </w:tcPr>
          <w:p>
            <w:pPr>
              <w:widowControl/>
              <w:jc w:val="center"/>
              <w:rPr>
                <w:rFonts w:ascii="宋体" w:hAnsi="宋体"/>
                <w:b/>
                <w:color w:val="auto"/>
                <w:sz w:val="20"/>
                <w:szCs w:val="20"/>
                <w:highlight w:val="none"/>
              </w:rPr>
            </w:pPr>
          </w:p>
        </w:tc>
        <w:tc>
          <w:tcPr>
            <w:tcW w:w="1357" w:type="dxa"/>
          </w:tcPr>
          <w:p>
            <w:pPr>
              <w:widowControl/>
              <w:jc w:val="center"/>
              <w:rPr>
                <w:rFonts w:ascii="宋体" w:hAnsi="宋体"/>
                <w:b/>
                <w:color w:val="auto"/>
                <w:sz w:val="20"/>
                <w:szCs w:val="20"/>
                <w:highlight w:val="none"/>
              </w:rPr>
            </w:pPr>
          </w:p>
        </w:tc>
        <w:tc>
          <w:tcPr>
            <w:tcW w:w="1356" w:type="dxa"/>
          </w:tcPr>
          <w:p>
            <w:pPr>
              <w:widowControl/>
              <w:jc w:val="center"/>
              <w:rPr>
                <w:rFonts w:ascii="宋体" w:hAnsi="宋体"/>
                <w:b/>
                <w:color w:val="auto"/>
                <w:sz w:val="20"/>
                <w:szCs w:val="20"/>
                <w:highlight w:val="none"/>
              </w:rPr>
            </w:pPr>
          </w:p>
        </w:tc>
        <w:tc>
          <w:tcPr>
            <w:tcW w:w="2005" w:type="dxa"/>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1479" w:type="dxa"/>
          </w:tcPr>
          <w:p>
            <w:pPr>
              <w:jc w:val="center"/>
              <w:rPr>
                <w:rFonts w:ascii="宋体" w:hAnsi="宋体" w:cs="宋体"/>
                <w:color w:val="auto"/>
                <w:sz w:val="20"/>
                <w:szCs w:val="20"/>
                <w:highlight w:val="none"/>
                <w:u w:val="single"/>
              </w:rPr>
            </w:pPr>
          </w:p>
        </w:tc>
      </w:tr>
    </w:tbl>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供应商代表签字：</w:t>
      </w:r>
      <w:r>
        <w:rPr>
          <w:rFonts w:hint="eastAsia" w:ascii="宋体" w:hAnsi="宋体" w:cs="宋体"/>
          <w:color w:val="auto"/>
          <w:sz w:val="24"/>
          <w:szCs w:val="24"/>
          <w:highlight w:val="none"/>
          <w:u w:val="single"/>
        </w:rPr>
        <w:t xml:space="preserve">                </w:t>
      </w:r>
    </w:p>
    <w:p>
      <w:pPr>
        <w:pStyle w:val="27"/>
        <w:spacing w:line="360" w:lineRule="auto"/>
        <w:rPr>
          <w:rFonts w:hint="eastAsia" w:ascii="宋体" w:hAnsi="宋体" w:eastAsia="宋体" w:cs="宋体"/>
          <w:b/>
          <w:color w:val="auto"/>
          <w:sz w:val="21"/>
          <w:szCs w:val="21"/>
          <w:highlight w:val="none"/>
          <w:lang w:val="zh-CN"/>
        </w:rPr>
      </w:pPr>
    </w:p>
    <w:p>
      <w:pPr>
        <w:pStyle w:val="27"/>
        <w:spacing w:line="360" w:lineRule="auto"/>
        <w:rPr>
          <w:rFonts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p>
    <w:p>
      <w:pPr>
        <w:pStyle w:val="27"/>
        <w:spacing w:line="360" w:lineRule="auto"/>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1"/>
          <w:szCs w:val="21"/>
          <w:highlight w:val="none"/>
        </w:rPr>
        <w:t>1.供应商所投产品的每一个品目须为一个品牌、一种规格型号，否则将导致其磋商被拒绝。</w:t>
      </w: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10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41"/>
        <w:gridCol w:w="1660"/>
        <w:gridCol w:w="1238"/>
        <w:gridCol w:w="1652"/>
        <w:gridCol w:w="1651"/>
        <w:gridCol w:w="1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64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66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238"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652" w:type="dxa"/>
            <w:vAlign w:val="center"/>
          </w:tcPr>
          <w:p>
            <w:pPr>
              <w:pStyle w:val="12"/>
              <w:snapToGrid w:val="0"/>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上线时间</w:t>
            </w:r>
          </w:p>
        </w:tc>
        <w:tc>
          <w:tcPr>
            <w:tcW w:w="165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服务</w:t>
            </w:r>
            <w:r>
              <w:rPr>
                <w:rFonts w:hint="eastAsia" w:hAnsi="宋体" w:cs="宋体"/>
                <w:color w:val="auto"/>
                <w:szCs w:val="24"/>
                <w:highlight w:val="none"/>
              </w:rPr>
              <w:t>地点</w:t>
            </w:r>
          </w:p>
        </w:tc>
        <w:tc>
          <w:tcPr>
            <w:tcW w:w="165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641" w:type="dxa"/>
            <w:vAlign w:val="center"/>
          </w:tcPr>
          <w:p>
            <w:pPr>
              <w:pStyle w:val="12"/>
              <w:snapToGrid w:val="0"/>
              <w:spacing w:line="360" w:lineRule="auto"/>
              <w:jc w:val="center"/>
              <w:rPr>
                <w:rFonts w:hAnsi="宋体" w:cs="宋体"/>
                <w:color w:val="auto"/>
                <w:szCs w:val="24"/>
                <w:highlight w:val="none"/>
              </w:rPr>
            </w:pPr>
          </w:p>
        </w:tc>
        <w:tc>
          <w:tcPr>
            <w:tcW w:w="1660" w:type="dxa"/>
            <w:vAlign w:val="center"/>
          </w:tcPr>
          <w:p>
            <w:pPr>
              <w:pStyle w:val="12"/>
              <w:snapToGrid w:val="0"/>
              <w:spacing w:line="360" w:lineRule="auto"/>
              <w:jc w:val="center"/>
              <w:rPr>
                <w:rFonts w:hAnsi="宋体" w:cs="宋体"/>
                <w:color w:val="auto"/>
                <w:szCs w:val="24"/>
                <w:highlight w:val="none"/>
              </w:rPr>
            </w:pPr>
          </w:p>
        </w:tc>
        <w:tc>
          <w:tcPr>
            <w:tcW w:w="1238" w:type="dxa"/>
            <w:vAlign w:val="center"/>
          </w:tcPr>
          <w:p>
            <w:pPr>
              <w:pStyle w:val="12"/>
              <w:snapToGrid w:val="0"/>
              <w:spacing w:line="360" w:lineRule="auto"/>
              <w:jc w:val="center"/>
              <w:rPr>
                <w:rFonts w:hAnsi="宋体" w:cs="宋体"/>
                <w:color w:val="auto"/>
                <w:szCs w:val="24"/>
                <w:highlight w:val="none"/>
              </w:rPr>
            </w:pPr>
          </w:p>
        </w:tc>
        <w:tc>
          <w:tcPr>
            <w:tcW w:w="1652"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641" w:type="dxa"/>
            <w:vAlign w:val="center"/>
          </w:tcPr>
          <w:p>
            <w:pPr>
              <w:pStyle w:val="12"/>
              <w:snapToGrid w:val="0"/>
              <w:spacing w:line="360" w:lineRule="auto"/>
              <w:jc w:val="center"/>
              <w:rPr>
                <w:rFonts w:hAnsi="宋体" w:cs="宋体"/>
                <w:color w:val="auto"/>
                <w:szCs w:val="24"/>
                <w:highlight w:val="none"/>
              </w:rPr>
            </w:pPr>
          </w:p>
        </w:tc>
        <w:tc>
          <w:tcPr>
            <w:tcW w:w="1660" w:type="dxa"/>
            <w:vAlign w:val="center"/>
          </w:tcPr>
          <w:p>
            <w:pPr>
              <w:pStyle w:val="12"/>
              <w:snapToGrid w:val="0"/>
              <w:spacing w:line="360" w:lineRule="auto"/>
              <w:jc w:val="center"/>
              <w:rPr>
                <w:rFonts w:hAnsi="宋体" w:cs="宋体"/>
                <w:color w:val="auto"/>
                <w:szCs w:val="24"/>
                <w:highlight w:val="none"/>
              </w:rPr>
            </w:pPr>
          </w:p>
        </w:tc>
        <w:tc>
          <w:tcPr>
            <w:tcW w:w="1238" w:type="dxa"/>
            <w:vAlign w:val="center"/>
          </w:tcPr>
          <w:p>
            <w:pPr>
              <w:pStyle w:val="12"/>
              <w:snapToGrid w:val="0"/>
              <w:spacing w:line="360" w:lineRule="auto"/>
              <w:jc w:val="center"/>
              <w:rPr>
                <w:rFonts w:hAnsi="宋体" w:cs="宋体"/>
                <w:color w:val="auto"/>
                <w:szCs w:val="24"/>
                <w:highlight w:val="none"/>
              </w:rPr>
            </w:pPr>
          </w:p>
        </w:tc>
        <w:tc>
          <w:tcPr>
            <w:tcW w:w="1652"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641" w:type="dxa"/>
            <w:vAlign w:val="center"/>
          </w:tcPr>
          <w:p>
            <w:pPr>
              <w:pStyle w:val="12"/>
              <w:snapToGrid w:val="0"/>
              <w:spacing w:line="360" w:lineRule="auto"/>
              <w:jc w:val="center"/>
              <w:rPr>
                <w:rFonts w:hAnsi="宋体" w:cs="宋体"/>
                <w:color w:val="auto"/>
                <w:szCs w:val="24"/>
                <w:highlight w:val="none"/>
              </w:rPr>
            </w:pPr>
          </w:p>
        </w:tc>
        <w:tc>
          <w:tcPr>
            <w:tcW w:w="1660" w:type="dxa"/>
            <w:vAlign w:val="center"/>
          </w:tcPr>
          <w:p>
            <w:pPr>
              <w:pStyle w:val="12"/>
              <w:snapToGrid w:val="0"/>
              <w:spacing w:line="360" w:lineRule="auto"/>
              <w:jc w:val="center"/>
              <w:rPr>
                <w:rFonts w:hAnsi="宋体" w:cs="宋体"/>
                <w:color w:val="auto"/>
                <w:szCs w:val="24"/>
                <w:highlight w:val="none"/>
              </w:rPr>
            </w:pPr>
          </w:p>
        </w:tc>
        <w:tc>
          <w:tcPr>
            <w:tcW w:w="1238" w:type="dxa"/>
            <w:vAlign w:val="center"/>
          </w:tcPr>
          <w:p>
            <w:pPr>
              <w:pStyle w:val="12"/>
              <w:snapToGrid w:val="0"/>
              <w:spacing w:line="360" w:lineRule="auto"/>
              <w:jc w:val="center"/>
              <w:rPr>
                <w:rFonts w:hAnsi="宋体" w:cs="宋体"/>
                <w:color w:val="auto"/>
                <w:szCs w:val="24"/>
                <w:highlight w:val="none"/>
              </w:rPr>
            </w:pPr>
          </w:p>
        </w:tc>
        <w:tc>
          <w:tcPr>
            <w:tcW w:w="1652"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641" w:type="dxa"/>
            <w:vAlign w:val="center"/>
          </w:tcPr>
          <w:p>
            <w:pPr>
              <w:pStyle w:val="12"/>
              <w:snapToGrid w:val="0"/>
              <w:spacing w:line="360" w:lineRule="auto"/>
              <w:jc w:val="center"/>
              <w:rPr>
                <w:rFonts w:hAnsi="宋体" w:cs="宋体"/>
                <w:color w:val="auto"/>
                <w:szCs w:val="24"/>
                <w:highlight w:val="none"/>
              </w:rPr>
            </w:pPr>
          </w:p>
        </w:tc>
        <w:tc>
          <w:tcPr>
            <w:tcW w:w="1660" w:type="dxa"/>
            <w:vAlign w:val="center"/>
          </w:tcPr>
          <w:p>
            <w:pPr>
              <w:pStyle w:val="12"/>
              <w:snapToGrid w:val="0"/>
              <w:spacing w:line="360" w:lineRule="auto"/>
              <w:jc w:val="center"/>
              <w:rPr>
                <w:rFonts w:hAnsi="宋体" w:cs="宋体"/>
                <w:color w:val="auto"/>
                <w:szCs w:val="24"/>
                <w:highlight w:val="none"/>
              </w:rPr>
            </w:pPr>
          </w:p>
        </w:tc>
        <w:tc>
          <w:tcPr>
            <w:tcW w:w="1238" w:type="dxa"/>
            <w:vAlign w:val="center"/>
          </w:tcPr>
          <w:p>
            <w:pPr>
              <w:pStyle w:val="12"/>
              <w:snapToGrid w:val="0"/>
              <w:spacing w:line="360" w:lineRule="auto"/>
              <w:jc w:val="center"/>
              <w:rPr>
                <w:rFonts w:hAnsi="宋体" w:cs="宋体"/>
                <w:color w:val="auto"/>
                <w:szCs w:val="24"/>
                <w:highlight w:val="none"/>
              </w:rPr>
            </w:pPr>
          </w:p>
        </w:tc>
        <w:tc>
          <w:tcPr>
            <w:tcW w:w="1652"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641" w:type="dxa"/>
            <w:vAlign w:val="center"/>
          </w:tcPr>
          <w:p>
            <w:pPr>
              <w:pStyle w:val="12"/>
              <w:snapToGrid w:val="0"/>
              <w:spacing w:line="360" w:lineRule="auto"/>
              <w:jc w:val="center"/>
              <w:rPr>
                <w:rFonts w:hAnsi="宋体" w:cs="宋体"/>
                <w:color w:val="auto"/>
                <w:szCs w:val="24"/>
                <w:highlight w:val="none"/>
              </w:rPr>
            </w:pPr>
          </w:p>
        </w:tc>
        <w:tc>
          <w:tcPr>
            <w:tcW w:w="1660" w:type="dxa"/>
            <w:vAlign w:val="center"/>
          </w:tcPr>
          <w:p>
            <w:pPr>
              <w:pStyle w:val="12"/>
              <w:snapToGrid w:val="0"/>
              <w:spacing w:line="360" w:lineRule="auto"/>
              <w:jc w:val="center"/>
              <w:rPr>
                <w:rFonts w:hAnsi="宋体" w:cs="宋体"/>
                <w:color w:val="auto"/>
                <w:szCs w:val="24"/>
                <w:highlight w:val="none"/>
              </w:rPr>
            </w:pPr>
          </w:p>
        </w:tc>
        <w:tc>
          <w:tcPr>
            <w:tcW w:w="1238" w:type="dxa"/>
            <w:vAlign w:val="center"/>
          </w:tcPr>
          <w:p>
            <w:pPr>
              <w:pStyle w:val="12"/>
              <w:snapToGrid w:val="0"/>
              <w:spacing w:line="360" w:lineRule="auto"/>
              <w:jc w:val="center"/>
              <w:rPr>
                <w:rFonts w:hAnsi="宋体" w:cs="宋体"/>
                <w:color w:val="auto"/>
                <w:szCs w:val="24"/>
                <w:highlight w:val="none"/>
              </w:rPr>
            </w:pPr>
          </w:p>
        </w:tc>
        <w:tc>
          <w:tcPr>
            <w:tcW w:w="1652"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87"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641" w:type="dxa"/>
            <w:vAlign w:val="center"/>
          </w:tcPr>
          <w:p>
            <w:pPr>
              <w:pStyle w:val="12"/>
              <w:snapToGrid w:val="0"/>
              <w:spacing w:line="360" w:lineRule="auto"/>
              <w:jc w:val="center"/>
              <w:rPr>
                <w:rFonts w:hAnsi="宋体" w:cs="宋体"/>
                <w:color w:val="auto"/>
                <w:szCs w:val="24"/>
                <w:highlight w:val="none"/>
              </w:rPr>
            </w:pPr>
          </w:p>
        </w:tc>
        <w:tc>
          <w:tcPr>
            <w:tcW w:w="1660" w:type="dxa"/>
            <w:vAlign w:val="center"/>
          </w:tcPr>
          <w:p>
            <w:pPr>
              <w:pStyle w:val="12"/>
              <w:snapToGrid w:val="0"/>
              <w:spacing w:line="360" w:lineRule="auto"/>
              <w:jc w:val="center"/>
              <w:rPr>
                <w:rFonts w:hAnsi="宋体" w:cs="宋体"/>
                <w:color w:val="auto"/>
                <w:szCs w:val="24"/>
                <w:highlight w:val="none"/>
              </w:rPr>
            </w:pPr>
          </w:p>
        </w:tc>
        <w:tc>
          <w:tcPr>
            <w:tcW w:w="1238" w:type="dxa"/>
            <w:vAlign w:val="center"/>
          </w:tcPr>
          <w:p>
            <w:pPr>
              <w:pStyle w:val="12"/>
              <w:snapToGrid w:val="0"/>
              <w:spacing w:line="360" w:lineRule="auto"/>
              <w:jc w:val="center"/>
              <w:rPr>
                <w:rFonts w:hAnsi="宋体" w:cs="宋体"/>
                <w:color w:val="auto"/>
                <w:szCs w:val="24"/>
                <w:highlight w:val="none"/>
              </w:rPr>
            </w:pPr>
          </w:p>
        </w:tc>
        <w:tc>
          <w:tcPr>
            <w:tcW w:w="1652"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c>
          <w:tcPr>
            <w:tcW w:w="1651"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8" w:type="default"/>
          <w:footerReference r:id="rId9"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3004"/>
        <w:gridCol w:w="88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30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8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上线时间</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2"/>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2"/>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2"/>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kern w:val="2"/>
          <w:sz w:val="24"/>
          <w:szCs w:val="24"/>
          <w:highlight w:val="none"/>
          <w:lang w:val="en-US" w:eastAsia="zh-CN" w:bidi="ar-SA"/>
        </w:rPr>
        <w:t xml:space="preserve">      年    月    日</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W w:w="14628" w:type="dxa"/>
        <w:jc w:val="center"/>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649"/>
        <w:gridCol w:w="954"/>
        <w:gridCol w:w="760"/>
        <w:gridCol w:w="728"/>
        <w:gridCol w:w="997"/>
        <w:gridCol w:w="1202"/>
        <w:gridCol w:w="1161"/>
        <w:gridCol w:w="1210"/>
        <w:gridCol w:w="1217"/>
        <w:gridCol w:w="173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3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序号</w:t>
            </w:r>
          </w:p>
        </w:tc>
        <w:tc>
          <w:tcPr>
            <w:tcW w:w="164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954"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所投产</w:t>
            </w:r>
          </w:p>
          <w:p>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品名称</w:t>
            </w:r>
          </w:p>
        </w:tc>
        <w:tc>
          <w:tcPr>
            <w:tcW w:w="76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728"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数量</w:t>
            </w:r>
          </w:p>
        </w:tc>
        <w:tc>
          <w:tcPr>
            <w:tcW w:w="120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61"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总</w:t>
            </w:r>
            <w:r>
              <w:rPr>
                <w:rFonts w:hint="eastAsia" w:ascii="宋体" w:hAnsi="宋体"/>
                <w:b/>
                <w:sz w:val="20"/>
                <w:szCs w:val="20"/>
                <w:highlight w:val="none"/>
              </w:rPr>
              <w:t>价</w:t>
            </w:r>
          </w:p>
          <w:p>
            <w:pPr>
              <w:jc w:val="center"/>
              <w:rPr>
                <w:rFonts w:hint="eastAsia"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210"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上线时间</w:t>
            </w:r>
          </w:p>
        </w:tc>
        <w:tc>
          <w:tcPr>
            <w:tcW w:w="12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113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64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95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6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28"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99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6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21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2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131" w:type="dxa"/>
            <w:vAlign w:val="center"/>
          </w:tcPr>
          <w:p>
            <w:pPr>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1</w:t>
            </w:r>
          </w:p>
        </w:tc>
        <w:tc>
          <w:tcPr>
            <w:tcW w:w="1649" w:type="dxa"/>
            <w:vAlign w:val="center"/>
          </w:tcPr>
          <w:p>
            <w:pPr>
              <w:widowControl/>
              <w:jc w:val="center"/>
              <w:rPr>
                <w:rFonts w:ascii="宋体" w:hAnsi="宋体"/>
                <w:b/>
                <w:szCs w:val="21"/>
                <w:highlight w:val="none"/>
              </w:rPr>
            </w:pPr>
          </w:p>
        </w:tc>
        <w:tc>
          <w:tcPr>
            <w:tcW w:w="954" w:type="dxa"/>
          </w:tcPr>
          <w:p>
            <w:pPr>
              <w:jc w:val="center"/>
              <w:rPr>
                <w:rFonts w:ascii="宋体" w:hAnsi="宋体"/>
                <w:b/>
                <w:szCs w:val="21"/>
                <w:highlight w:val="none"/>
              </w:rPr>
            </w:pPr>
          </w:p>
        </w:tc>
        <w:tc>
          <w:tcPr>
            <w:tcW w:w="760" w:type="dxa"/>
          </w:tcPr>
          <w:p>
            <w:pPr>
              <w:jc w:val="center"/>
              <w:rPr>
                <w:rFonts w:ascii="宋体" w:hAnsi="宋体"/>
                <w:b/>
                <w:szCs w:val="21"/>
                <w:highlight w:val="none"/>
              </w:rPr>
            </w:pPr>
          </w:p>
        </w:tc>
        <w:tc>
          <w:tcPr>
            <w:tcW w:w="728" w:type="dxa"/>
          </w:tcPr>
          <w:p>
            <w:pPr>
              <w:jc w:val="center"/>
              <w:rPr>
                <w:rFonts w:ascii="宋体" w:hAnsi="宋体"/>
                <w:b/>
                <w:szCs w:val="21"/>
                <w:highlight w:val="none"/>
              </w:rPr>
            </w:pPr>
          </w:p>
        </w:tc>
        <w:tc>
          <w:tcPr>
            <w:tcW w:w="997" w:type="dxa"/>
          </w:tcPr>
          <w:p>
            <w:pPr>
              <w:jc w:val="center"/>
              <w:rPr>
                <w:rFonts w:ascii="宋体" w:hAnsi="宋体"/>
                <w:b/>
                <w:szCs w:val="21"/>
                <w:highlight w:val="none"/>
              </w:rPr>
            </w:pPr>
          </w:p>
        </w:tc>
        <w:tc>
          <w:tcPr>
            <w:tcW w:w="1202" w:type="dxa"/>
          </w:tcPr>
          <w:p>
            <w:pPr>
              <w:jc w:val="center"/>
              <w:rPr>
                <w:rFonts w:ascii="宋体" w:hAnsi="宋体"/>
                <w:b/>
                <w:szCs w:val="21"/>
                <w:highlight w:val="none"/>
              </w:rPr>
            </w:pPr>
          </w:p>
        </w:tc>
        <w:tc>
          <w:tcPr>
            <w:tcW w:w="1161" w:type="dxa"/>
          </w:tcPr>
          <w:p>
            <w:pPr>
              <w:widowControl/>
              <w:jc w:val="center"/>
              <w:rPr>
                <w:rFonts w:ascii="宋体" w:hAnsi="宋体"/>
                <w:b/>
                <w:szCs w:val="21"/>
                <w:highlight w:val="none"/>
              </w:rPr>
            </w:pPr>
          </w:p>
        </w:tc>
        <w:tc>
          <w:tcPr>
            <w:tcW w:w="1210" w:type="dxa"/>
          </w:tcPr>
          <w:p>
            <w:pPr>
              <w:widowControl/>
              <w:jc w:val="center"/>
              <w:rPr>
                <w:rFonts w:ascii="宋体" w:hAnsi="宋体"/>
                <w:b/>
                <w:szCs w:val="21"/>
                <w:highlight w:val="none"/>
              </w:rPr>
            </w:pPr>
          </w:p>
        </w:tc>
        <w:tc>
          <w:tcPr>
            <w:tcW w:w="1217" w:type="dxa"/>
          </w:tcPr>
          <w:p>
            <w:pPr>
              <w:widowControl/>
              <w:jc w:val="center"/>
              <w:rPr>
                <w:rFonts w:ascii="宋体" w:hAnsi="宋体"/>
                <w:b/>
                <w:szCs w:val="21"/>
                <w:highlight w:val="none"/>
              </w:rPr>
            </w:pPr>
          </w:p>
        </w:tc>
        <w:tc>
          <w:tcPr>
            <w:tcW w:w="1737"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88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1131" w:type="dxa"/>
          </w:tcPr>
          <w:p>
            <w:pPr>
              <w:jc w:val="center"/>
              <w:rPr>
                <w:rFonts w:ascii="宋体" w:hAnsi="宋体"/>
                <w:b/>
                <w:szCs w:val="21"/>
                <w:highlight w:val="none"/>
              </w:rPr>
            </w:pPr>
          </w:p>
        </w:tc>
        <w:tc>
          <w:tcPr>
            <w:tcW w:w="1649" w:type="dxa"/>
            <w:vAlign w:val="center"/>
          </w:tcPr>
          <w:p>
            <w:pPr>
              <w:widowControl/>
              <w:jc w:val="center"/>
              <w:rPr>
                <w:rFonts w:ascii="宋体" w:hAnsi="宋体"/>
                <w:b/>
                <w:szCs w:val="21"/>
                <w:highlight w:val="none"/>
              </w:rPr>
            </w:pPr>
          </w:p>
        </w:tc>
        <w:tc>
          <w:tcPr>
            <w:tcW w:w="954" w:type="dxa"/>
          </w:tcPr>
          <w:p>
            <w:pPr>
              <w:jc w:val="center"/>
              <w:rPr>
                <w:rFonts w:ascii="宋体" w:hAnsi="宋体"/>
                <w:b/>
                <w:szCs w:val="21"/>
                <w:highlight w:val="none"/>
              </w:rPr>
            </w:pPr>
          </w:p>
        </w:tc>
        <w:tc>
          <w:tcPr>
            <w:tcW w:w="760" w:type="dxa"/>
          </w:tcPr>
          <w:p>
            <w:pPr>
              <w:jc w:val="center"/>
              <w:rPr>
                <w:rFonts w:ascii="宋体" w:hAnsi="宋体"/>
                <w:b/>
                <w:szCs w:val="21"/>
                <w:highlight w:val="none"/>
              </w:rPr>
            </w:pPr>
          </w:p>
        </w:tc>
        <w:tc>
          <w:tcPr>
            <w:tcW w:w="728" w:type="dxa"/>
          </w:tcPr>
          <w:p>
            <w:pPr>
              <w:jc w:val="center"/>
              <w:rPr>
                <w:rFonts w:ascii="宋体" w:hAnsi="宋体"/>
                <w:b/>
                <w:szCs w:val="21"/>
                <w:highlight w:val="none"/>
              </w:rPr>
            </w:pPr>
          </w:p>
        </w:tc>
        <w:tc>
          <w:tcPr>
            <w:tcW w:w="997" w:type="dxa"/>
          </w:tcPr>
          <w:p>
            <w:pPr>
              <w:jc w:val="center"/>
              <w:rPr>
                <w:rFonts w:ascii="宋体" w:hAnsi="宋体"/>
                <w:b/>
                <w:szCs w:val="21"/>
                <w:highlight w:val="none"/>
              </w:rPr>
            </w:pPr>
          </w:p>
        </w:tc>
        <w:tc>
          <w:tcPr>
            <w:tcW w:w="1202" w:type="dxa"/>
          </w:tcPr>
          <w:p>
            <w:pPr>
              <w:jc w:val="center"/>
              <w:rPr>
                <w:rFonts w:ascii="宋体" w:hAnsi="宋体"/>
                <w:b/>
                <w:szCs w:val="21"/>
                <w:highlight w:val="none"/>
              </w:rPr>
            </w:pPr>
          </w:p>
        </w:tc>
        <w:tc>
          <w:tcPr>
            <w:tcW w:w="1161" w:type="dxa"/>
          </w:tcPr>
          <w:p>
            <w:pPr>
              <w:widowControl/>
              <w:jc w:val="center"/>
              <w:rPr>
                <w:rFonts w:ascii="宋体" w:hAnsi="宋体"/>
                <w:b/>
                <w:szCs w:val="21"/>
                <w:highlight w:val="none"/>
              </w:rPr>
            </w:pPr>
          </w:p>
        </w:tc>
        <w:tc>
          <w:tcPr>
            <w:tcW w:w="1210" w:type="dxa"/>
          </w:tcPr>
          <w:p>
            <w:pPr>
              <w:widowControl/>
              <w:jc w:val="center"/>
              <w:rPr>
                <w:rFonts w:ascii="宋体" w:hAnsi="宋体"/>
                <w:b/>
                <w:szCs w:val="21"/>
                <w:highlight w:val="none"/>
              </w:rPr>
            </w:pPr>
          </w:p>
        </w:tc>
        <w:tc>
          <w:tcPr>
            <w:tcW w:w="1217" w:type="dxa"/>
          </w:tcPr>
          <w:p>
            <w:pPr>
              <w:widowControl/>
              <w:jc w:val="center"/>
              <w:rPr>
                <w:rFonts w:ascii="宋体" w:hAnsi="宋体"/>
                <w:b/>
                <w:szCs w:val="21"/>
                <w:highlight w:val="none"/>
              </w:rPr>
            </w:pPr>
          </w:p>
        </w:tc>
        <w:tc>
          <w:tcPr>
            <w:tcW w:w="1737"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88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jc w:val="center"/>
        </w:trPr>
        <w:tc>
          <w:tcPr>
            <w:tcW w:w="14628" w:type="dxa"/>
            <w:gridSpan w:val="12"/>
          </w:tcPr>
          <w:p>
            <w:pPr>
              <w:spacing w:line="480" w:lineRule="auto"/>
              <w:jc w:val="left"/>
              <w:rPr>
                <w:rFonts w:ascii="宋体" w:hAnsi="宋体" w:cs="宋体"/>
                <w:sz w:val="24"/>
                <w:szCs w:val="24"/>
                <w:highlight w:val="none"/>
                <w:u w:val="single"/>
              </w:rPr>
            </w:pPr>
            <w:r>
              <w:rPr>
                <w:rFonts w:hint="eastAsia" w:ascii="宋体" w:hAnsi="宋体" w:eastAsia="宋体" w:cs="宋体"/>
                <w:b/>
                <w:bCs/>
                <w:color w:val="auto"/>
                <w:kern w:val="0"/>
                <w:sz w:val="21"/>
                <w:szCs w:val="21"/>
                <w:highlight w:val="none"/>
                <w:lang w:val="en-US" w:eastAsia="zh-CN" w:bidi="ar"/>
              </w:rPr>
              <w:t>合计（万元）</w:t>
            </w: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注: </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1.报价的范围：产品总报价中包含全部费用。</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2.对于供应商免费提供的产品和服务，应在报价单中注明“免费”。</w:t>
      </w:r>
    </w:p>
    <w:p>
      <w:pPr>
        <w:pStyle w:val="27"/>
        <w:ind w:left="420" w:leftChars="200" w:firstLine="0" w:firstLineChars="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3.第一轮、第二轮报价单必须用统一格式的报价单（格式详见附件一）。打印后加盖公章，放入信封后密封带到磋商现场。第二轮报价单“价格”可以现场填写。</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4.供应商报价不得高于采购预算，否则按废标处理。</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W w:w="14628" w:type="dxa"/>
        <w:jc w:val="center"/>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649"/>
        <w:gridCol w:w="1021"/>
        <w:gridCol w:w="760"/>
        <w:gridCol w:w="661"/>
        <w:gridCol w:w="997"/>
        <w:gridCol w:w="1202"/>
        <w:gridCol w:w="1161"/>
        <w:gridCol w:w="1210"/>
        <w:gridCol w:w="1217"/>
        <w:gridCol w:w="173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3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序号</w:t>
            </w:r>
          </w:p>
        </w:tc>
        <w:tc>
          <w:tcPr>
            <w:tcW w:w="164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021"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所投产</w:t>
            </w:r>
          </w:p>
          <w:p>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品名称</w:t>
            </w:r>
          </w:p>
        </w:tc>
        <w:tc>
          <w:tcPr>
            <w:tcW w:w="76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6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数量</w:t>
            </w:r>
          </w:p>
        </w:tc>
        <w:tc>
          <w:tcPr>
            <w:tcW w:w="120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61"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总</w:t>
            </w:r>
            <w:r>
              <w:rPr>
                <w:rFonts w:hint="eastAsia" w:ascii="宋体" w:hAnsi="宋体"/>
                <w:b/>
                <w:sz w:val="20"/>
                <w:szCs w:val="20"/>
                <w:highlight w:val="none"/>
              </w:rPr>
              <w:t>价</w:t>
            </w:r>
          </w:p>
          <w:p>
            <w:pPr>
              <w:jc w:val="center"/>
              <w:rPr>
                <w:rFonts w:hint="eastAsia"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210"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上线时间</w:t>
            </w:r>
          </w:p>
        </w:tc>
        <w:tc>
          <w:tcPr>
            <w:tcW w:w="12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113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64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2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6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6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99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6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21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2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131" w:type="dxa"/>
            <w:vAlign w:val="center"/>
          </w:tcPr>
          <w:p>
            <w:pPr>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1</w:t>
            </w:r>
          </w:p>
        </w:tc>
        <w:tc>
          <w:tcPr>
            <w:tcW w:w="1649" w:type="dxa"/>
            <w:vAlign w:val="center"/>
          </w:tcPr>
          <w:p>
            <w:pPr>
              <w:widowControl/>
              <w:jc w:val="center"/>
              <w:rPr>
                <w:rFonts w:ascii="宋体" w:hAnsi="宋体"/>
                <w:b/>
                <w:szCs w:val="21"/>
                <w:highlight w:val="none"/>
              </w:rPr>
            </w:pPr>
          </w:p>
        </w:tc>
        <w:tc>
          <w:tcPr>
            <w:tcW w:w="1021" w:type="dxa"/>
          </w:tcPr>
          <w:p>
            <w:pPr>
              <w:jc w:val="center"/>
              <w:rPr>
                <w:rFonts w:ascii="宋体" w:hAnsi="宋体"/>
                <w:b/>
                <w:szCs w:val="21"/>
                <w:highlight w:val="none"/>
              </w:rPr>
            </w:pPr>
          </w:p>
        </w:tc>
        <w:tc>
          <w:tcPr>
            <w:tcW w:w="760" w:type="dxa"/>
          </w:tcPr>
          <w:p>
            <w:pPr>
              <w:jc w:val="center"/>
              <w:rPr>
                <w:rFonts w:ascii="宋体" w:hAnsi="宋体"/>
                <w:b/>
                <w:szCs w:val="21"/>
                <w:highlight w:val="none"/>
              </w:rPr>
            </w:pPr>
          </w:p>
        </w:tc>
        <w:tc>
          <w:tcPr>
            <w:tcW w:w="661" w:type="dxa"/>
          </w:tcPr>
          <w:p>
            <w:pPr>
              <w:jc w:val="center"/>
              <w:rPr>
                <w:rFonts w:ascii="宋体" w:hAnsi="宋体"/>
                <w:b/>
                <w:szCs w:val="21"/>
                <w:highlight w:val="none"/>
              </w:rPr>
            </w:pPr>
          </w:p>
        </w:tc>
        <w:tc>
          <w:tcPr>
            <w:tcW w:w="997" w:type="dxa"/>
          </w:tcPr>
          <w:p>
            <w:pPr>
              <w:jc w:val="center"/>
              <w:rPr>
                <w:rFonts w:ascii="宋体" w:hAnsi="宋体"/>
                <w:b/>
                <w:szCs w:val="21"/>
                <w:highlight w:val="none"/>
              </w:rPr>
            </w:pPr>
          </w:p>
        </w:tc>
        <w:tc>
          <w:tcPr>
            <w:tcW w:w="1202" w:type="dxa"/>
          </w:tcPr>
          <w:p>
            <w:pPr>
              <w:jc w:val="center"/>
              <w:rPr>
                <w:rFonts w:ascii="宋体" w:hAnsi="宋体"/>
                <w:b/>
                <w:szCs w:val="21"/>
                <w:highlight w:val="none"/>
              </w:rPr>
            </w:pPr>
          </w:p>
        </w:tc>
        <w:tc>
          <w:tcPr>
            <w:tcW w:w="1161" w:type="dxa"/>
          </w:tcPr>
          <w:p>
            <w:pPr>
              <w:widowControl/>
              <w:jc w:val="center"/>
              <w:rPr>
                <w:rFonts w:ascii="宋体" w:hAnsi="宋体"/>
                <w:b/>
                <w:szCs w:val="21"/>
                <w:highlight w:val="none"/>
              </w:rPr>
            </w:pPr>
          </w:p>
        </w:tc>
        <w:tc>
          <w:tcPr>
            <w:tcW w:w="1210" w:type="dxa"/>
          </w:tcPr>
          <w:p>
            <w:pPr>
              <w:widowControl/>
              <w:jc w:val="center"/>
              <w:rPr>
                <w:rFonts w:ascii="宋体" w:hAnsi="宋体"/>
                <w:b/>
                <w:szCs w:val="21"/>
                <w:highlight w:val="none"/>
              </w:rPr>
            </w:pPr>
          </w:p>
        </w:tc>
        <w:tc>
          <w:tcPr>
            <w:tcW w:w="1217" w:type="dxa"/>
          </w:tcPr>
          <w:p>
            <w:pPr>
              <w:widowControl/>
              <w:jc w:val="center"/>
              <w:rPr>
                <w:rFonts w:ascii="宋体" w:hAnsi="宋体"/>
                <w:b/>
                <w:szCs w:val="21"/>
                <w:highlight w:val="none"/>
              </w:rPr>
            </w:pPr>
          </w:p>
        </w:tc>
        <w:tc>
          <w:tcPr>
            <w:tcW w:w="1737"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88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1131" w:type="dxa"/>
          </w:tcPr>
          <w:p>
            <w:pPr>
              <w:jc w:val="center"/>
              <w:rPr>
                <w:rFonts w:ascii="宋体" w:hAnsi="宋体"/>
                <w:b/>
                <w:szCs w:val="21"/>
                <w:highlight w:val="none"/>
              </w:rPr>
            </w:pPr>
          </w:p>
        </w:tc>
        <w:tc>
          <w:tcPr>
            <w:tcW w:w="1649" w:type="dxa"/>
            <w:vAlign w:val="center"/>
          </w:tcPr>
          <w:p>
            <w:pPr>
              <w:widowControl/>
              <w:jc w:val="center"/>
              <w:rPr>
                <w:rFonts w:ascii="宋体" w:hAnsi="宋体"/>
                <w:b/>
                <w:szCs w:val="21"/>
                <w:highlight w:val="none"/>
              </w:rPr>
            </w:pPr>
          </w:p>
        </w:tc>
        <w:tc>
          <w:tcPr>
            <w:tcW w:w="1021" w:type="dxa"/>
          </w:tcPr>
          <w:p>
            <w:pPr>
              <w:jc w:val="center"/>
              <w:rPr>
                <w:rFonts w:ascii="宋体" w:hAnsi="宋体"/>
                <w:b/>
                <w:szCs w:val="21"/>
                <w:highlight w:val="none"/>
              </w:rPr>
            </w:pPr>
          </w:p>
        </w:tc>
        <w:tc>
          <w:tcPr>
            <w:tcW w:w="760" w:type="dxa"/>
          </w:tcPr>
          <w:p>
            <w:pPr>
              <w:jc w:val="center"/>
              <w:rPr>
                <w:rFonts w:ascii="宋体" w:hAnsi="宋体"/>
                <w:b/>
                <w:szCs w:val="21"/>
                <w:highlight w:val="none"/>
              </w:rPr>
            </w:pPr>
          </w:p>
        </w:tc>
        <w:tc>
          <w:tcPr>
            <w:tcW w:w="661" w:type="dxa"/>
          </w:tcPr>
          <w:p>
            <w:pPr>
              <w:jc w:val="center"/>
              <w:rPr>
                <w:rFonts w:ascii="宋体" w:hAnsi="宋体"/>
                <w:b/>
                <w:szCs w:val="21"/>
                <w:highlight w:val="none"/>
              </w:rPr>
            </w:pPr>
          </w:p>
        </w:tc>
        <w:tc>
          <w:tcPr>
            <w:tcW w:w="997" w:type="dxa"/>
          </w:tcPr>
          <w:p>
            <w:pPr>
              <w:jc w:val="center"/>
              <w:rPr>
                <w:rFonts w:ascii="宋体" w:hAnsi="宋体"/>
                <w:b/>
                <w:szCs w:val="21"/>
                <w:highlight w:val="none"/>
              </w:rPr>
            </w:pPr>
          </w:p>
        </w:tc>
        <w:tc>
          <w:tcPr>
            <w:tcW w:w="1202" w:type="dxa"/>
          </w:tcPr>
          <w:p>
            <w:pPr>
              <w:jc w:val="center"/>
              <w:rPr>
                <w:rFonts w:ascii="宋体" w:hAnsi="宋体"/>
                <w:b/>
                <w:szCs w:val="21"/>
                <w:highlight w:val="none"/>
              </w:rPr>
            </w:pPr>
          </w:p>
        </w:tc>
        <w:tc>
          <w:tcPr>
            <w:tcW w:w="1161" w:type="dxa"/>
          </w:tcPr>
          <w:p>
            <w:pPr>
              <w:widowControl/>
              <w:jc w:val="center"/>
              <w:rPr>
                <w:rFonts w:ascii="宋体" w:hAnsi="宋体"/>
                <w:b/>
                <w:szCs w:val="21"/>
                <w:highlight w:val="none"/>
              </w:rPr>
            </w:pPr>
          </w:p>
        </w:tc>
        <w:tc>
          <w:tcPr>
            <w:tcW w:w="1210" w:type="dxa"/>
          </w:tcPr>
          <w:p>
            <w:pPr>
              <w:widowControl/>
              <w:jc w:val="center"/>
              <w:rPr>
                <w:rFonts w:ascii="宋体" w:hAnsi="宋体"/>
                <w:b/>
                <w:szCs w:val="21"/>
                <w:highlight w:val="none"/>
              </w:rPr>
            </w:pPr>
          </w:p>
        </w:tc>
        <w:tc>
          <w:tcPr>
            <w:tcW w:w="1217" w:type="dxa"/>
          </w:tcPr>
          <w:p>
            <w:pPr>
              <w:widowControl/>
              <w:jc w:val="center"/>
              <w:rPr>
                <w:rFonts w:ascii="宋体" w:hAnsi="宋体"/>
                <w:b/>
                <w:szCs w:val="21"/>
                <w:highlight w:val="none"/>
              </w:rPr>
            </w:pPr>
          </w:p>
        </w:tc>
        <w:tc>
          <w:tcPr>
            <w:tcW w:w="1737"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88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jc w:val="center"/>
        </w:trPr>
        <w:tc>
          <w:tcPr>
            <w:tcW w:w="14628" w:type="dxa"/>
            <w:gridSpan w:val="12"/>
          </w:tcPr>
          <w:p>
            <w:pPr>
              <w:spacing w:line="480" w:lineRule="auto"/>
              <w:jc w:val="left"/>
              <w:rPr>
                <w:rFonts w:ascii="宋体" w:hAnsi="宋体" w:cs="宋体"/>
                <w:sz w:val="24"/>
                <w:szCs w:val="24"/>
                <w:highlight w:val="none"/>
                <w:u w:val="single"/>
              </w:rPr>
            </w:pPr>
            <w:r>
              <w:rPr>
                <w:rFonts w:hint="eastAsia" w:ascii="宋体" w:hAnsi="宋体" w:eastAsia="宋体" w:cs="宋体"/>
                <w:b/>
                <w:bCs/>
                <w:color w:val="auto"/>
                <w:kern w:val="0"/>
                <w:sz w:val="21"/>
                <w:szCs w:val="21"/>
                <w:highlight w:val="none"/>
                <w:lang w:val="en-US" w:eastAsia="zh-CN" w:bidi="ar"/>
              </w:rPr>
              <w:t>合计（万元）</w:t>
            </w: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注: </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1.报价的范围：产品总报价中包含全部费用。</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2.对于供应商免费提供的产品和服务，应在报价单中注明“免费”。</w:t>
      </w:r>
    </w:p>
    <w:p>
      <w:pPr>
        <w:pStyle w:val="27"/>
        <w:ind w:left="420" w:leftChars="200" w:firstLine="0" w:firstLineChars="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3.第一轮、第二轮报价单必须用统一格式的报价单（格式详见附件一）。打印后加盖公章，放入信封后密封带到磋商现场。第二轮报价单“价格”可以现场填写。</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4.供应商报价不得高于采购预算，否则按废标处理。</w:t>
      </w:r>
    </w:p>
    <w:p>
      <w:pPr>
        <w:rPr>
          <w:highlight w:val="none"/>
        </w:rPr>
      </w:pPr>
    </w:p>
    <w:sectPr>
      <w:headerReference r:id="rId10" w:type="default"/>
      <w:foot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6"/>
        <w:szCs w:val="26"/>
      </w:rPr>
    </w:pPr>
    <w:r>
      <w:rPr>
        <w:sz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364BD"/>
    <w:rsid w:val="054C7CBF"/>
    <w:rsid w:val="054D0FCA"/>
    <w:rsid w:val="05B227CB"/>
    <w:rsid w:val="05D52CA3"/>
    <w:rsid w:val="05FE23E4"/>
    <w:rsid w:val="065B5E71"/>
    <w:rsid w:val="0683159B"/>
    <w:rsid w:val="06832A9D"/>
    <w:rsid w:val="06B71989"/>
    <w:rsid w:val="06BD280B"/>
    <w:rsid w:val="06E65CD9"/>
    <w:rsid w:val="06F36384"/>
    <w:rsid w:val="06F74FB2"/>
    <w:rsid w:val="070C28DE"/>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437A1B"/>
    <w:rsid w:val="0E5F143F"/>
    <w:rsid w:val="0E992BE9"/>
    <w:rsid w:val="0EAC6B4A"/>
    <w:rsid w:val="0EB24083"/>
    <w:rsid w:val="0F730987"/>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41D3E95"/>
    <w:rsid w:val="14295090"/>
    <w:rsid w:val="145E6E6F"/>
    <w:rsid w:val="153D7142"/>
    <w:rsid w:val="15FC6940"/>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ED6535"/>
    <w:rsid w:val="1BF60C71"/>
    <w:rsid w:val="1BFA69AA"/>
    <w:rsid w:val="1C0301DF"/>
    <w:rsid w:val="1C207687"/>
    <w:rsid w:val="1C34536A"/>
    <w:rsid w:val="1C3B279F"/>
    <w:rsid w:val="1C55238F"/>
    <w:rsid w:val="1C6E128E"/>
    <w:rsid w:val="1C9F572B"/>
    <w:rsid w:val="1CAD5C95"/>
    <w:rsid w:val="1CD15969"/>
    <w:rsid w:val="1D1B3F41"/>
    <w:rsid w:val="1D2C75C0"/>
    <w:rsid w:val="1D4045F9"/>
    <w:rsid w:val="1D4666F2"/>
    <w:rsid w:val="1D8F12F5"/>
    <w:rsid w:val="1DCD6DCF"/>
    <w:rsid w:val="1E056DE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5A62F4"/>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CF3A40"/>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2B50C6"/>
    <w:rsid w:val="2F5C6B97"/>
    <w:rsid w:val="2F675CA4"/>
    <w:rsid w:val="2F996B56"/>
    <w:rsid w:val="2FC13F2A"/>
    <w:rsid w:val="2FED52C1"/>
    <w:rsid w:val="30061BEA"/>
    <w:rsid w:val="301104A3"/>
    <w:rsid w:val="303B1B22"/>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D00A9"/>
    <w:rsid w:val="323F0F2E"/>
    <w:rsid w:val="324B1A42"/>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080F83"/>
    <w:rsid w:val="37405B09"/>
    <w:rsid w:val="37505ED0"/>
    <w:rsid w:val="37C824A9"/>
    <w:rsid w:val="380A42CB"/>
    <w:rsid w:val="38210A43"/>
    <w:rsid w:val="3866437B"/>
    <w:rsid w:val="38BC427C"/>
    <w:rsid w:val="38D176A1"/>
    <w:rsid w:val="38EC0971"/>
    <w:rsid w:val="39450FDE"/>
    <w:rsid w:val="39653E32"/>
    <w:rsid w:val="398D7B6D"/>
    <w:rsid w:val="39BC591B"/>
    <w:rsid w:val="39D771DD"/>
    <w:rsid w:val="39DF5AAD"/>
    <w:rsid w:val="3A3D5B99"/>
    <w:rsid w:val="3A586F39"/>
    <w:rsid w:val="3A8E2FC5"/>
    <w:rsid w:val="3A916665"/>
    <w:rsid w:val="3ADC3D9A"/>
    <w:rsid w:val="3AE73375"/>
    <w:rsid w:val="3AF951AD"/>
    <w:rsid w:val="3B1B2837"/>
    <w:rsid w:val="3B97378C"/>
    <w:rsid w:val="3C2B1B71"/>
    <w:rsid w:val="3C3D3F09"/>
    <w:rsid w:val="3CC86CCC"/>
    <w:rsid w:val="3D211F38"/>
    <w:rsid w:val="3D3C41B4"/>
    <w:rsid w:val="3DB065CF"/>
    <w:rsid w:val="3E96079D"/>
    <w:rsid w:val="3EC4291B"/>
    <w:rsid w:val="3EF8695B"/>
    <w:rsid w:val="3F5710F1"/>
    <w:rsid w:val="3FD943E3"/>
    <w:rsid w:val="401E6000"/>
    <w:rsid w:val="40416B7A"/>
    <w:rsid w:val="405014B2"/>
    <w:rsid w:val="407556DD"/>
    <w:rsid w:val="409E01B2"/>
    <w:rsid w:val="40A21C91"/>
    <w:rsid w:val="412C5A7C"/>
    <w:rsid w:val="412C7C92"/>
    <w:rsid w:val="41441DC5"/>
    <w:rsid w:val="41792E5F"/>
    <w:rsid w:val="419B66BC"/>
    <w:rsid w:val="41B27096"/>
    <w:rsid w:val="420B731D"/>
    <w:rsid w:val="426C39B2"/>
    <w:rsid w:val="42AF4BA7"/>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671FE"/>
    <w:rsid w:val="455E251C"/>
    <w:rsid w:val="456652D4"/>
    <w:rsid w:val="459C4852"/>
    <w:rsid w:val="45B933A3"/>
    <w:rsid w:val="46050649"/>
    <w:rsid w:val="46504075"/>
    <w:rsid w:val="469A5C91"/>
    <w:rsid w:val="46F47709"/>
    <w:rsid w:val="472D4BB7"/>
    <w:rsid w:val="47306099"/>
    <w:rsid w:val="47417D67"/>
    <w:rsid w:val="47485543"/>
    <w:rsid w:val="47524CCF"/>
    <w:rsid w:val="475353BF"/>
    <w:rsid w:val="4761009E"/>
    <w:rsid w:val="478474FB"/>
    <w:rsid w:val="47DF3C07"/>
    <w:rsid w:val="486C0012"/>
    <w:rsid w:val="48BE1CFA"/>
    <w:rsid w:val="48E41E43"/>
    <w:rsid w:val="49200E59"/>
    <w:rsid w:val="49B74606"/>
    <w:rsid w:val="4A5C233A"/>
    <w:rsid w:val="4ABB463B"/>
    <w:rsid w:val="4AC67026"/>
    <w:rsid w:val="4B111850"/>
    <w:rsid w:val="4B147A84"/>
    <w:rsid w:val="4B205564"/>
    <w:rsid w:val="4B5045E6"/>
    <w:rsid w:val="4B985576"/>
    <w:rsid w:val="4BB6471B"/>
    <w:rsid w:val="4C51240A"/>
    <w:rsid w:val="4CD3324F"/>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591CBD"/>
    <w:rsid w:val="50C741D9"/>
    <w:rsid w:val="50CF01D2"/>
    <w:rsid w:val="50D15247"/>
    <w:rsid w:val="50F71912"/>
    <w:rsid w:val="50FC12FD"/>
    <w:rsid w:val="514636A7"/>
    <w:rsid w:val="516813B7"/>
    <w:rsid w:val="51961C80"/>
    <w:rsid w:val="519A7338"/>
    <w:rsid w:val="51A34303"/>
    <w:rsid w:val="51A87F19"/>
    <w:rsid w:val="52390929"/>
    <w:rsid w:val="523E7813"/>
    <w:rsid w:val="5268124E"/>
    <w:rsid w:val="52A67ECA"/>
    <w:rsid w:val="5332521F"/>
    <w:rsid w:val="53BC6309"/>
    <w:rsid w:val="53E67E71"/>
    <w:rsid w:val="53E95C3D"/>
    <w:rsid w:val="546A0236"/>
    <w:rsid w:val="547A002E"/>
    <w:rsid w:val="547C3373"/>
    <w:rsid w:val="5499619D"/>
    <w:rsid w:val="549E5733"/>
    <w:rsid w:val="550757F5"/>
    <w:rsid w:val="55137AFA"/>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2B6DB7"/>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311DA0"/>
    <w:rsid w:val="63524159"/>
    <w:rsid w:val="63C745D9"/>
    <w:rsid w:val="63DD1280"/>
    <w:rsid w:val="63DD4EA7"/>
    <w:rsid w:val="63DF2082"/>
    <w:rsid w:val="64A24E36"/>
    <w:rsid w:val="64B96719"/>
    <w:rsid w:val="65082B8A"/>
    <w:rsid w:val="650D0D78"/>
    <w:rsid w:val="6510451D"/>
    <w:rsid w:val="65387C9C"/>
    <w:rsid w:val="659A15A4"/>
    <w:rsid w:val="65C818DF"/>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667059"/>
    <w:rsid w:val="6A7B0378"/>
    <w:rsid w:val="6AA37F06"/>
    <w:rsid w:val="6AD62492"/>
    <w:rsid w:val="6AE066E2"/>
    <w:rsid w:val="6B480FF5"/>
    <w:rsid w:val="6B5668D9"/>
    <w:rsid w:val="6BC97DED"/>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07233"/>
    <w:rsid w:val="720832B1"/>
    <w:rsid w:val="72386389"/>
    <w:rsid w:val="72E661C7"/>
    <w:rsid w:val="72ED01F4"/>
    <w:rsid w:val="72F22F4B"/>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C134F3"/>
    <w:rsid w:val="7AE21D55"/>
    <w:rsid w:val="7B686F4F"/>
    <w:rsid w:val="7B7E2FB6"/>
    <w:rsid w:val="7B89289F"/>
    <w:rsid w:val="7BCF13C2"/>
    <w:rsid w:val="7BD170C1"/>
    <w:rsid w:val="7BE94E83"/>
    <w:rsid w:val="7C1B7DAC"/>
    <w:rsid w:val="7C3F401E"/>
    <w:rsid w:val="7C4A56C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110C8"/>
    <w:rsid w:val="7F926080"/>
    <w:rsid w:val="7FC247B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6990</Words>
  <Characters>7851</Characters>
  <Lines>0</Lines>
  <Paragraphs>0</Paragraphs>
  <ScaleCrop>false</ScaleCrop>
  <LinksUpToDate>false</LinksUpToDate>
  <CharactersWithSpaces>8560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2025-08-28T01:19:29Z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