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吉林大学第一医院25-YJ-160吗啡检测试剂盒(胶体金法)等试剂采购项目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2"/>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6"/>
        <w:rPr>
          <w:rFonts w:hint="eastAsia"/>
        </w:rPr>
      </w:pPr>
    </w:p>
    <w:p>
      <w:pPr>
        <w:pStyle w:val="6"/>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4"/>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5"/>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吉林大学第一医院25-YJ-160吗啡检测试剂盒(胶体金法)等试剂采购项目议价公告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15"/>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5</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5"/>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59</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7300"/>
      <w:bookmarkStart w:id="1" w:name="_Toc28895"/>
      <w:bookmarkStart w:id="2" w:name="_Toc11932"/>
      <w:bookmarkStart w:id="3" w:name="_Toc2118"/>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吉林大学第一医院25-YJ-160吗啡检测试剂盒(胶体金法)等试剂采购项目议价公告</w:t>
      </w:r>
    </w:p>
    <w:bookmarkEnd w:id="4"/>
    <w:p>
      <w:pPr>
        <w:widowControl/>
        <w:jc w:val="left"/>
        <w:rPr>
          <w:rFonts w:hint="eastAsia" w:ascii="宋体" w:hAnsi="宋体" w:cs="宋体"/>
          <w:sz w:val="16"/>
          <w:szCs w:val="20"/>
          <w:highlight w:val="none"/>
        </w:rPr>
      </w:pPr>
    </w:p>
    <w:p>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吉林大学第一医院25-YJ-160吗啡检测试剂盒(胶体金法)等试剂采购项目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09</w:t>
      </w:r>
      <w:r>
        <w:rPr>
          <w:rFonts w:hint="eastAsia" w:ascii="宋体" w:hAnsi="宋体" w:cs="宋体"/>
          <w:highlight w:val="none"/>
        </w:rPr>
        <w:t>月</w:t>
      </w:r>
      <w:r>
        <w:rPr>
          <w:rFonts w:hint="eastAsia" w:ascii="宋体" w:hAnsi="宋体" w:cs="宋体"/>
          <w:highlight w:val="none"/>
          <w:lang w:val="en-US" w:eastAsia="zh-CN"/>
        </w:rPr>
        <w:t>01</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3"/>
        <w:widowControl/>
        <w:spacing w:before="0" w:beforeAutospacing="0" w:after="0" w:afterAutospacing="0" w:line="315" w:lineRule="atLeast"/>
        <w:rPr>
          <w:rFonts w:cs="宋体"/>
          <w:sz w:val="33"/>
          <w:szCs w:val="33"/>
          <w:highlight w:val="none"/>
        </w:rPr>
      </w:pPr>
      <w:r>
        <w:rPr>
          <w:rStyle w:val="18"/>
          <w:rFonts w:cs="宋体"/>
          <w:b/>
          <w:sz w:val="24"/>
          <w:szCs w:val="24"/>
          <w:highlight w:val="none"/>
        </w:rPr>
        <w:t>一、项目基本情况</w:t>
      </w:r>
    </w:p>
    <w:p>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25-YJ-160</w:t>
      </w:r>
    </w:p>
    <w:p>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吉林大学第一医院25-YJ-160吗啡检测试剂盒(胶体金法)等试剂采购项目</w:t>
      </w:r>
    </w:p>
    <w:p>
      <w:pPr>
        <w:pStyle w:val="16"/>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3、采购方式：议价</w:t>
      </w:r>
    </w:p>
    <w:p>
      <w:pPr>
        <w:pStyle w:val="16"/>
        <w:widowControl/>
        <w:spacing w:before="0" w:beforeAutospacing="0" w:after="0" w:afterAutospacing="0" w:line="315" w:lineRule="atLeast"/>
        <w:ind w:firstLine="480" w:firstLineChars="200"/>
        <w:rPr>
          <w:rFonts w:hint="eastAsia" w:ascii="宋体" w:hAnsi="宋体" w:cs="宋体"/>
          <w:highlight w:val="none"/>
        </w:rPr>
      </w:pPr>
      <w:r>
        <w:rPr>
          <w:rFonts w:hint="eastAsia" w:ascii="宋体" w:hAnsi="宋体" w:cs="宋体"/>
          <w:highlight w:val="none"/>
        </w:rPr>
        <w:t>4、采购内容：</w:t>
      </w:r>
    </w:p>
    <w:tbl>
      <w:tblPr>
        <w:tblStyle w:val="20"/>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108" w:type="dxa"/>
            <w:bottom w:w="0" w:type="dxa"/>
            <w:right w:w="108" w:type="dxa"/>
          </w:tblCellMar>
        </w:tblPrEx>
        <w:trPr>
          <w:trHeight w:val="1111" w:hRule="atLeast"/>
        </w:trPr>
        <w:tc>
          <w:tcPr>
            <w:tcW w:w="8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吗啡检测试剂盒(胶体金法)</w:t>
            </w:r>
          </w:p>
        </w:tc>
        <w:tc>
          <w:tcPr>
            <w:tcW w:w="16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7元/人份</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108" w:type="dxa"/>
            <w:bottom w:w="0" w:type="dxa"/>
            <w:right w:w="108" w:type="dxa"/>
          </w:tblCellMar>
        </w:tblPrEx>
        <w:trPr>
          <w:trHeight w:val="1111" w:hRule="atLeast"/>
        </w:trPr>
        <w:tc>
          <w:tcPr>
            <w:tcW w:w="8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四氢大麻酚酸检测试剂盒(胶体金法)</w:t>
            </w:r>
          </w:p>
        </w:tc>
        <w:tc>
          <w:tcPr>
            <w:tcW w:w="16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9元/人份</w:t>
            </w:r>
          </w:p>
        </w:tc>
        <w:tc>
          <w:tcPr>
            <w:tcW w:w="12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pPr>
        <w:pStyle w:val="16"/>
        <w:widowControl/>
        <w:spacing w:before="0" w:beforeAutospacing="0" w:after="0" w:afterAutospacing="0" w:line="315" w:lineRule="atLeast"/>
        <w:ind w:firstLine="480"/>
        <w:rPr>
          <w:rFonts w:hint="eastAsia" w:ascii="宋体" w:hAnsi="宋体" w:cs="宋体"/>
          <w:highlight w:val="none"/>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6"/>
        <w:widowControl/>
        <w:spacing w:before="0" w:beforeAutospacing="0" w:after="0" w:afterAutospacing="0" w:line="315" w:lineRule="atLeast"/>
        <w:ind w:firstLine="241" w:firstLineChars="100"/>
        <w:rPr>
          <w:rStyle w:val="18"/>
          <w:rFonts w:hint="eastAsia" w:ascii="宋体" w:hAnsi="宋体" w:cs="宋体"/>
          <w:highlight w:val="none"/>
        </w:rPr>
      </w:pPr>
      <w:r>
        <w:rPr>
          <w:rStyle w:val="18"/>
          <w:rFonts w:hint="eastAsia" w:ascii="宋体" w:hAnsi="宋体" w:cs="宋体"/>
          <w:highlight w:val="none"/>
        </w:rPr>
        <w:t>注：</w:t>
      </w:r>
      <w:r>
        <w:rPr>
          <w:rStyle w:val="18"/>
          <w:rFonts w:hint="eastAsia" w:ascii="宋体" w:hAnsi="宋体" w:cs="宋体"/>
          <w:highlight w:val="none"/>
          <w:lang w:val="en-US" w:eastAsia="zh-CN"/>
        </w:rPr>
        <w:t>本项目供应商报价不能超过采购预算金额，超过预算金额视为无效报价。</w:t>
      </w:r>
    </w:p>
    <w:p>
      <w:pPr>
        <w:pStyle w:val="16"/>
        <w:widowControl/>
        <w:spacing w:before="0" w:beforeAutospacing="0" w:after="0" w:afterAutospacing="0" w:line="315" w:lineRule="atLeast"/>
        <w:ind w:firstLine="241" w:firstLineChars="100"/>
        <w:rPr>
          <w:rStyle w:val="18"/>
          <w:rFonts w:hint="eastAsia" w:ascii="宋体" w:hAnsi="宋体" w:cs="宋体"/>
          <w:highlight w:val="none"/>
        </w:rPr>
      </w:pPr>
    </w:p>
    <w:p>
      <w:pPr>
        <w:pStyle w:val="16"/>
        <w:widowControl/>
        <w:spacing w:before="0" w:beforeAutospacing="0" w:after="0" w:afterAutospacing="0" w:line="315" w:lineRule="atLeast"/>
        <w:rPr>
          <w:rFonts w:hint="eastAsia" w:ascii="宋体" w:hAnsi="宋体" w:cs="宋体"/>
          <w:sz w:val="21"/>
          <w:szCs w:val="21"/>
          <w:highlight w:val="none"/>
        </w:rPr>
      </w:pPr>
      <w:r>
        <w:rPr>
          <w:rStyle w:val="18"/>
          <w:rFonts w:hint="eastAsia" w:ascii="宋体" w:hAnsi="宋体" w:cs="宋体"/>
          <w:highlight w:val="none"/>
        </w:rPr>
        <w:t>二、供应商资格要求：</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供应商若为制造商，应具有食品药品监督管理部门颁发的有效的《医疗器械生产许可证》或《医疗器械生产备案凭证》；供应商若为代理商，应具有食品药品监督管理部门颁发的有效《医疗器械经营许可证》或《医疗器械经营备案凭证》</w:t>
      </w:r>
      <w:r>
        <w:rPr>
          <w:rFonts w:hint="eastAsia" w:ascii="宋体" w:hAnsi="宋体" w:cs="宋体"/>
          <w:sz w:val="24"/>
          <w:szCs w:val="24"/>
          <w:highlight w:val="none"/>
        </w:rPr>
        <w:t>（如有）；</w:t>
      </w:r>
    </w:p>
    <w:p>
      <w:pPr>
        <w:pStyle w:val="16"/>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pPr>
        <w:pStyle w:val="3"/>
        <w:widowControl/>
        <w:spacing w:before="0" w:beforeAutospacing="0" w:after="0" w:afterAutospacing="0" w:line="315" w:lineRule="atLeast"/>
        <w:rPr>
          <w:rStyle w:val="18"/>
          <w:rFonts w:hint="eastAsia" w:ascii="宋体" w:hAnsi="宋体" w:cs="宋体"/>
          <w:b/>
          <w:highlight w:val="none"/>
        </w:rPr>
      </w:pPr>
      <w:r>
        <w:rPr>
          <w:rStyle w:val="18"/>
          <w:rFonts w:cs="宋体"/>
          <w:b/>
          <w:sz w:val="24"/>
          <w:szCs w:val="24"/>
          <w:highlight w:val="none"/>
        </w:rPr>
        <w:t>三、</w:t>
      </w:r>
      <w:r>
        <w:rPr>
          <w:rStyle w:val="18"/>
          <w:rFonts w:cs="宋体"/>
          <w:b/>
          <w:sz w:val="28"/>
          <w:szCs w:val="28"/>
          <w:highlight w:val="none"/>
        </w:rPr>
        <w:t>报名</w:t>
      </w:r>
      <w:r>
        <w:rPr>
          <w:rStyle w:val="18"/>
          <w:rFonts w:hint="eastAsia" w:ascii="宋体" w:hAnsi="宋体" w:cs="宋体"/>
          <w:b/>
          <w:sz w:val="28"/>
          <w:szCs w:val="28"/>
          <w:highlight w:val="none"/>
        </w:rPr>
        <w:t>方式：</w:t>
      </w:r>
    </w:p>
    <w:p>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Times New Roman" w:hAnsi="Times New Roman" w:eastAsia="宋体" w:cs="宋体"/>
          <w:b w:val="0"/>
          <w:bCs w:val="0"/>
          <w:kern w:val="0"/>
          <w:sz w:val="24"/>
          <w:szCs w:val="24"/>
          <w:highlight w:val="none"/>
          <w:lang w:val="en-US" w:eastAsia="zh-CN" w:bidi="ar-SA"/>
        </w:rPr>
      </w:pPr>
      <w:r>
        <w:rPr>
          <w:rStyle w:val="18"/>
          <w:rFonts w:hint="eastAsia" w:cs="宋体"/>
          <w:kern w:val="0"/>
          <w:sz w:val="24"/>
          <w:szCs w:val="24"/>
          <w:highlight w:val="none"/>
          <w:lang w:val="en-US" w:eastAsia="zh-CN" w:bidi="ar-SA"/>
        </w:rPr>
        <w:t>四、</w:t>
      </w:r>
      <w:r>
        <w:rPr>
          <w:rStyle w:val="18"/>
          <w:rFonts w:hint="eastAsia" w:ascii="Times New Roman" w:hAnsi="Times New Roman" w:eastAsia="宋体" w:cs="宋体"/>
          <w:kern w:val="0"/>
          <w:sz w:val="24"/>
          <w:szCs w:val="24"/>
          <w:highlight w:val="none"/>
          <w:lang w:val="en-US" w:eastAsia="zh-CN" w:bidi="ar-SA"/>
        </w:rPr>
        <w:t>议价时间：</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8"/>
          <w:rFonts w:hint="eastAsia" w:cs="宋体"/>
          <w:b w:val="0"/>
          <w:bCs w:val="0"/>
          <w:kern w:val="0"/>
          <w:sz w:val="24"/>
          <w:szCs w:val="24"/>
          <w:highlight w:val="none"/>
          <w:lang w:val="en-US" w:eastAsia="zh-CN" w:bidi="ar-SA"/>
        </w:rPr>
        <w:t>4.1 2025年09月10日14时00分</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18"/>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8"/>
          <w:rFonts w:hint="eastAsia" w:ascii="Times New Roman" w:hAnsi="Times New Roman" w:eastAsia="宋体" w:cs="宋体"/>
          <w:kern w:val="0"/>
          <w:sz w:val="24"/>
          <w:szCs w:val="24"/>
          <w:highlight w:val="none"/>
          <w:lang w:val="en-US" w:eastAsia="zh-CN" w:bidi="ar-SA"/>
        </w:rPr>
      </w:pPr>
      <w:r>
        <w:rPr>
          <w:rStyle w:val="18"/>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Style w:val="18"/>
          <w:rFonts w:hint="eastAsia" w:ascii="Times New Roman" w:hAnsi="Times New Roman" w:eastAsia="宋体" w:cs="宋体"/>
          <w:b w:val="0"/>
          <w:bCs w:val="0"/>
          <w:kern w:val="0"/>
          <w:sz w:val="24"/>
          <w:szCs w:val="24"/>
          <w:highlight w:val="none"/>
          <w:lang w:val="en-US" w:eastAsia="zh-CN" w:bidi="ar-SA"/>
        </w:rPr>
        <w:t>5.1</w:t>
      </w:r>
      <w:r>
        <w:rPr>
          <w:rFonts w:hint="eastAsia" w:ascii="宋体" w:hAnsi="宋体" w:eastAsia="宋体" w:cs="宋体"/>
          <w:kern w:val="0"/>
          <w:sz w:val="24"/>
          <w:szCs w:val="24"/>
          <w:highlight w:val="none"/>
          <w:lang w:val="en-US" w:eastAsia="zh-CN" w:bidi="ar"/>
        </w:rPr>
        <w:t xml:space="preserve"> 文件正本一份、副本二份,电子版</w:t>
      </w:r>
      <w:bookmarkStart w:id="15" w:name="_GoBack"/>
      <w:bookmarkEnd w:id="15"/>
      <w:r>
        <w:rPr>
          <w:rFonts w:hint="eastAsia" w:ascii="宋体" w:hAnsi="宋体" w:eastAsia="宋体" w:cs="宋体"/>
          <w:kern w:val="0"/>
          <w:sz w:val="24"/>
          <w:szCs w:val="24"/>
          <w:highlight w:val="none"/>
          <w:lang w:val="en-US" w:eastAsia="zh-CN" w:bidi="ar"/>
        </w:rPr>
        <w:t>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pStyle w:val="6"/>
        <w:ind w:firstLine="480" w:firstLineChars="200"/>
        <w:rPr>
          <w:rFonts w:hint="eastAsia" w:ascii="宋体" w:hAnsi="宋体" w:eastAsia="宋体" w:cs="宋体"/>
          <w:kern w:val="0"/>
          <w:sz w:val="24"/>
          <w:szCs w:val="24"/>
          <w:highlight w:val="none"/>
          <w:lang w:val="en-US" w:eastAsia="zh-CN" w:bidi="ar"/>
        </w:rPr>
      </w:pPr>
      <w:r>
        <w:rPr>
          <w:rStyle w:val="18"/>
          <w:rFonts w:hint="eastAsia" w:ascii="Times New Roman" w:hAnsi="Times New Roman" w:eastAsia="宋体" w:cs="宋体"/>
          <w:b w:val="0"/>
          <w:bCs w:val="0"/>
          <w:kern w:val="0"/>
          <w:sz w:val="24"/>
          <w:szCs w:val="24"/>
          <w:highlight w:val="none"/>
          <w:lang w:val="en-US" w:eastAsia="zh-CN" w:bidi="ar-SA"/>
        </w:rPr>
        <w:t>5.2</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pPr>
        <w:pStyle w:val="16"/>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6"/>
        <w:widowControl/>
        <w:numPr>
          <w:ilvl w:val="0"/>
          <w:numId w:val="0"/>
        </w:numPr>
        <w:spacing w:before="0" w:beforeAutospacing="0" w:after="0" w:afterAutospacing="0" w:line="315" w:lineRule="atLeast"/>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16"/>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tbl>
      <w:tblPr>
        <w:tblStyle w:val="20"/>
        <w:tblW w:w="8389" w:type="dxa"/>
        <w:jc w:val="center"/>
        <w:tblInd w:w="0" w:type="dxa"/>
        <w:shd w:val="clear" w:color="auto" w:fill="auto"/>
        <w:tblLayout w:type="fixed"/>
        <w:tblCellMar>
          <w:top w:w="0" w:type="dxa"/>
          <w:left w:w="0" w:type="dxa"/>
          <w:bottom w:w="0" w:type="dxa"/>
          <w:right w:w="0" w:type="dxa"/>
        </w:tblCellMar>
      </w:tblPr>
      <w:tblGrid>
        <w:gridCol w:w="2004"/>
        <w:gridCol w:w="6385"/>
      </w:tblGrid>
      <w:tr>
        <w:tblPrEx>
          <w:shd w:val="clear" w:color="auto" w:fill="auto"/>
          <w:tblLayout w:type="fixed"/>
          <w:tblCellMar>
            <w:top w:w="0" w:type="dxa"/>
            <w:left w:w="0" w:type="dxa"/>
            <w:bottom w:w="0" w:type="dxa"/>
            <w:right w:w="0" w:type="dxa"/>
          </w:tblCellMar>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6" w:name="_Toc5854"/>
            <w:bookmarkStart w:id="7" w:name="_Toc14606"/>
            <w:bookmarkStart w:id="8" w:name="_Toc10880"/>
            <w:bookmarkStart w:id="9" w:name="_Toc7164"/>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1</w:t>
            </w:r>
            <w:r>
              <w:rPr>
                <w:rFonts w:hint="eastAsia" w:ascii="宋体" w:hAnsi="宋体" w:eastAsia="宋体" w:cs="宋体"/>
                <w:b/>
                <w:i w:val="0"/>
                <w:color w:val="000000"/>
                <w:kern w:val="0"/>
                <w:sz w:val="40"/>
                <w:szCs w:val="40"/>
                <w:u w:val="none"/>
                <w:lang w:val="en-US" w:eastAsia="zh-CN" w:bidi="ar"/>
              </w:rPr>
              <w:t>：</w:t>
            </w:r>
            <w:r>
              <w:rPr>
                <w:rFonts w:hint="eastAsia" w:ascii="宋体" w:hAnsi="宋体" w:cs="宋体"/>
                <w:b/>
                <w:i w:val="0"/>
                <w:color w:val="000000"/>
                <w:kern w:val="0"/>
                <w:sz w:val="40"/>
                <w:szCs w:val="40"/>
                <w:u w:val="none"/>
                <w:lang w:val="en-US" w:eastAsia="zh-CN" w:bidi="ar"/>
              </w:rPr>
              <w:t>吗啡检测试剂盒(胶体金法)</w:t>
            </w:r>
          </w:p>
        </w:tc>
      </w:tr>
      <w:tr>
        <w:tblPrEx>
          <w:tblLayout w:type="fixed"/>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tblPrEx>
          <w:tblLayout w:type="fixed"/>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4"/>
                <w:szCs w:val="24"/>
                <w:u w:val="none"/>
                <w:lang w:eastAsia="zh-CN"/>
              </w:rPr>
              <w:t>吗啡检测试剂盒(胶体金法)</w:t>
            </w:r>
          </w:p>
        </w:tc>
      </w:tr>
      <w:tr>
        <w:tblPrEx>
          <w:tblLayout w:type="fixed"/>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产品功能描述</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本品用于定性检测人体尿液中临界浓度为300ng/mL的吗啡，用于吗啡的初筛检测。</w:t>
            </w:r>
          </w:p>
        </w:tc>
      </w:tr>
      <w:tr>
        <w:tblPrEx>
          <w:tblLayout w:type="fixed"/>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产品用途描述</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本品用于定性检测人体尿液中临界浓度为300ng/mL的吗啡，用于吗啡的初筛检测。</w:t>
            </w:r>
          </w:p>
        </w:tc>
      </w:tr>
      <w:tr>
        <w:tblPrEx>
          <w:tblLayout w:type="fixed"/>
          <w:tblCellMar>
            <w:top w:w="0" w:type="dxa"/>
            <w:left w:w="0" w:type="dxa"/>
            <w:bottom w:w="0" w:type="dxa"/>
            <w:right w:w="0" w:type="dxa"/>
          </w:tblCellMar>
        </w:tblPrEx>
        <w:trPr>
          <w:trHeight w:val="1020" w:hRule="atLeast"/>
          <w:jc w:val="center"/>
        </w:trPr>
        <w:tc>
          <w:tcPr>
            <w:tcW w:w="200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产品技术参数及配置要求</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阈值:300ng/mL</w:t>
            </w:r>
          </w:p>
        </w:tc>
      </w:tr>
      <w:tr>
        <w:tblPrEx>
          <w:tblLayout w:type="fixed"/>
          <w:tblCellMar>
            <w:top w:w="0" w:type="dxa"/>
            <w:left w:w="0" w:type="dxa"/>
            <w:bottom w:w="0" w:type="dxa"/>
            <w:right w:w="0" w:type="dxa"/>
          </w:tblCellMar>
        </w:tblPrEx>
        <w:trPr>
          <w:trHeight w:val="1020" w:hRule="atLeast"/>
          <w:jc w:val="center"/>
        </w:trPr>
        <w:tc>
          <w:tcPr>
            <w:tcW w:w="20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kern w:val="0"/>
                <w:sz w:val="24"/>
                <w:szCs w:val="24"/>
                <w:highlight w:val="none"/>
              </w:rPr>
            </w:pP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1人份/袋</w:t>
            </w:r>
          </w:p>
        </w:tc>
      </w:tr>
      <w:tr>
        <w:tblPrEx>
          <w:tblLayout w:type="fixed"/>
          <w:tblCellMar>
            <w:top w:w="0" w:type="dxa"/>
            <w:left w:w="0" w:type="dxa"/>
            <w:bottom w:w="0" w:type="dxa"/>
            <w:right w:w="0" w:type="dxa"/>
          </w:tblCellMar>
        </w:tblPrEx>
        <w:trPr>
          <w:trHeight w:val="1020" w:hRule="atLeast"/>
          <w:jc w:val="center"/>
        </w:trPr>
        <w:tc>
          <w:tcPr>
            <w:tcW w:w="20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原包装应储存于2℃~30℃，阴凉避光干燥处，有效期24个月。</w:t>
            </w:r>
          </w:p>
        </w:tc>
      </w:tr>
      <w:tr>
        <w:tblPrEx>
          <w:tblLayout w:type="fixed"/>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kern w:val="0"/>
                <w:sz w:val="24"/>
                <w:szCs w:val="24"/>
                <w:highlight w:val="none"/>
              </w:rPr>
              <w:t>产品售后及其他特殊要求</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0"/>
              </w:numPr>
              <w:ind w:left="0" w:leftChars="0" w:firstLine="0" w:firstLineChars="0"/>
              <w:rPr>
                <w:rFonts w:hint="eastAsia" w:ascii="宋体" w:hAnsi="宋体" w:eastAsia="宋体" w:cs="宋体"/>
                <w:i w:val="0"/>
                <w:color w:val="000000"/>
                <w:sz w:val="21"/>
                <w:szCs w:val="21"/>
                <w:u w:val="none"/>
              </w:rPr>
            </w:pPr>
            <w:r>
              <w:rPr>
                <w:rFonts w:hint="eastAsia" w:ascii="宋体" w:hAnsi="宋体" w:cs="宋体"/>
                <w:i w:val="0"/>
                <w:color w:val="000000"/>
                <w:sz w:val="24"/>
                <w:szCs w:val="24"/>
                <w:u w:val="none"/>
                <w:lang w:val="en-US" w:eastAsia="zh-CN"/>
              </w:rPr>
              <w:t>无</w:t>
            </w:r>
          </w:p>
        </w:tc>
      </w:tr>
    </w:tbl>
    <w:p>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tbl>
      <w:tblPr>
        <w:tblStyle w:val="20"/>
        <w:tblW w:w="8389" w:type="dxa"/>
        <w:jc w:val="center"/>
        <w:tblInd w:w="0" w:type="dxa"/>
        <w:shd w:val="clear" w:color="auto" w:fill="auto"/>
        <w:tblLayout w:type="fixed"/>
        <w:tblCellMar>
          <w:top w:w="0" w:type="dxa"/>
          <w:left w:w="0" w:type="dxa"/>
          <w:bottom w:w="0" w:type="dxa"/>
          <w:right w:w="0" w:type="dxa"/>
        </w:tblCellMar>
      </w:tblPr>
      <w:tblGrid>
        <w:gridCol w:w="2004"/>
        <w:gridCol w:w="6385"/>
      </w:tblGrid>
      <w:tr>
        <w:tblPrEx>
          <w:tblLayout w:type="fixed"/>
          <w:tblCellMar>
            <w:top w:w="0" w:type="dxa"/>
            <w:left w:w="0" w:type="dxa"/>
            <w:bottom w:w="0" w:type="dxa"/>
            <w:right w:w="0" w:type="dxa"/>
          </w:tblCellMar>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2</w:t>
            </w:r>
            <w:r>
              <w:rPr>
                <w:rFonts w:hint="eastAsia" w:ascii="宋体" w:hAnsi="宋体" w:eastAsia="宋体" w:cs="宋体"/>
                <w:b/>
                <w:i w:val="0"/>
                <w:color w:val="000000"/>
                <w:kern w:val="0"/>
                <w:sz w:val="40"/>
                <w:szCs w:val="40"/>
                <w:u w:val="none"/>
                <w:lang w:val="en-US" w:eastAsia="zh-CN" w:bidi="ar"/>
              </w:rPr>
              <w:t>：四氢大麻酚酸检测试剂盒(胶体金法)</w:t>
            </w:r>
          </w:p>
        </w:tc>
      </w:tr>
      <w:tr>
        <w:tblPrEx>
          <w:tblLayout w:type="fixed"/>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tblPrEx>
          <w:tblLayout w:type="fixed"/>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四氢大麻酚酸检测试剂盒(胶体金法)</w:t>
            </w:r>
          </w:p>
        </w:tc>
      </w:tr>
      <w:tr>
        <w:tblPrEx>
          <w:tblLayout w:type="fixed"/>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产品功能描述</w:t>
            </w:r>
            <w:r>
              <w:rPr>
                <w:rFonts w:hint="eastAsia" w:ascii="宋体" w:hAnsi="宋体" w:eastAsia="宋体" w:cs="宋体"/>
                <w:color w:val="auto"/>
                <w:sz w:val="21"/>
                <w:szCs w:val="21"/>
                <w:highlight w:val="none"/>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本品用于定性检测人体尿液中临界浓度为50ng/mL的四氢大麻酚酸(大麻代谢物)，用于大麻的初筛检测。</w:t>
            </w:r>
          </w:p>
        </w:tc>
      </w:tr>
      <w:tr>
        <w:tblPrEx>
          <w:tblLayout w:type="fixed"/>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产品用途描述</w:t>
            </w:r>
            <w:r>
              <w:rPr>
                <w:rFonts w:hint="eastAsia" w:ascii="宋体" w:hAnsi="宋体" w:eastAsia="宋体" w:cs="宋体"/>
                <w:color w:val="auto"/>
                <w:sz w:val="21"/>
                <w:szCs w:val="21"/>
                <w:highlight w:val="none"/>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本品用于定性检测人体尿液中临界浓度为50ng/mL的四氢大麻酚酸(大麻代谢物)，用于大麻的初筛检测。</w:t>
            </w:r>
          </w:p>
        </w:tc>
      </w:tr>
      <w:tr>
        <w:tblPrEx>
          <w:tblLayout w:type="fixed"/>
          <w:tblCellMar>
            <w:top w:w="0" w:type="dxa"/>
            <w:left w:w="0" w:type="dxa"/>
            <w:bottom w:w="0" w:type="dxa"/>
            <w:right w:w="0" w:type="dxa"/>
          </w:tblCellMar>
        </w:tblPrEx>
        <w:trPr>
          <w:trHeight w:val="1020" w:hRule="atLeast"/>
          <w:jc w:val="center"/>
        </w:trPr>
        <w:tc>
          <w:tcPr>
            <w:tcW w:w="200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kern w:val="0"/>
                <w:sz w:val="24"/>
                <w:szCs w:val="24"/>
                <w:highlight w:val="none"/>
              </w:rPr>
              <w:t>产品技术参数及配置要求</w:t>
            </w:r>
            <w:r>
              <w:rPr>
                <w:rFonts w:hint="eastAsia" w:ascii="宋体" w:hAnsi="宋体" w:eastAsia="宋体" w:cs="宋体"/>
                <w:color w:val="auto"/>
                <w:sz w:val="21"/>
                <w:szCs w:val="21"/>
                <w:highlight w:val="none"/>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阈值:50ng/ml</w:t>
            </w:r>
          </w:p>
        </w:tc>
      </w:tr>
      <w:tr>
        <w:tblPrEx>
          <w:tblLayout w:type="fixed"/>
          <w:tblCellMar>
            <w:top w:w="0" w:type="dxa"/>
            <w:left w:w="0" w:type="dxa"/>
            <w:bottom w:w="0" w:type="dxa"/>
            <w:right w:w="0" w:type="dxa"/>
          </w:tblCellMar>
        </w:tblPrEx>
        <w:trPr>
          <w:trHeight w:val="1020" w:hRule="atLeast"/>
          <w:jc w:val="center"/>
        </w:trPr>
        <w:tc>
          <w:tcPr>
            <w:tcW w:w="20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kern w:val="0"/>
                <w:sz w:val="24"/>
                <w:szCs w:val="24"/>
                <w:highlight w:val="none"/>
              </w:rPr>
            </w:pP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1人份/袋</w:t>
            </w:r>
          </w:p>
        </w:tc>
      </w:tr>
      <w:tr>
        <w:tblPrEx>
          <w:tblLayout w:type="fixed"/>
          <w:tblCellMar>
            <w:top w:w="0" w:type="dxa"/>
            <w:left w:w="0" w:type="dxa"/>
            <w:bottom w:w="0" w:type="dxa"/>
            <w:right w:w="0" w:type="dxa"/>
          </w:tblCellMar>
        </w:tblPrEx>
        <w:trPr>
          <w:trHeight w:val="1020" w:hRule="atLeast"/>
          <w:jc w:val="center"/>
        </w:trPr>
        <w:tc>
          <w:tcPr>
            <w:tcW w:w="200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sz w:val="21"/>
                <w:szCs w:val="21"/>
                <w:u w:val="none"/>
              </w:rPr>
            </w:pP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原包装应储存于2℃~30℃，阴凉避光干燥处，有效期24个月。</w:t>
            </w:r>
          </w:p>
        </w:tc>
      </w:tr>
      <w:tr>
        <w:tblPrEx>
          <w:tblLayout w:type="fixed"/>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kern w:val="0"/>
                <w:sz w:val="24"/>
                <w:szCs w:val="24"/>
                <w:highlight w:val="none"/>
              </w:rPr>
              <w:t>产品售后及其他特殊要求</w:t>
            </w:r>
            <w:r>
              <w:rPr>
                <w:rFonts w:hint="eastAsia" w:ascii="宋体" w:hAnsi="宋体" w:eastAsia="宋体" w:cs="宋体"/>
                <w:color w:val="auto"/>
                <w:sz w:val="21"/>
                <w:szCs w:val="21"/>
                <w:highlight w:val="none"/>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0"/>
              </w:numPr>
              <w:ind w:left="0" w:leftChars="0" w:firstLine="0" w:firstLineChars="0"/>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r>
    </w:tbl>
    <w:p>
      <w:pPr>
        <w:pStyle w:val="6"/>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14128"/>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12"/>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6"/>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4"/>
        <w:rPr>
          <w:rFonts w:hint="eastAsia"/>
          <w:highlight w:val="none"/>
        </w:rPr>
      </w:pPr>
    </w:p>
    <w:p>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供应商若为制造商，提供食品药品监督管理部门颁发的有效的《医疗器械生产许可证》或《医疗器械生产备案凭证》；供应商若为代理商，提供食品药品监督管理部门颁发的有效《医疗器械经营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1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2"/>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6"/>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6"/>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供应商若为制造商，提供食品药品监督管理部门颁发的有效的《医疗器械生产许可证》或《医疗器械生产备案凭证》；供应商若为代理商，提供食品药品监督管理部门颁发的有效《医疗器械经营许可证》或《医疗器械经营备案凭证》（如有）（如有）；</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0"/>
        <w:tblpPr w:leftFromText="180" w:rightFromText="180" w:vertAnchor="text" w:horzAnchor="margin" w:tblpXSpec="center" w:tblpY="355"/>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10"/>
        <w:gridCol w:w="993"/>
        <w:gridCol w:w="925"/>
        <w:gridCol w:w="675"/>
        <w:gridCol w:w="1050"/>
        <w:gridCol w:w="1050"/>
        <w:gridCol w:w="2000"/>
        <w:gridCol w:w="738"/>
        <w:gridCol w:w="651"/>
        <w:gridCol w:w="634"/>
        <w:gridCol w:w="634"/>
        <w:gridCol w:w="888"/>
        <w:gridCol w:w="975"/>
        <w:gridCol w:w="711"/>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595"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010"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993"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925" w:type="dxa"/>
            <w:vMerge w:val="restart"/>
            <w:vAlign w:val="center"/>
          </w:tcPr>
          <w:p>
            <w:pPr>
              <w:snapToGrid w:val="0"/>
              <w:jc w:val="center"/>
              <w:rPr>
                <w:rFonts w:ascii="宋体" w:hAnsi="宋体" w:cs="宋体"/>
                <w:color w:val="FF0000"/>
                <w:sz w:val="20"/>
                <w:szCs w:val="20"/>
                <w:highlight w:val="none"/>
              </w:rPr>
            </w:pPr>
            <w:r>
              <w:rPr>
                <w:rFonts w:hint="eastAsia" w:ascii="宋体" w:hAnsi="宋体" w:cs="宋体"/>
                <w:b/>
                <w:bCs/>
                <w:sz w:val="20"/>
                <w:szCs w:val="20"/>
                <w:highlight w:val="none"/>
              </w:rPr>
              <w:t>注册证名称</w:t>
            </w:r>
          </w:p>
        </w:tc>
        <w:tc>
          <w:tcPr>
            <w:tcW w:w="675" w:type="dxa"/>
            <w:vMerge w:val="restart"/>
            <w:vAlign w:val="center"/>
          </w:tcPr>
          <w:p>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050"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050"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2000" w:type="dxa"/>
            <w:vMerge w:val="restart"/>
            <w:vAlign w:val="center"/>
          </w:tcPr>
          <w:p>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38"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651"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634" w:type="dxa"/>
            <w:vMerge w:val="restart"/>
            <w:vAlign w:val="center"/>
          </w:tcPr>
          <w:p>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34" w:type="dxa"/>
            <w:vMerge w:val="restart"/>
            <w:vAlign w:val="center"/>
          </w:tcPr>
          <w:p>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888"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75" w:type="dxa"/>
            <w:vMerge w:val="restart"/>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498" w:type="dxa"/>
            <w:gridSpan w:val="2"/>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595" w:type="dxa"/>
            <w:vMerge w:val="continue"/>
            <w:vAlign w:val="center"/>
          </w:tcPr>
          <w:p>
            <w:pPr>
              <w:snapToGrid w:val="0"/>
              <w:jc w:val="center"/>
              <w:rPr>
                <w:rFonts w:ascii="宋体" w:hAnsi="宋体" w:cs="宋体"/>
                <w:sz w:val="20"/>
                <w:szCs w:val="20"/>
                <w:highlight w:val="none"/>
              </w:rPr>
            </w:pPr>
          </w:p>
        </w:tc>
        <w:tc>
          <w:tcPr>
            <w:tcW w:w="1010" w:type="dxa"/>
            <w:vMerge w:val="continue"/>
            <w:vAlign w:val="center"/>
          </w:tcPr>
          <w:p>
            <w:pPr>
              <w:snapToGrid w:val="0"/>
              <w:jc w:val="center"/>
              <w:rPr>
                <w:rFonts w:ascii="宋体" w:hAnsi="宋体" w:cs="宋体"/>
                <w:sz w:val="20"/>
                <w:szCs w:val="20"/>
                <w:highlight w:val="none"/>
              </w:rPr>
            </w:pPr>
          </w:p>
        </w:tc>
        <w:tc>
          <w:tcPr>
            <w:tcW w:w="993" w:type="dxa"/>
            <w:vMerge w:val="continue"/>
            <w:vAlign w:val="center"/>
          </w:tcPr>
          <w:p>
            <w:pPr>
              <w:snapToGrid w:val="0"/>
              <w:jc w:val="center"/>
              <w:rPr>
                <w:rFonts w:ascii="宋体" w:hAnsi="宋体" w:cs="宋体"/>
                <w:color w:val="FF0000"/>
                <w:sz w:val="20"/>
                <w:szCs w:val="20"/>
                <w:highlight w:val="none"/>
              </w:rPr>
            </w:pPr>
          </w:p>
        </w:tc>
        <w:tc>
          <w:tcPr>
            <w:tcW w:w="925" w:type="dxa"/>
            <w:vMerge w:val="continue"/>
            <w:vAlign w:val="center"/>
          </w:tcPr>
          <w:p>
            <w:pPr>
              <w:snapToGrid w:val="0"/>
              <w:jc w:val="center"/>
              <w:rPr>
                <w:rFonts w:ascii="宋体" w:hAnsi="宋体" w:cs="宋体"/>
                <w:color w:val="FF0000"/>
                <w:sz w:val="20"/>
                <w:szCs w:val="20"/>
                <w:highlight w:val="none"/>
              </w:rPr>
            </w:pPr>
          </w:p>
        </w:tc>
        <w:tc>
          <w:tcPr>
            <w:tcW w:w="675" w:type="dxa"/>
            <w:vMerge w:val="continue"/>
            <w:vAlign w:val="center"/>
          </w:tcPr>
          <w:p>
            <w:pPr>
              <w:snapToGrid w:val="0"/>
              <w:jc w:val="center"/>
              <w:rPr>
                <w:rFonts w:ascii="宋体" w:hAnsi="宋体" w:cs="宋体"/>
                <w:color w:val="FF0000"/>
                <w:sz w:val="20"/>
                <w:szCs w:val="20"/>
                <w:highlight w:val="none"/>
              </w:rPr>
            </w:pPr>
          </w:p>
        </w:tc>
        <w:tc>
          <w:tcPr>
            <w:tcW w:w="1050" w:type="dxa"/>
            <w:vMerge w:val="continue"/>
            <w:vAlign w:val="center"/>
          </w:tcPr>
          <w:p>
            <w:pPr>
              <w:snapToGrid w:val="0"/>
              <w:jc w:val="center"/>
              <w:rPr>
                <w:rFonts w:ascii="宋体" w:hAnsi="宋体" w:cs="宋体"/>
                <w:sz w:val="20"/>
                <w:szCs w:val="20"/>
                <w:highlight w:val="none"/>
              </w:rPr>
            </w:pPr>
          </w:p>
        </w:tc>
        <w:tc>
          <w:tcPr>
            <w:tcW w:w="1050" w:type="dxa"/>
            <w:vMerge w:val="continue"/>
            <w:vAlign w:val="center"/>
          </w:tcPr>
          <w:p>
            <w:pPr>
              <w:snapToGrid w:val="0"/>
              <w:jc w:val="center"/>
              <w:rPr>
                <w:rFonts w:ascii="宋体" w:hAnsi="宋体" w:cs="宋体"/>
                <w:sz w:val="20"/>
                <w:szCs w:val="20"/>
                <w:highlight w:val="none"/>
              </w:rPr>
            </w:pPr>
          </w:p>
        </w:tc>
        <w:tc>
          <w:tcPr>
            <w:tcW w:w="2000" w:type="dxa"/>
            <w:vMerge w:val="continue"/>
            <w:vAlign w:val="center"/>
          </w:tcPr>
          <w:p>
            <w:pPr>
              <w:snapToGrid w:val="0"/>
              <w:jc w:val="center"/>
              <w:rPr>
                <w:rFonts w:ascii="宋体" w:hAnsi="宋体" w:cs="宋体"/>
                <w:sz w:val="20"/>
                <w:szCs w:val="20"/>
                <w:highlight w:val="none"/>
              </w:rPr>
            </w:pPr>
          </w:p>
        </w:tc>
        <w:tc>
          <w:tcPr>
            <w:tcW w:w="738" w:type="dxa"/>
            <w:vMerge w:val="continue"/>
            <w:vAlign w:val="center"/>
          </w:tcPr>
          <w:p>
            <w:pPr>
              <w:snapToGrid w:val="0"/>
              <w:jc w:val="center"/>
              <w:rPr>
                <w:rFonts w:ascii="宋体" w:hAnsi="宋体" w:cs="宋体"/>
                <w:sz w:val="20"/>
                <w:szCs w:val="20"/>
                <w:highlight w:val="none"/>
              </w:rPr>
            </w:pPr>
          </w:p>
        </w:tc>
        <w:tc>
          <w:tcPr>
            <w:tcW w:w="651" w:type="dxa"/>
            <w:vMerge w:val="continue"/>
            <w:vAlign w:val="center"/>
          </w:tcPr>
          <w:p>
            <w:pPr>
              <w:snapToGrid w:val="0"/>
              <w:jc w:val="center"/>
              <w:rPr>
                <w:rFonts w:ascii="宋体" w:hAnsi="宋体" w:cs="宋体"/>
                <w:sz w:val="20"/>
                <w:szCs w:val="20"/>
                <w:highlight w:val="none"/>
              </w:rPr>
            </w:pPr>
          </w:p>
        </w:tc>
        <w:tc>
          <w:tcPr>
            <w:tcW w:w="634" w:type="dxa"/>
            <w:vMerge w:val="continue"/>
            <w:vAlign w:val="center"/>
          </w:tcPr>
          <w:p>
            <w:pPr>
              <w:snapToGrid w:val="0"/>
              <w:jc w:val="center"/>
              <w:rPr>
                <w:rFonts w:ascii="宋体" w:hAnsi="宋体" w:cs="宋体"/>
                <w:sz w:val="20"/>
                <w:szCs w:val="20"/>
                <w:highlight w:val="none"/>
              </w:rPr>
            </w:pPr>
          </w:p>
        </w:tc>
        <w:tc>
          <w:tcPr>
            <w:tcW w:w="634" w:type="dxa"/>
            <w:vMerge w:val="continue"/>
            <w:vAlign w:val="center"/>
          </w:tcPr>
          <w:p>
            <w:pPr>
              <w:snapToGrid w:val="0"/>
              <w:jc w:val="center"/>
              <w:rPr>
                <w:rFonts w:ascii="宋体" w:hAnsi="宋体" w:cs="宋体"/>
                <w:sz w:val="20"/>
                <w:szCs w:val="20"/>
                <w:highlight w:val="none"/>
              </w:rPr>
            </w:pPr>
          </w:p>
        </w:tc>
        <w:tc>
          <w:tcPr>
            <w:tcW w:w="888" w:type="dxa"/>
            <w:vMerge w:val="continue"/>
            <w:vAlign w:val="center"/>
          </w:tcPr>
          <w:p>
            <w:pPr>
              <w:snapToGrid w:val="0"/>
              <w:jc w:val="center"/>
              <w:rPr>
                <w:rFonts w:ascii="宋体" w:hAnsi="宋体" w:cs="宋体"/>
                <w:sz w:val="20"/>
                <w:szCs w:val="20"/>
                <w:highlight w:val="none"/>
              </w:rPr>
            </w:pPr>
          </w:p>
        </w:tc>
        <w:tc>
          <w:tcPr>
            <w:tcW w:w="975" w:type="dxa"/>
            <w:vMerge w:val="continue"/>
            <w:vAlign w:val="center"/>
          </w:tcPr>
          <w:p>
            <w:pPr>
              <w:snapToGrid w:val="0"/>
              <w:jc w:val="center"/>
              <w:rPr>
                <w:rFonts w:ascii="宋体" w:hAnsi="宋体" w:cs="宋体"/>
                <w:sz w:val="20"/>
                <w:szCs w:val="20"/>
                <w:highlight w:val="none"/>
              </w:rPr>
            </w:pPr>
          </w:p>
        </w:tc>
        <w:tc>
          <w:tcPr>
            <w:tcW w:w="711"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87"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jc w:val="center"/>
        </w:trPr>
        <w:tc>
          <w:tcPr>
            <w:tcW w:w="595" w:type="dxa"/>
            <w:vAlign w:val="center"/>
          </w:tcPr>
          <w:p>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010" w:type="dxa"/>
            <w:vAlign w:val="center"/>
          </w:tcPr>
          <w:p>
            <w:pPr>
              <w:snapToGrid w:val="0"/>
              <w:jc w:val="center"/>
              <w:rPr>
                <w:rFonts w:ascii="宋体" w:hAnsi="宋体" w:cs="宋体"/>
                <w:sz w:val="24"/>
                <w:szCs w:val="24"/>
                <w:highlight w:val="none"/>
              </w:rPr>
            </w:pPr>
          </w:p>
        </w:tc>
        <w:tc>
          <w:tcPr>
            <w:tcW w:w="993" w:type="dxa"/>
            <w:vAlign w:val="center"/>
          </w:tcPr>
          <w:p>
            <w:pPr>
              <w:snapToGrid w:val="0"/>
              <w:jc w:val="center"/>
              <w:rPr>
                <w:rFonts w:ascii="宋体" w:hAnsi="宋体" w:cs="宋体"/>
                <w:color w:val="FF0000"/>
                <w:sz w:val="24"/>
                <w:szCs w:val="24"/>
                <w:highlight w:val="none"/>
              </w:rPr>
            </w:pPr>
          </w:p>
        </w:tc>
        <w:tc>
          <w:tcPr>
            <w:tcW w:w="925" w:type="dxa"/>
            <w:vAlign w:val="center"/>
          </w:tcPr>
          <w:p>
            <w:pPr>
              <w:snapToGrid w:val="0"/>
              <w:jc w:val="center"/>
              <w:rPr>
                <w:rFonts w:ascii="宋体" w:hAnsi="宋体" w:cs="宋体"/>
                <w:color w:val="FF0000"/>
                <w:sz w:val="24"/>
                <w:szCs w:val="24"/>
                <w:highlight w:val="none"/>
              </w:rPr>
            </w:pPr>
          </w:p>
        </w:tc>
        <w:tc>
          <w:tcPr>
            <w:tcW w:w="675" w:type="dxa"/>
            <w:vAlign w:val="center"/>
          </w:tcPr>
          <w:p>
            <w:pPr>
              <w:snapToGrid w:val="0"/>
              <w:jc w:val="center"/>
              <w:rPr>
                <w:rFonts w:ascii="宋体" w:hAnsi="宋体" w:cs="宋体"/>
                <w:color w:val="FF0000"/>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1050" w:type="dxa"/>
            <w:vAlign w:val="center"/>
          </w:tcPr>
          <w:p>
            <w:pPr>
              <w:snapToGrid w:val="0"/>
              <w:jc w:val="center"/>
              <w:rPr>
                <w:rFonts w:ascii="宋体" w:hAnsi="宋体" w:cs="宋体"/>
                <w:sz w:val="24"/>
                <w:szCs w:val="24"/>
                <w:highlight w:val="none"/>
              </w:rPr>
            </w:pPr>
          </w:p>
        </w:tc>
        <w:tc>
          <w:tcPr>
            <w:tcW w:w="2000" w:type="dxa"/>
            <w:vAlign w:val="center"/>
          </w:tcPr>
          <w:p>
            <w:pPr>
              <w:snapToGrid w:val="0"/>
              <w:jc w:val="center"/>
              <w:rPr>
                <w:rFonts w:ascii="宋体" w:hAnsi="宋体" w:cs="宋体"/>
                <w:sz w:val="24"/>
                <w:szCs w:val="24"/>
                <w:highlight w:val="none"/>
              </w:rPr>
            </w:pPr>
          </w:p>
        </w:tc>
        <w:tc>
          <w:tcPr>
            <w:tcW w:w="738" w:type="dxa"/>
            <w:vAlign w:val="center"/>
          </w:tcPr>
          <w:p>
            <w:pPr>
              <w:snapToGrid w:val="0"/>
              <w:jc w:val="center"/>
              <w:rPr>
                <w:rFonts w:ascii="宋体" w:hAnsi="宋体" w:cs="宋体"/>
                <w:sz w:val="24"/>
                <w:szCs w:val="24"/>
                <w:highlight w:val="none"/>
              </w:rPr>
            </w:pPr>
          </w:p>
        </w:tc>
        <w:tc>
          <w:tcPr>
            <w:tcW w:w="651"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634" w:type="dxa"/>
            <w:vAlign w:val="center"/>
          </w:tcPr>
          <w:p>
            <w:pPr>
              <w:snapToGrid w:val="0"/>
              <w:jc w:val="center"/>
              <w:rPr>
                <w:rFonts w:ascii="宋体" w:hAnsi="宋体" w:cs="宋体"/>
                <w:sz w:val="24"/>
                <w:szCs w:val="24"/>
                <w:highlight w:val="none"/>
              </w:rPr>
            </w:pPr>
          </w:p>
        </w:tc>
        <w:tc>
          <w:tcPr>
            <w:tcW w:w="888" w:type="dxa"/>
            <w:vAlign w:val="center"/>
          </w:tcPr>
          <w:p>
            <w:pPr>
              <w:snapToGrid w:val="0"/>
              <w:jc w:val="center"/>
              <w:rPr>
                <w:rFonts w:ascii="宋体" w:hAnsi="宋体" w:cs="宋体"/>
                <w:sz w:val="24"/>
                <w:szCs w:val="24"/>
                <w:highlight w:val="none"/>
              </w:rPr>
            </w:pPr>
          </w:p>
        </w:tc>
        <w:tc>
          <w:tcPr>
            <w:tcW w:w="975" w:type="dxa"/>
            <w:vAlign w:val="center"/>
          </w:tcPr>
          <w:p>
            <w:pPr>
              <w:snapToGrid w:val="0"/>
              <w:jc w:val="center"/>
              <w:rPr>
                <w:rFonts w:ascii="宋体" w:hAnsi="宋体" w:cs="宋体"/>
                <w:sz w:val="24"/>
                <w:szCs w:val="24"/>
                <w:highlight w:val="none"/>
              </w:rPr>
            </w:pPr>
          </w:p>
        </w:tc>
        <w:tc>
          <w:tcPr>
            <w:tcW w:w="711" w:type="dxa"/>
            <w:vAlign w:val="center"/>
          </w:tcPr>
          <w:p>
            <w:pPr>
              <w:snapToGrid w:val="0"/>
              <w:jc w:val="center"/>
              <w:rPr>
                <w:rFonts w:ascii="宋体" w:hAnsi="宋体" w:cs="宋体"/>
                <w:sz w:val="24"/>
                <w:szCs w:val="24"/>
                <w:highlight w:val="none"/>
              </w:rPr>
            </w:pPr>
          </w:p>
        </w:tc>
        <w:tc>
          <w:tcPr>
            <w:tcW w:w="787" w:type="dxa"/>
            <w:vAlign w:val="center"/>
          </w:tcPr>
          <w:p>
            <w:pPr>
              <w:snapToGrid w:val="0"/>
              <w:jc w:val="center"/>
              <w:rPr>
                <w:rFonts w:ascii="宋体" w:hAnsi="宋体" w:cs="宋体"/>
                <w:sz w:val="24"/>
                <w:szCs w:val="24"/>
                <w:highlight w:val="none"/>
              </w:rPr>
            </w:pPr>
          </w:p>
        </w:tc>
      </w:tr>
    </w:tbl>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449013654"/>
      <w:bookmarkStart w:id="13" w:name="_Toc256408661"/>
      <w:bookmarkStart w:id="14"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0"/>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0"/>
        <w:tblW w:w="9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465" w:type="dxa"/>
            <w:vAlign w:val="center"/>
          </w:tcPr>
          <w:p>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65" w:type="dxa"/>
            <w:vAlign w:val="center"/>
          </w:tcPr>
          <w:p>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465" w:type="dxa"/>
            <w:vAlign w:val="center"/>
          </w:tcPr>
          <w:p>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1465" w:type="dxa"/>
            <w:vAlign w:val="center"/>
          </w:tcPr>
          <w:p>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465" w:type="dxa"/>
            <w:vAlign w:val="center"/>
          </w:tcPr>
          <w:p>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1465" w:type="dxa"/>
            <w:vAlign w:val="center"/>
          </w:tcPr>
          <w:p>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65" w:type="dxa"/>
            <w:vAlign w:val="center"/>
          </w:tcPr>
          <w:p>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465" w:type="dxa"/>
            <w:vAlign w:val="center"/>
          </w:tcPr>
          <w:p>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465" w:type="dxa"/>
            <w:vAlign w:val="center"/>
          </w:tcPr>
          <w:p>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pPr>
              <w:spacing w:line="360" w:lineRule="auto"/>
              <w:jc w:val="center"/>
              <w:rPr>
                <w:rFonts w:ascii="宋体" w:hAnsi="宋体" w:cs="宋体"/>
                <w:bCs/>
                <w:sz w:val="20"/>
                <w:szCs w:val="20"/>
                <w:highlight w:val="none"/>
              </w:rPr>
            </w:pPr>
          </w:p>
        </w:tc>
        <w:tc>
          <w:tcPr>
            <w:tcW w:w="4508" w:type="dxa"/>
            <w:vAlign w:val="center"/>
          </w:tcPr>
          <w:p>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465" w:type="dxa"/>
            <w:vAlign w:val="center"/>
          </w:tcPr>
          <w:p>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465" w:type="dxa"/>
            <w:vAlign w:val="center"/>
          </w:tcPr>
          <w:p>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465" w:type="dxa"/>
            <w:vAlign w:val="center"/>
          </w:tcPr>
          <w:p>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465" w:type="dxa"/>
            <w:vAlign w:val="center"/>
          </w:tcPr>
          <w:p>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pPr>
              <w:spacing w:line="360" w:lineRule="auto"/>
              <w:jc w:val="center"/>
              <w:rPr>
                <w:rFonts w:ascii="宋体" w:hAnsi="宋体" w:cs="宋体"/>
                <w:sz w:val="20"/>
                <w:szCs w:val="20"/>
                <w:highlight w:val="none"/>
              </w:rPr>
            </w:pPr>
          </w:p>
        </w:tc>
        <w:tc>
          <w:tcPr>
            <w:tcW w:w="1315" w:type="dxa"/>
            <w:vAlign w:val="center"/>
          </w:tcPr>
          <w:p>
            <w:pPr>
              <w:spacing w:line="360" w:lineRule="auto"/>
              <w:jc w:val="center"/>
              <w:rPr>
                <w:rFonts w:ascii="宋体" w:hAnsi="宋体" w:cs="宋体"/>
                <w:sz w:val="20"/>
                <w:szCs w:val="20"/>
                <w:highlight w:val="none"/>
              </w:rPr>
            </w:pPr>
          </w:p>
        </w:tc>
        <w:tc>
          <w:tcPr>
            <w:tcW w:w="1160" w:type="dxa"/>
            <w:vAlign w:val="center"/>
          </w:tcPr>
          <w:p>
            <w:pPr>
              <w:spacing w:line="360" w:lineRule="auto"/>
              <w:jc w:val="center"/>
              <w:rPr>
                <w:rFonts w:ascii="宋体" w:hAnsi="宋体" w:cs="宋体"/>
                <w:sz w:val="20"/>
                <w:szCs w:val="20"/>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pPr>
        <w:bidi w:val="0"/>
        <w:jc w:val="left"/>
        <w:rPr>
          <w:rFonts w:asciiTheme="minorHAnsi" w:hAnsiTheme="minorHAnsi" w:eastAsiaTheme="minorEastAsia" w:cstheme="minorBidi"/>
          <w:kern w:val="2"/>
          <w:sz w:val="21"/>
          <w:szCs w:val="22"/>
          <w:lang w:val="en-US" w:eastAsia="zh-CN" w:bidi="ar-SA"/>
        </w:rPr>
      </w:pPr>
    </w:p>
    <w:p>
      <w:pPr>
        <w:tabs>
          <w:tab w:val="left" w:pos="525"/>
        </w:tabs>
        <w:spacing w:beforeLines="50" w:afterLines="50"/>
        <w:jc w:val="left"/>
        <w:rPr>
          <w:szCs w:val="21"/>
        </w:rPr>
      </w:pPr>
      <w:r>
        <w:rPr>
          <w:rFonts w:hint="eastAsia"/>
          <w:szCs w:val="21"/>
        </w:rPr>
        <w:t>附件：</w:t>
      </w:r>
    </w:p>
    <w:p>
      <w:pPr>
        <w:tabs>
          <w:tab w:val="left" w:pos="525"/>
        </w:tabs>
        <w:spacing w:beforeLines="50" w:afterLines="50"/>
        <w:jc w:val="center"/>
        <w:rPr>
          <w:sz w:val="24"/>
          <w:szCs w:val="24"/>
        </w:rPr>
      </w:pPr>
      <w:r>
        <w:rPr>
          <w:rFonts w:hint="eastAsia"/>
          <w:sz w:val="24"/>
          <w:szCs w:val="24"/>
        </w:rPr>
        <w:t>供应商配送时间明细表</w:t>
      </w:r>
    </w:p>
    <w:tbl>
      <w:tblPr>
        <w:tblStyle w:val="20"/>
        <w:tblW w:w="9840" w:type="dxa"/>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tblPrEx>
          <w:tblLayout w:type="fixed"/>
          <w:tblCellMar>
            <w:top w:w="0" w:type="dxa"/>
            <w:left w:w="108" w:type="dxa"/>
            <w:bottom w:w="0" w:type="dxa"/>
            <w:right w:w="108" w:type="dxa"/>
          </w:tblCellMar>
        </w:tblPrEx>
        <w:trPr>
          <w:trHeight w:val="735"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1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26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Layout w:type="fixed"/>
          <w:tblCellMar>
            <w:top w:w="0" w:type="dxa"/>
            <w:left w:w="108" w:type="dxa"/>
            <w:bottom w:w="0" w:type="dxa"/>
            <w:right w:w="108" w:type="dxa"/>
          </w:tblCellMar>
        </w:tblPrEx>
        <w:trPr>
          <w:trHeight w:val="1200" w:hRule="atLeast"/>
        </w:trPr>
        <w:tc>
          <w:tcPr>
            <w:tcW w:w="7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Layout w:type="fixed"/>
          <w:tblCellMar>
            <w:top w:w="0" w:type="dxa"/>
            <w:left w:w="108" w:type="dxa"/>
            <w:bottom w:w="0" w:type="dxa"/>
            <w:right w:w="108" w:type="dxa"/>
          </w:tblCellMar>
        </w:tblPrEx>
        <w:trPr>
          <w:trHeight w:val="1200" w:hRule="atLeast"/>
        </w:trPr>
        <w:tc>
          <w:tcPr>
            <w:tcW w:w="7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Layout w:type="fixed"/>
          <w:tblCellMar>
            <w:top w:w="0" w:type="dxa"/>
            <w:left w:w="108" w:type="dxa"/>
            <w:bottom w:w="0" w:type="dxa"/>
            <w:right w:w="108" w:type="dxa"/>
          </w:tblCellMar>
        </w:tblPrEx>
        <w:trPr>
          <w:trHeight w:val="1200" w:hRule="atLeast"/>
        </w:trPr>
        <w:tc>
          <w:tcPr>
            <w:tcW w:w="7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rPr>
            </w:pP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26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9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13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53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26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Pr>
        <w:tabs>
          <w:tab w:val="left" w:pos="525"/>
        </w:tabs>
        <w:spacing w:beforeLines="50" w:afterLines="50"/>
        <w:jc w:val="center"/>
        <w:rPr>
          <w:sz w:val="24"/>
          <w:szCs w:val="24"/>
        </w:rPr>
      </w:pPr>
    </w:p>
    <w:p>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0"/>
        <w:tblW w:w="15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336"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vAlign w:val="center"/>
          </w:tcPr>
          <w:p>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vAlign w:val="center"/>
          </w:tcPr>
          <w:p>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vAlign w:val="center"/>
          </w:tcPr>
          <w:p>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vAlign w:val="center"/>
          </w:tcPr>
          <w:p>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vAlign w:val="center"/>
          </w:tcPr>
          <w:p>
            <w:pPr>
              <w:snapToGrid w:val="0"/>
              <w:jc w:val="center"/>
              <w:rPr>
                <w:rFonts w:ascii="宋体" w:hAnsi="宋体" w:cs="宋体"/>
                <w:szCs w:val="21"/>
                <w:highlight w:val="none"/>
              </w:rPr>
            </w:pPr>
            <w:r>
              <w:rPr>
                <w:rFonts w:hint="eastAsia" w:ascii="宋体" w:hAnsi="宋体" w:cs="宋体"/>
                <w:szCs w:val="21"/>
                <w:highlight w:val="none"/>
              </w:rPr>
              <w:t>数量</w:t>
            </w:r>
          </w:p>
          <w:p>
            <w:pPr>
              <w:snapToGrid w:val="0"/>
              <w:jc w:val="center"/>
              <w:rPr>
                <w:rFonts w:ascii="宋体" w:hAnsi="宋体" w:cs="宋体"/>
                <w:szCs w:val="21"/>
                <w:highlight w:val="none"/>
              </w:rPr>
            </w:pP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vAlign w:val="center"/>
          </w:tcPr>
          <w:p>
            <w:pPr>
              <w:snapToGrid w:val="0"/>
              <w:jc w:val="center"/>
              <w:rPr>
                <w:rFonts w:ascii="宋体" w:hAnsi="宋体" w:cs="宋体"/>
                <w:szCs w:val="21"/>
                <w:highlight w:val="none"/>
              </w:rPr>
            </w:pPr>
            <w:r>
              <w:rPr>
                <w:rFonts w:hint="eastAsia" w:ascii="宋体" w:hAnsi="宋体" w:cs="宋体"/>
                <w:szCs w:val="21"/>
                <w:highlight w:val="none"/>
              </w:rPr>
              <w:t>投标产品</w:t>
            </w:r>
          </w:p>
          <w:p>
            <w:pPr>
              <w:snapToGrid w:val="0"/>
              <w:jc w:val="center"/>
              <w:rPr>
                <w:rFonts w:ascii="宋体" w:hAnsi="宋体" w:cs="宋体"/>
                <w:szCs w:val="21"/>
                <w:highlight w:val="none"/>
              </w:rPr>
            </w:pPr>
            <w:r>
              <w:rPr>
                <w:rFonts w:hint="eastAsia" w:ascii="宋体" w:hAnsi="宋体" w:cs="宋体"/>
                <w:szCs w:val="21"/>
                <w:highlight w:val="none"/>
              </w:rPr>
              <w:t>单价</w:t>
            </w:r>
          </w:p>
          <w:p>
            <w:pPr>
              <w:snapToGrid w:val="0"/>
              <w:jc w:val="center"/>
              <w:rPr>
                <w:rFonts w:ascii="黑体" w:hAnsi="黑体" w:eastAsia="黑体" w:cs="黑体"/>
                <w:b/>
                <w:color w:val="FF0000"/>
                <w:szCs w:val="21"/>
                <w:highlight w:val="none"/>
              </w:rPr>
            </w:pP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vAlign w:val="center"/>
          </w:tcPr>
          <w:p>
            <w:pPr>
              <w:snapToGrid w:val="0"/>
              <w:jc w:val="center"/>
              <w:rPr>
                <w:rFonts w:ascii="宋体" w:hAnsi="宋体" w:cs="宋体"/>
                <w:szCs w:val="21"/>
                <w:highlight w:val="none"/>
              </w:rPr>
            </w:pPr>
            <w:r>
              <w:rPr>
                <w:rFonts w:hint="eastAsia" w:ascii="宋体" w:hAnsi="宋体" w:cs="宋体"/>
                <w:szCs w:val="21"/>
                <w:highlight w:val="none"/>
              </w:rPr>
              <w:t>最小</w:t>
            </w:r>
          </w:p>
          <w:p>
            <w:pPr>
              <w:snapToGrid w:val="0"/>
              <w:jc w:val="center"/>
              <w:rPr>
                <w:rFonts w:ascii="宋体" w:hAnsi="宋体" w:cs="宋体"/>
                <w:szCs w:val="21"/>
                <w:highlight w:val="none"/>
              </w:rPr>
            </w:pPr>
            <w:r>
              <w:rPr>
                <w:rFonts w:hint="eastAsia" w:ascii="宋体" w:hAnsi="宋体" w:cs="宋体"/>
                <w:szCs w:val="21"/>
                <w:highlight w:val="none"/>
              </w:rPr>
              <w:t>包装数</w:t>
            </w:r>
          </w:p>
          <w:p>
            <w:pPr>
              <w:snapToGrid w:val="0"/>
              <w:jc w:val="center"/>
              <w:rPr>
                <w:rFonts w:ascii="宋体" w:hAnsi="宋体" w:cs="宋体"/>
                <w:bCs/>
                <w:szCs w:val="21"/>
                <w:highlight w:val="none"/>
              </w:rPr>
            </w:pPr>
          </w:p>
          <w:p>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vAlign w:val="center"/>
          </w:tcPr>
          <w:p>
            <w:pPr>
              <w:snapToGrid w:val="0"/>
              <w:jc w:val="center"/>
              <w:rPr>
                <w:rFonts w:ascii="宋体" w:hAnsi="宋体" w:cs="宋体"/>
                <w:szCs w:val="21"/>
                <w:highlight w:val="none"/>
              </w:rPr>
            </w:pPr>
            <w:r>
              <w:rPr>
                <w:rFonts w:hint="eastAsia" w:ascii="宋体" w:hAnsi="宋体" w:cs="宋体"/>
                <w:szCs w:val="21"/>
                <w:highlight w:val="none"/>
              </w:rPr>
              <w:t>最小包装单价</w:t>
            </w:r>
          </w:p>
          <w:p>
            <w:pPr>
              <w:snapToGrid w:val="0"/>
              <w:jc w:val="center"/>
              <w:rPr>
                <w:rFonts w:ascii="宋体" w:hAnsi="宋体" w:cs="宋体"/>
                <w:bCs/>
                <w:szCs w:val="21"/>
                <w:highlight w:val="none"/>
              </w:rPr>
            </w:pPr>
          </w:p>
          <w:p>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bl>
    <w:p>
      <w:pPr>
        <w:pStyle w:val="6"/>
      </w:pP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0"/>
        <w:tblW w:w="15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336"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vAlign w:val="center"/>
          </w:tcPr>
          <w:p>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vAlign w:val="center"/>
          </w:tcPr>
          <w:p>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vAlign w:val="center"/>
          </w:tcPr>
          <w:p>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vAlign w:val="center"/>
          </w:tcPr>
          <w:p>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vAlign w:val="center"/>
          </w:tcPr>
          <w:p>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vAlign w:val="center"/>
          </w:tcPr>
          <w:p>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vAlign w:val="center"/>
          </w:tcPr>
          <w:p>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vAlign w:val="center"/>
          </w:tcPr>
          <w:p>
            <w:pPr>
              <w:snapToGrid w:val="0"/>
              <w:jc w:val="center"/>
              <w:rPr>
                <w:rFonts w:ascii="宋体" w:hAnsi="宋体" w:cs="宋体"/>
                <w:szCs w:val="21"/>
                <w:highlight w:val="none"/>
              </w:rPr>
            </w:pPr>
            <w:r>
              <w:rPr>
                <w:rFonts w:hint="eastAsia" w:ascii="宋体" w:hAnsi="宋体" w:cs="宋体"/>
                <w:szCs w:val="21"/>
                <w:highlight w:val="none"/>
              </w:rPr>
              <w:t>数量</w:t>
            </w:r>
          </w:p>
          <w:p>
            <w:pPr>
              <w:snapToGrid w:val="0"/>
              <w:jc w:val="center"/>
              <w:rPr>
                <w:rFonts w:ascii="宋体" w:hAnsi="宋体" w:cs="宋体"/>
                <w:szCs w:val="21"/>
                <w:highlight w:val="none"/>
              </w:rPr>
            </w:pP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vAlign w:val="center"/>
          </w:tcPr>
          <w:p>
            <w:pPr>
              <w:snapToGrid w:val="0"/>
              <w:jc w:val="center"/>
              <w:rPr>
                <w:rFonts w:ascii="宋体" w:hAnsi="宋体" w:cs="宋体"/>
                <w:szCs w:val="21"/>
                <w:highlight w:val="none"/>
              </w:rPr>
            </w:pPr>
            <w:r>
              <w:rPr>
                <w:rFonts w:hint="eastAsia" w:ascii="宋体" w:hAnsi="宋体" w:cs="宋体"/>
                <w:szCs w:val="21"/>
                <w:highlight w:val="none"/>
              </w:rPr>
              <w:t>投标产品</w:t>
            </w:r>
          </w:p>
          <w:p>
            <w:pPr>
              <w:snapToGrid w:val="0"/>
              <w:jc w:val="center"/>
              <w:rPr>
                <w:rFonts w:ascii="宋体" w:hAnsi="宋体" w:cs="宋体"/>
                <w:szCs w:val="21"/>
                <w:highlight w:val="none"/>
              </w:rPr>
            </w:pPr>
            <w:r>
              <w:rPr>
                <w:rFonts w:hint="eastAsia" w:ascii="宋体" w:hAnsi="宋体" w:cs="宋体"/>
                <w:szCs w:val="21"/>
                <w:highlight w:val="none"/>
              </w:rPr>
              <w:t>单价</w:t>
            </w:r>
          </w:p>
          <w:p>
            <w:pPr>
              <w:snapToGrid w:val="0"/>
              <w:jc w:val="center"/>
              <w:rPr>
                <w:rFonts w:ascii="黑体" w:hAnsi="黑体" w:eastAsia="黑体" w:cs="黑体"/>
                <w:b/>
                <w:color w:val="FF0000"/>
                <w:szCs w:val="21"/>
                <w:highlight w:val="none"/>
              </w:rPr>
            </w:pP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vAlign w:val="center"/>
          </w:tcPr>
          <w:p>
            <w:pPr>
              <w:snapToGrid w:val="0"/>
              <w:jc w:val="center"/>
              <w:rPr>
                <w:rFonts w:ascii="宋体" w:hAnsi="宋体" w:cs="宋体"/>
                <w:szCs w:val="21"/>
                <w:highlight w:val="none"/>
              </w:rPr>
            </w:pPr>
            <w:r>
              <w:rPr>
                <w:rFonts w:hint="eastAsia" w:ascii="宋体" w:hAnsi="宋体" w:cs="宋体"/>
                <w:szCs w:val="21"/>
                <w:highlight w:val="none"/>
              </w:rPr>
              <w:t>最小</w:t>
            </w:r>
          </w:p>
          <w:p>
            <w:pPr>
              <w:snapToGrid w:val="0"/>
              <w:jc w:val="center"/>
              <w:rPr>
                <w:rFonts w:ascii="宋体" w:hAnsi="宋体" w:cs="宋体"/>
                <w:szCs w:val="21"/>
                <w:highlight w:val="none"/>
              </w:rPr>
            </w:pPr>
            <w:r>
              <w:rPr>
                <w:rFonts w:hint="eastAsia" w:ascii="宋体" w:hAnsi="宋体" w:cs="宋体"/>
                <w:szCs w:val="21"/>
                <w:highlight w:val="none"/>
              </w:rPr>
              <w:t>包装数</w:t>
            </w:r>
          </w:p>
          <w:p>
            <w:pPr>
              <w:snapToGrid w:val="0"/>
              <w:jc w:val="center"/>
              <w:rPr>
                <w:rFonts w:ascii="宋体" w:hAnsi="宋体" w:cs="宋体"/>
                <w:bCs/>
                <w:szCs w:val="21"/>
                <w:highlight w:val="none"/>
              </w:rPr>
            </w:pPr>
          </w:p>
          <w:p>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vAlign w:val="center"/>
          </w:tcPr>
          <w:p>
            <w:pPr>
              <w:snapToGrid w:val="0"/>
              <w:jc w:val="center"/>
              <w:rPr>
                <w:rFonts w:ascii="宋体" w:hAnsi="宋体" w:cs="宋体"/>
                <w:szCs w:val="21"/>
                <w:highlight w:val="none"/>
              </w:rPr>
            </w:pPr>
            <w:r>
              <w:rPr>
                <w:rFonts w:hint="eastAsia" w:ascii="宋体" w:hAnsi="宋体" w:cs="宋体"/>
                <w:szCs w:val="21"/>
                <w:highlight w:val="none"/>
              </w:rPr>
              <w:t>最小包装单价</w:t>
            </w:r>
          </w:p>
          <w:p>
            <w:pPr>
              <w:snapToGrid w:val="0"/>
              <w:jc w:val="center"/>
              <w:rPr>
                <w:rFonts w:ascii="宋体" w:hAnsi="宋体" w:cs="宋体"/>
                <w:bCs/>
                <w:szCs w:val="21"/>
                <w:highlight w:val="none"/>
              </w:rPr>
            </w:pPr>
          </w:p>
          <w:p>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336" w:type="dxa"/>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vAlign w:val="center"/>
          </w:tcPr>
          <w:p>
            <w:pPr>
              <w:snapToGrid w:val="0"/>
              <w:jc w:val="center"/>
              <w:rPr>
                <w:rFonts w:ascii="宋体" w:hAnsi="宋体" w:cs="宋体"/>
                <w:szCs w:val="21"/>
                <w:highlight w:val="none"/>
              </w:rPr>
            </w:pPr>
          </w:p>
        </w:tc>
        <w:tc>
          <w:tcPr>
            <w:tcW w:w="813" w:type="dxa"/>
            <w:vAlign w:val="center"/>
          </w:tcPr>
          <w:p>
            <w:pPr>
              <w:snapToGrid w:val="0"/>
              <w:jc w:val="center"/>
              <w:rPr>
                <w:rFonts w:ascii="宋体" w:hAnsi="宋体" w:cs="宋体"/>
                <w:szCs w:val="21"/>
                <w:highlight w:val="none"/>
              </w:rPr>
            </w:pPr>
          </w:p>
        </w:tc>
        <w:tc>
          <w:tcPr>
            <w:tcW w:w="625" w:type="dxa"/>
            <w:vAlign w:val="center"/>
          </w:tcPr>
          <w:p>
            <w:pPr>
              <w:snapToGrid w:val="0"/>
              <w:jc w:val="center"/>
              <w:rPr>
                <w:rFonts w:ascii="宋体" w:hAnsi="宋体" w:cs="宋体"/>
                <w:szCs w:val="21"/>
                <w:highlight w:val="none"/>
              </w:rPr>
            </w:pPr>
          </w:p>
        </w:tc>
        <w:tc>
          <w:tcPr>
            <w:tcW w:w="65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675" w:type="dxa"/>
            <w:vAlign w:val="center"/>
          </w:tcPr>
          <w:p>
            <w:pPr>
              <w:snapToGrid w:val="0"/>
              <w:jc w:val="center"/>
              <w:rPr>
                <w:rFonts w:ascii="宋体" w:hAnsi="宋体" w:cs="宋体"/>
                <w:szCs w:val="21"/>
                <w:highlight w:val="none"/>
              </w:rPr>
            </w:pPr>
          </w:p>
        </w:tc>
        <w:tc>
          <w:tcPr>
            <w:tcW w:w="1187" w:type="dxa"/>
            <w:vAlign w:val="center"/>
          </w:tcPr>
          <w:p>
            <w:pPr>
              <w:snapToGrid w:val="0"/>
              <w:jc w:val="center"/>
              <w:rPr>
                <w:rFonts w:ascii="宋体" w:hAnsi="宋体" w:cs="宋体"/>
                <w:szCs w:val="21"/>
                <w:highlight w:val="none"/>
              </w:rPr>
            </w:pPr>
          </w:p>
        </w:tc>
        <w:tc>
          <w:tcPr>
            <w:tcW w:w="788"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13"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900" w:type="dxa"/>
            <w:vAlign w:val="center"/>
          </w:tcPr>
          <w:p>
            <w:pPr>
              <w:snapToGrid w:val="0"/>
              <w:jc w:val="center"/>
              <w:rPr>
                <w:rFonts w:ascii="宋体" w:hAnsi="宋体" w:cs="宋体"/>
                <w:szCs w:val="21"/>
                <w:highlight w:val="none"/>
              </w:rPr>
            </w:pPr>
          </w:p>
        </w:tc>
        <w:tc>
          <w:tcPr>
            <w:tcW w:w="750" w:type="dxa"/>
            <w:vAlign w:val="center"/>
          </w:tcPr>
          <w:p>
            <w:pPr>
              <w:snapToGrid w:val="0"/>
              <w:jc w:val="center"/>
              <w:rPr>
                <w:rFonts w:ascii="宋体" w:hAnsi="宋体" w:cs="宋体"/>
                <w:szCs w:val="21"/>
                <w:highlight w:val="none"/>
              </w:rPr>
            </w:pPr>
          </w:p>
        </w:tc>
        <w:tc>
          <w:tcPr>
            <w:tcW w:w="775" w:type="dxa"/>
            <w:vAlign w:val="center"/>
          </w:tcPr>
          <w:p>
            <w:pPr>
              <w:snapToGrid w:val="0"/>
              <w:jc w:val="center"/>
              <w:rPr>
                <w:rFonts w:ascii="宋体" w:hAnsi="宋体" w:cs="宋体"/>
                <w:szCs w:val="21"/>
                <w:highlight w:val="none"/>
              </w:rPr>
            </w:pPr>
          </w:p>
        </w:tc>
        <w:tc>
          <w:tcPr>
            <w:tcW w:w="1050" w:type="dxa"/>
            <w:vAlign w:val="center"/>
          </w:tcPr>
          <w:p>
            <w:pPr>
              <w:snapToGrid w:val="0"/>
              <w:jc w:val="center"/>
              <w:rPr>
                <w:rFonts w:ascii="宋体" w:hAnsi="宋体" w:cs="宋体"/>
                <w:szCs w:val="21"/>
                <w:highlight w:val="none"/>
              </w:rPr>
            </w:pPr>
          </w:p>
        </w:tc>
        <w:tc>
          <w:tcPr>
            <w:tcW w:w="737" w:type="dxa"/>
            <w:vAlign w:val="center"/>
          </w:tcPr>
          <w:p>
            <w:pPr>
              <w:snapToGrid w:val="0"/>
              <w:jc w:val="center"/>
              <w:rPr>
                <w:rFonts w:ascii="宋体" w:hAnsi="宋体" w:cs="宋体"/>
                <w:szCs w:val="21"/>
                <w:highlight w:val="none"/>
              </w:rPr>
            </w:pPr>
          </w:p>
        </w:tc>
        <w:tc>
          <w:tcPr>
            <w:tcW w:w="738" w:type="dxa"/>
            <w:vAlign w:val="center"/>
          </w:tcPr>
          <w:p>
            <w:pPr>
              <w:snapToGrid w:val="0"/>
              <w:jc w:val="center"/>
              <w:rPr>
                <w:rFonts w:ascii="宋体" w:hAnsi="宋体" w:cs="宋体"/>
                <w:szCs w:val="21"/>
                <w:highlight w:val="none"/>
              </w:rPr>
            </w:pPr>
          </w:p>
        </w:tc>
        <w:tc>
          <w:tcPr>
            <w:tcW w:w="504" w:type="dxa"/>
            <w:vAlign w:val="center"/>
          </w:tcPr>
          <w:p>
            <w:pPr>
              <w:snapToGrid w:val="0"/>
              <w:jc w:val="center"/>
              <w:rPr>
                <w:rFonts w:ascii="宋体" w:hAnsi="宋体" w:cs="宋体"/>
                <w:szCs w:val="21"/>
                <w:highlight w:val="non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E9700E"/>
    <w:rsid w:val="05324A2C"/>
    <w:rsid w:val="05B227CB"/>
    <w:rsid w:val="05DB00D5"/>
    <w:rsid w:val="05DB3921"/>
    <w:rsid w:val="05F83D27"/>
    <w:rsid w:val="06243A17"/>
    <w:rsid w:val="065B5E71"/>
    <w:rsid w:val="06E65CD9"/>
    <w:rsid w:val="06F36384"/>
    <w:rsid w:val="06F74FB2"/>
    <w:rsid w:val="073D614E"/>
    <w:rsid w:val="074B0634"/>
    <w:rsid w:val="075449B1"/>
    <w:rsid w:val="07B33180"/>
    <w:rsid w:val="07C61A2F"/>
    <w:rsid w:val="07E656BE"/>
    <w:rsid w:val="07E65C20"/>
    <w:rsid w:val="084A292B"/>
    <w:rsid w:val="091F4B4B"/>
    <w:rsid w:val="09422EDA"/>
    <w:rsid w:val="09AA07BE"/>
    <w:rsid w:val="09B66671"/>
    <w:rsid w:val="0A4E3C74"/>
    <w:rsid w:val="0AA7147C"/>
    <w:rsid w:val="0AAF6BD8"/>
    <w:rsid w:val="0B597947"/>
    <w:rsid w:val="0B9730BE"/>
    <w:rsid w:val="0BBF4658"/>
    <w:rsid w:val="0C3258D1"/>
    <w:rsid w:val="0C3D34F4"/>
    <w:rsid w:val="0DFD634A"/>
    <w:rsid w:val="0E150DED"/>
    <w:rsid w:val="0E593D80"/>
    <w:rsid w:val="0E5F143F"/>
    <w:rsid w:val="0E992BE9"/>
    <w:rsid w:val="0EAC6B4A"/>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D45FD2"/>
    <w:rsid w:val="131A7498"/>
    <w:rsid w:val="13A75929"/>
    <w:rsid w:val="13BD0305"/>
    <w:rsid w:val="14234A2E"/>
    <w:rsid w:val="152D239E"/>
    <w:rsid w:val="15F53060"/>
    <w:rsid w:val="161C2B3E"/>
    <w:rsid w:val="16216BFD"/>
    <w:rsid w:val="16BE0C5C"/>
    <w:rsid w:val="16C55210"/>
    <w:rsid w:val="16D51FA8"/>
    <w:rsid w:val="16DE0BE9"/>
    <w:rsid w:val="16E05795"/>
    <w:rsid w:val="173D7210"/>
    <w:rsid w:val="17A0107E"/>
    <w:rsid w:val="17D6162A"/>
    <w:rsid w:val="18022878"/>
    <w:rsid w:val="18901F7E"/>
    <w:rsid w:val="18B057C0"/>
    <w:rsid w:val="190927C8"/>
    <w:rsid w:val="19367ABC"/>
    <w:rsid w:val="19396934"/>
    <w:rsid w:val="197553F1"/>
    <w:rsid w:val="19847484"/>
    <w:rsid w:val="198527A8"/>
    <w:rsid w:val="1A137F5A"/>
    <w:rsid w:val="1A2E750D"/>
    <w:rsid w:val="1A6F49F8"/>
    <w:rsid w:val="1B137BE6"/>
    <w:rsid w:val="1B803B6F"/>
    <w:rsid w:val="1BF60C71"/>
    <w:rsid w:val="1C0301DF"/>
    <w:rsid w:val="1C207687"/>
    <w:rsid w:val="1C3B279F"/>
    <w:rsid w:val="1C6E128E"/>
    <w:rsid w:val="1CD15969"/>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EC3BCE"/>
    <w:rsid w:val="22F4634C"/>
    <w:rsid w:val="234A3E31"/>
    <w:rsid w:val="23B13313"/>
    <w:rsid w:val="243B51E0"/>
    <w:rsid w:val="24CA45F1"/>
    <w:rsid w:val="24EE1B49"/>
    <w:rsid w:val="2500285A"/>
    <w:rsid w:val="250D30B9"/>
    <w:rsid w:val="250D579E"/>
    <w:rsid w:val="25494348"/>
    <w:rsid w:val="259667D1"/>
    <w:rsid w:val="26204A40"/>
    <w:rsid w:val="263E1606"/>
    <w:rsid w:val="26B75F6B"/>
    <w:rsid w:val="26BD3179"/>
    <w:rsid w:val="26C55EA9"/>
    <w:rsid w:val="26FA4716"/>
    <w:rsid w:val="275D01D5"/>
    <w:rsid w:val="279A3AD7"/>
    <w:rsid w:val="281B1724"/>
    <w:rsid w:val="283E28C9"/>
    <w:rsid w:val="2842607D"/>
    <w:rsid w:val="288D2FFA"/>
    <w:rsid w:val="28E2682A"/>
    <w:rsid w:val="296A347F"/>
    <w:rsid w:val="29CB4109"/>
    <w:rsid w:val="29E140B7"/>
    <w:rsid w:val="2A190FD2"/>
    <w:rsid w:val="2A6379F0"/>
    <w:rsid w:val="2A9C0EFB"/>
    <w:rsid w:val="2AAD6082"/>
    <w:rsid w:val="2B3009D4"/>
    <w:rsid w:val="2B601CDD"/>
    <w:rsid w:val="2B894753"/>
    <w:rsid w:val="2B8D4DBA"/>
    <w:rsid w:val="2B94255C"/>
    <w:rsid w:val="2BD926F3"/>
    <w:rsid w:val="2C5544DD"/>
    <w:rsid w:val="2CAF2E68"/>
    <w:rsid w:val="2CBC3A9D"/>
    <w:rsid w:val="2CD418C9"/>
    <w:rsid w:val="2D093907"/>
    <w:rsid w:val="2D4335E8"/>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790FD3"/>
    <w:rsid w:val="32BF4E80"/>
    <w:rsid w:val="32E542DC"/>
    <w:rsid w:val="336438A1"/>
    <w:rsid w:val="33B0149C"/>
    <w:rsid w:val="33B5363B"/>
    <w:rsid w:val="33BA381B"/>
    <w:rsid w:val="33CD182D"/>
    <w:rsid w:val="34422DB6"/>
    <w:rsid w:val="34434535"/>
    <w:rsid w:val="346F60D7"/>
    <w:rsid w:val="34BE37C1"/>
    <w:rsid w:val="34D60899"/>
    <w:rsid w:val="34D64DB1"/>
    <w:rsid w:val="35305D76"/>
    <w:rsid w:val="354561F7"/>
    <w:rsid w:val="35704203"/>
    <w:rsid w:val="35A601C7"/>
    <w:rsid w:val="35A77ACF"/>
    <w:rsid w:val="36026CE5"/>
    <w:rsid w:val="36457B1B"/>
    <w:rsid w:val="36484883"/>
    <w:rsid w:val="364A2B97"/>
    <w:rsid w:val="367E3973"/>
    <w:rsid w:val="36C57B76"/>
    <w:rsid w:val="37405B09"/>
    <w:rsid w:val="376C0F84"/>
    <w:rsid w:val="377F2AD5"/>
    <w:rsid w:val="37C824A9"/>
    <w:rsid w:val="3846297C"/>
    <w:rsid w:val="38823BB9"/>
    <w:rsid w:val="38D176A1"/>
    <w:rsid w:val="38D35140"/>
    <w:rsid w:val="38EC0971"/>
    <w:rsid w:val="39911FDD"/>
    <w:rsid w:val="39BC591B"/>
    <w:rsid w:val="39D771DD"/>
    <w:rsid w:val="39DF5AAD"/>
    <w:rsid w:val="3A3D5B99"/>
    <w:rsid w:val="3A8E2FC5"/>
    <w:rsid w:val="3AE73375"/>
    <w:rsid w:val="3AF97058"/>
    <w:rsid w:val="3B7447D4"/>
    <w:rsid w:val="3BAA388D"/>
    <w:rsid w:val="3BBA40DC"/>
    <w:rsid w:val="3BE713F6"/>
    <w:rsid w:val="3C2854E9"/>
    <w:rsid w:val="3C2B1B71"/>
    <w:rsid w:val="3C3D3F09"/>
    <w:rsid w:val="3D211F38"/>
    <w:rsid w:val="3DB065CF"/>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3697887"/>
    <w:rsid w:val="43761230"/>
    <w:rsid w:val="43D36AC6"/>
    <w:rsid w:val="4400303D"/>
    <w:rsid w:val="440D56EB"/>
    <w:rsid w:val="44CC7A6C"/>
    <w:rsid w:val="45143591"/>
    <w:rsid w:val="452A5EE1"/>
    <w:rsid w:val="453A2417"/>
    <w:rsid w:val="456652D4"/>
    <w:rsid w:val="459C4852"/>
    <w:rsid w:val="45B933A3"/>
    <w:rsid w:val="46050649"/>
    <w:rsid w:val="469A5C91"/>
    <w:rsid w:val="46F47709"/>
    <w:rsid w:val="470B1261"/>
    <w:rsid w:val="472D4BB7"/>
    <w:rsid w:val="47306099"/>
    <w:rsid w:val="47485543"/>
    <w:rsid w:val="4761009E"/>
    <w:rsid w:val="47FB1D04"/>
    <w:rsid w:val="48435459"/>
    <w:rsid w:val="48BE5DE4"/>
    <w:rsid w:val="49B74606"/>
    <w:rsid w:val="4A5C233A"/>
    <w:rsid w:val="4AA8613A"/>
    <w:rsid w:val="4B985576"/>
    <w:rsid w:val="4CD50B40"/>
    <w:rsid w:val="4CF431C6"/>
    <w:rsid w:val="4D2717ED"/>
    <w:rsid w:val="4D2B081D"/>
    <w:rsid w:val="4D31777F"/>
    <w:rsid w:val="4D317F76"/>
    <w:rsid w:val="4D4237F7"/>
    <w:rsid w:val="4DD303F9"/>
    <w:rsid w:val="4DEB1D72"/>
    <w:rsid w:val="4E0F6509"/>
    <w:rsid w:val="4E257641"/>
    <w:rsid w:val="4E3840B3"/>
    <w:rsid w:val="4E3A28B0"/>
    <w:rsid w:val="4E7A015F"/>
    <w:rsid w:val="4E984750"/>
    <w:rsid w:val="4EA91184"/>
    <w:rsid w:val="4EB839AF"/>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68344B"/>
    <w:rsid w:val="53B61AAB"/>
    <w:rsid w:val="53BC6309"/>
    <w:rsid w:val="53E55443"/>
    <w:rsid w:val="53E67E71"/>
    <w:rsid w:val="53E95C3D"/>
    <w:rsid w:val="5447518D"/>
    <w:rsid w:val="546A0236"/>
    <w:rsid w:val="547A002E"/>
    <w:rsid w:val="549E5733"/>
    <w:rsid w:val="550757F5"/>
    <w:rsid w:val="55242EAC"/>
    <w:rsid w:val="555A708C"/>
    <w:rsid w:val="561E6E3A"/>
    <w:rsid w:val="567C4775"/>
    <w:rsid w:val="56C655B6"/>
    <w:rsid w:val="56EB5639"/>
    <w:rsid w:val="572715FA"/>
    <w:rsid w:val="57551060"/>
    <w:rsid w:val="57C32434"/>
    <w:rsid w:val="58670B4D"/>
    <w:rsid w:val="58BB4167"/>
    <w:rsid w:val="58F00CE5"/>
    <w:rsid w:val="58FB7ABB"/>
    <w:rsid w:val="59523F9D"/>
    <w:rsid w:val="59921DEC"/>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360CA9"/>
    <w:rsid w:val="5E4B2405"/>
    <w:rsid w:val="5E837C57"/>
    <w:rsid w:val="5F49234C"/>
    <w:rsid w:val="5F8147E0"/>
    <w:rsid w:val="5FD4730D"/>
    <w:rsid w:val="5FE32A02"/>
    <w:rsid w:val="607C52C5"/>
    <w:rsid w:val="60A51DE4"/>
    <w:rsid w:val="60E9436E"/>
    <w:rsid w:val="61613AB1"/>
    <w:rsid w:val="61A06D7F"/>
    <w:rsid w:val="61FE10B3"/>
    <w:rsid w:val="620B7416"/>
    <w:rsid w:val="626277DF"/>
    <w:rsid w:val="626F711E"/>
    <w:rsid w:val="627748B5"/>
    <w:rsid w:val="62870432"/>
    <w:rsid w:val="62876290"/>
    <w:rsid w:val="62C03E1E"/>
    <w:rsid w:val="63045DB3"/>
    <w:rsid w:val="63922850"/>
    <w:rsid w:val="63B34F1E"/>
    <w:rsid w:val="63DD1280"/>
    <w:rsid w:val="640B1E0B"/>
    <w:rsid w:val="64A24E36"/>
    <w:rsid w:val="64B96719"/>
    <w:rsid w:val="65082B8A"/>
    <w:rsid w:val="650D0D78"/>
    <w:rsid w:val="65387C9C"/>
    <w:rsid w:val="659A15A4"/>
    <w:rsid w:val="65B1580A"/>
    <w:rsid w:val="65D32FF8"/>
    <w:rsid w:val="670C4881"/>
    <w:rsid w:val="670E33AA"/>
    <w:rsid w:val="672F0A82"/>
    <w:rsid w:val="67526DE5"/>
    <w:rsid w:val="675E140E"/>
    <w:rsid w:val="67874245"/>
    <w:rsid w:val="68221BEF"/>
    <w:rsid w:val="682C523E"/>
    <w:rsid w:val="683F7593"/>
    <w:rsid w:val="684706A4"/>
    <w:rsid w:val="685C4F30"/>
    <w:rsid w:val="686A44E2"/>
    <w:rsid w:val="686C39EB"/>
    <w:rsid w:val="68E84068"/>
    <w:rsid w:val="693B5FAC"/>
    <w:rsid w:val="69C2288A"/>
    <w:rsid w:val="6A7B0378"/>
    <w:rsid w:val="6AC923B7"/>
    <w:rsid w:val="6AD62492"/>
    <w:rsid w:val="6B5477F9"/>
    <w:rsid w:val="6B5668D9"/>
    <w:rsid w:val="6BDF6054"/>
    <w:rsid w:val="6BE734D8"/>
    <w:rsid w:val="6C6D6088"/>
    <w:rsid w:val="6CDE73B7"/>
    <w:rsid w:val="6DA4338E"/>
    <w:rsid w:val="6DBF49CF"/>
    <w:rsid w:val="6E1863D8"/>
    <w:rsid w:val="6E1C51C8"/>
    <w:rsid w:val="6E476D7E"/>
    <w:rsid w:val="6E9E1E70"/>
    <w:rsid w:val="6EC24A7A"/>
    <w:rsid w:val="6EE3414D"/>
    <w:rsid w:val="6F0B7529"/>
    <w:rsid w:val="6FB37C93"/>
    <w:rsid w:val="70231548"/>
    <w:rsid w:val="702A15F6"/>
    <w:rsid w:val="70980B70"/>
    <w:rsid w:val="70F73939"/>
    <w:rsid w:val="721654F1"/>
    <w:rsid w:val="72386389"/>
    <w:rsid w:val="724D096B"/>
    <w:rsid w:val="72590048"/>
    <w:rsid w:val="727578C4"/>
    <w:rsid w:val="72CE6D05"/>
    <w:rsid w:val="72DC7EFA"/>
    <w:rsid w:val="730D6E1B"/>
    <w:rsid w:val="73A91FE8"/>
    <w:rsid w:val="73E012D1"/>
    <w:rsid w:val="73FF1C70"/>
    <w:rsid w:val="7439413B"/>
    <w:rsid w:val="743E3F7D"/>
    <w:rsid w:val="746C0751"/>
    <w:rsid w:val="74710FB8"/>
    <w:rsid w:val="74A06CC0"/>
    <w:rsid w:val="74A93097"/>
    <w:rsid w:val="75614083"/>
    <w:rsid w:val="758E30F2"/>
    <w:rsid w:val="759F4A5F"/>
    <w:rsid w:val="75E865A6"/>
    <w:rsid w:val="760763B8"/>
    <w:rsid w:val="76CE2028"/>
    <w:rsid w:val="77017479"/>
    <w:rsid w:val="77C90B4A"/>
    <w:rsid w:val="782E1333"/>
    <w:rsid w:val="78465F9A"/>
    <w:rsid w:val="789E2D74"/>
    <w:rsid w:val="78F80FAB"/>
    <w:rsid w:val="79116E24"/>
    <w:rsid w:val="7998662A"/>
    <w:rsid w:val="79FC47F9"/>
    <w:rsid w:val="7A1166DA"/>
    <w:rsid w:val="7A3945A5"/>
    <w:rsid w:val="7A510139"/>
    <w:rsid w:val="7AE21D55"/>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A94FFC"/>
    <w:rsid w:val="7EAD58CE"/>
    <w:rsid w:val="7EDD2A68"/>
    <w:rsid w:val="7EF96E18"/>
    <w:rsid w:val="7F014421"/>
    <w:rsid w:val="7F1D4023"/>
    <w:rsid w:val="7F43034F"/>
    <w:rsid w:val="7F531E4A"/>
    <w:rsid w:val="7F926080"/>
    <w:rsid w:val="7FC64703"/>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next w:val="7"/>
    <w:qFormat/>
    <w:uiPriority w:val="0"/>
    <w:pPr>
      <w:ind w:firstLine="420" w:firstLineChars="100"/>
    </w:pPr>
  </w:style>
  <w:style w:type="paragraph" w:styleId="6">
    <w:name w:val="Body Text"/>
    <w:basedOn w:val="1"/>
    <w:next w:val="1"/>
    <w:semiHidden/>
    <w:unhideWhenUsed/>
    <w:qFormat/>
    <w:uiPriority w:val="0"/>
    <w:pPr>
      <w:spacing w:after="120"/>
    </w:pPr>
  </w:style>
  <w:style w:type="paragraph" w:styleId="7">
    <w:name w:val="toc 6"/>
    <w:basedOn w:val="1"/>
    <w:next w:val="1"/>
    <w:semiHidden/>
    <w:qFormat/>
    <w:uiPriority w:val="0"/>
    <w:pPr>
      <w:ind w:left="1050"/>
      <w:jc w:val="left"/>
    </w:pPr>
    <w:rPr>
      <w:sz w:val="18"/>
      <w:szCs w:val="18"/>
    </w:rPr>
  </w:style>
  <w:style w:type="paragraph" w:styleId="8">
    <w:name w:val="annotation text"/>
    <w:basedOn w:val="1"/>
    <w:qFormat/>
    <w:uiPriority w:val="99"/>
    <w:pPr>
      <w:jc w:val="left"/>
    </w:pPr>
  </w:style>
  <w:style w:type="paragraph" w:styleId="9">
    <w:name w:val="Body Text Indent"/>
    <w:basedOn w:val="1"/>
    <w:next w:val="10"/>
    <w:qFormat/>
    <w:uiPriority w:val="0"/>
    <w:pPr>
      <w:ind w:firstLine="225" w:firstLineChars="225"/>
    </w:pPr>
    <w:rPr>
      <w:rFonts w:ascii="楷体_GB2312" w:hAnsi="楷体_GB2312" w:eastAsia="楷体_GB2312"/>
      <w:sz w:val="32"/>
    </w:rPr>
  </w:style>
  <w:style w:type="paragraph" w:styleId="10">
    <w:name w:val="envelope return"/>
    <w:basedOn w:val="1"/>
    <w:qFormat/>
    <w:uiPriority w:val="0"/>
    <w:pPr>
      <w:snapToGrid w:val="0"/>
    </w:pPr>
    <w:rPr>
      <w:rFonts w:ascii="Arial" w:hAnsi="Arial"/>
    </w:rPr>
  </w:style>
  <w:style w:type="paragraph" w:styleId="11">
    <w:name w:val="Plain Text"/>
    <w:basedOn w:val="1"/>
    <w:next w:val="1"/>
    <w:qFormat/>
    <w:uiPriority w:val="99"/>
    <w:rPr>
      <w:rFonts w:ascii="宋体" w:hAnsi="Courier New"/>
      <w:kern w:val="0"/>
      <w:sz w:val="24"/>
      <w:szCs w:val="21"/>
    </w:rPr>
  </w:style>
  <w:style w:type="paragraph" w:styleId="12">
    <w:name w:val="Date"/>
    <w:basedOn w:val="1"/>
    <w:next w:val="1"/>
    <w:qFormat/>
    <w:uiPriority w:val="0"/>
    <w:pPr>
      <w:ind w:left="100" w:leftChars="2500"/>
    </w:pPr>
    <w:rPr>
      <w:rFonts w:ascii="黑体" w:hAnsi="宋体" w:eastAsia="黑体"/>
      <w:b/>
      <w:bCs/>
      <w:spacing w:val="66"/>
      <w:kern w:val="28"/>
      <w:sz w:val="44"/>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6">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8">
    <w:name w:val="Strong"/>
    <w:basedOn w:val="17"/>
    <w:qFormat/>
    <w:uiPriority w:val="0"/>
    <w:rPr>
      <w:b/>
      <w:bCs/>
    </w:rPr>
  </w:style>
  <w:style w:type="character" w:styleId="19">
    <w:name w:val="annotation reference"/>
    <w:basedOn w:val="17"/>
    <w:qFormat/>
    <w:uiPriority w:val="99"/>
    <w:rPr>
      <w:sz w:val="21"/>
      <w:szCs w:val="21"/>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next w:val="12"/>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7"/>
    <w:qFormat/>
    <w:uiPriority w:val="0"/>
    <w:rPr>
      <w:rFonts w:ascii="Calibri" w:hAnsi="Calibri" w:cs="Calibri"/>
      <w:sz w:val="18"/>
      <w:szCs w:val="18"/>
    </w:rPr>
  </w:style>
  <w:style w:type="character" w:customStyle="1" w:styleId="27">
    <w:name w:val="x5"/>
    <w:basedOn w:val="17"/>
    <w:qFormat/>
    <w:uiPriority w:val="0"/>
    <w:rPr>
      <w:sz w:val="18"/>
      <w:szCs w:val="18"/>
    </w:rPr>
  </w:style>
  <w:style w:type="character" w:customStyle="1" w:styleId="28">
    <w:name w:val="x4"/>
    <w:basedOn w:val="17"/>
    <w:qFormat/>
    <w:uiPriority w:val="0"/>
    <w:rPr>
      <w:b/>
      <w:bCs/>
      <w:sz w:val="24"/>
      <w:szCs w:val="24"/>
    </w:rPr>
  </w:style>
  <w:style w:type="character" w:customStyle="1" w:styleId="29">
    <w:name w:val="x12"/>
    <w:basedOn w:val="17"/>
    <w:qFormat/>
    <w:uiPriority w:val="0"/>
    <w:rPr>
      <w:rFonts w:hint="default" w:ascii="Calibri" w:hAnsi="Calibri" w:cs="Calibri"/>
      <w:b/>
      <w:bCs/>
      <w:sz w:val="24"/>
      <w:szCs w:val="24"/>
    </w:rPr>
  </w:style>
  <w:style w:type="character" w:customStyle="1" w:styleId="30">
    <w:name w:val="x1"/>
    <w:basedOn w:val="17"/>
    <w:qFormat/>
    <w:uiPriority w:val="0"/>
    <w:rPr>
      <w:rFonts w:hint="default" w:ascii="Calibri" w:hAnsi="Calibri" w:cs="Calibri"/>
      <w:sz w:val="20"/>
      <w:szCs w:val="20"/>
    </w:rPr>
  </w:style>
  <w:style w:type="character" w:customStyle="1" w:styleId="31">
    <w:name w:val="x31"/>
    <w:basedOn w:val="17"/>
    <w:qFormat/>
    <w:uiPriority w:val="0"/>
    <w:rPr>
      <w:rFonts w:hint="default" w:ascii="Times New Roman" w:hAnsi="Times New Roman" w:cs="Times New Roman"/>
      <w:sz w:val="20"/>
      <w:szCs w:val="20"/>
    </w:rPr>
  </w:style>
  <w:style w:type="character" w:customStyle="1" w:styleId="32">
    <w:name w:val="x61"/>
    <w:basedOn w:val="17"/>
    <w:qFormat/>
    <w:uiPriority w:val="0"/>
    <w:rPr>
      <w:sz w:val="18"/>
      <w:szCs w:val="18"/>
    </w:rPr>
  </w:style>
  <w:style w:type="character" w:customStyle="1" w:styleId="33">
    <w:name w:val="x9"/>
    <w:basedOn w:val="17"/>
    <w:qFormat/>
    <w:uiPriority w:val="0"/>
    <w:rPr>
      <w:rFonts w:ascii="Sim Sun" w:hAnsi="Sim Sun" w:eastAsia="Sim Sun" w:cs="Sim Sun"/>
      <w:color w:val="000000"/>
      <w:sz w:val="24"/>
      <w:szCs w:val="24"/>
    </w:rPr>
  </w:style>
  <w:style w:type="character" w:customStyle="1" w:styleId="34">
    <w:name w:val="x10"/>
    <w:basedOn w:val="17"/>
    <w:qFormat/>
    <w:uiPriority w:val="0"/>
    <w:rPr>
      <w:rFonts w:ascii="����" w:hAnsi="����" w:eastAsia="����" w:cs="����"/>
      <w:sz w:val="24"/>
      <w:szCs w:val="24"/>
    </w:rPr>
  </w:style>
  <w:style w:type="character" w:customStyle="1" w:styleId="35">
    <w:name w:val="font51"/>
    <w:basedOn w:val="17"/>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7"/>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Layout w:type="fixed"/>
      <w:tblCellMar>
        <w:top w:w="0" w:type="dxa"/>
        <w:left w:w="0" w:type="dxa"/>
        <w:bottom w:w="0" w:type="dxa"/>
        <w:right w:w="0" w:type="dxa"/>
      </w:tblCellMar>
    </w:tblPr>
  </w:style>
  <w:style w:type="paragraph" w:customStyle="1" w:styleId="39">
    <w:name w:val="模板普通正文"/>
    <w:basedOn w:val="9"/>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7"/>
    <w:qFormat/>
    <w:uiPriority w:val="0"/>
    <w:rPr>
      <w:rFonts w:hint="eastAsia" w:ascii="宋体" w:hAnsi="宋体" w:eastAsia="宋体" w:cs="宋体"/>
      <w:color w:val="000000"/>
      <w:sz w:val="22"/>
      <w:szCs w:val="22"/>
      <w:u w:val="none"/>
    </w:rPr>
  </w:style>
  <w:style w:type="character" w:customStyle="1" w:styleId="42">
    <w:name w:val="font71"/>
    <w:basedOn w:val="17"/>
    <w:qFormat/>
    <w:uiPriority w:val="0"/>
    <w:rPr>
      <w:rFonts w:hint="eastAsia" w:ascii="宋体" w:hAnsi="宋体" w:eastAsia="宋体" w:cs="宋体"/>
      <w:color w:val="000000"/>
      <w:sz w:val="21"/>
      <w:szCs w:val="21"/>
      <w:u w:val="none"/>
    </w:rPr>
  </w:style>
  <w:style w:type="character" w:customStyle="1" w:styleId="43">
    <w:name w:val="font21"/>
    <w:basedOn w:val="17"/>
    <w:qFormat/>
    <w:uiPriority w:val="0"/>
    <w:rPr>
      <w:rFonts w:hint="eastAsia" w:ascii="宋体" w:hAnsi="宋体" w:eastAsia="宋体" w:cs="宋体"/>
      <w:color w:val="000000"/>
      <w:sz w:val="21"/>
      <w:szCs w:val="21"/>
      <w:u w:val="none"/>
    </w:rPr>
  </w:style>
  <w:style w:type="character" w:customStyle="1" w:styleId="44">
    <w:name w:val="font41"/>
    <w:basedOn w:val="17"/>
    <w:qFormat/>
    <w:uiPriority w:val="0"/>
    <w:rPr>
      <w:rFonts w:hint="default" w:ascii="Times New Roman" w:hAnsi="Times New Roman" w:cs="Times New Roman"/>
      <w:color w:val="000000"/>
      <w:sz w:val="22"/>
      <w:szCs w:val="22"/>
      <w:u w:val="none"/>
    </w:rPr>
  </w:style>
  <w:style w:type="character" w:customStyle="1" w:styleId="45">
    <w:name w:val="font101"/>
    <w:basedOn w:val="17"/>
    <w:qFormat/>
    <w:uiPriority w:val="0"/>
    <w:rPr>
      <w:rFonts w:ascii="Calibri" w:hAnsi="Calibri" w:cs="Calibri"/>
      <w:color w:val="000000"/>
      <w:sz w:val="21"/>
      <w:szCs w:val="21"/>
      <w:u w:val="none"/>
    </w:rPr>
  </w:style>
  <w:style w:type="character" w:customStyle="1" w:styleId="46">
    <w:name w:val="font112"/>
    <w:basedOn w:val="17"/>
    <w:qFormat/>
    <w:uiPriority w:val="0"/>
    <w:rPr>
      <w:rFonts w:hint="default" w:ascii="Times New Roman" w:hAnsi="Times New Roman" w:cs="Times New Roman"/>
      <w:color w:val="000000"/>
      <w:sz w:val="21"/>
      <w:szCs w:val="21"/>
      <w:u w:val="none"/>
    </w:rPr>
  </w:style>
  <w:style w:type="character" w:customStyle="1" w:styleId="47">
    <w:name w:val="font81"/>
    <w:basedOn w:val="17"/>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7739</Words>
  <Characters>8584</Characters>
  <Lines>0</Lines>
  <Paragraphs>0</Paragraphs>
  <ScaleCrop>false</ScaleCrop>
  <LinksUpToDate>false</LinksUpToDate>
  <CharactersWithSpaces>9072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2025-08-28T01:18:33Z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61860F550DD841E58161697B6990D5BF</vt:lpwstr>
  </property>
  <property fmtid="{D5CDD505-2E9C-101B-9397-08002B2CF9AE}" pid="4" name="KSOTemplateDocerSaveRecord">
    <vt:lpwstr>eyJoZGlkIjoiNzhjZjA1OGFkMWM0NDQxYjY3ZGYyMzhlMDdkMTMxMmYiLCJ1c2VySWQiOiI5ODAwMzM2MDgifQ==</vt:lpwstr>
  </property>
</Properties>
</file>