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吉林大学第一医院25-YJ-146</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吞咽神经肌肉低频电刺激仪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8"/>
        <w:rPr>
          <w:rFonts w:hint="eastAsia"/>
          <w:highlight w:val="none"/>
        </w:rPr>
      </w:pPr>
    </w:p>
    <w:p>
      <w:pPr>
        <w:pStyle w:val="8"/>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9"/>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9"/>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吉林大学第一医院25-YJ-146 吞咽神经肌肉低频电刺激仪等设备采购项目议价公告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7"/>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highlight w:val="none"/>
          <w14:textFill>
            <w14:solidFill>
              <w14:schemeClr w14:val="tx1"/>
            </w14:solidFill>
          </w14:textFill>
        </w:rPr>
      </w:pPr>
    </w:p>
    <w:p>
      <w:pPr>
        <w:pStyle w:val="29"/>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8895"/>
      <w:bookmarkStart w:id="2" w:name="_Toc2118"/>
      <w:bookmarkStart w:id="3" w:name="_Toc24593"/>
      <w:bookmarkStart w:id="4" w:name="_Toc11932"/>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吉林大学第一医院25-YJ-146 吞咽神经肌肉低频电刺激仪等设备采购项目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吉林大学第一医院25-YJ-146 吞咽神经肌肉低频电刺激仪等设备采购项目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08</w:t>
      </w:r>
      <w:r>
        <w:rPr>
          <w:rFonts w:hint="eastAsia" w:ascii="宋体" w:hAnsi="宋体" w:cs="宋体"/>
          <w:highlight w:val="none"/>
        </w:rPr>
        <w:t>月</w:t>
      </w:r>
      <w:r>
        <w:rPr>
          <w:rFonts w:hint="eastAsia" w:ascii="宋体" w:hAnsi="宋体" w:cs="宋体"/>
          <w:highlight w:val="none"/>
          <w:lang w:val="en-US" w:eastAsia="zh-CN"/>
        </w:rPr>
        <w:t>08</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25-YJ-146</w:t>
      </w:r>
    </w:p>
    <w:p>
      <w:pPr>
        <w:pStyle w:val="19"/>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吉林大学第一医院25-YJ-146 吞咽神经肌肉低频电刺激仪等设备采购项目</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9"/>
        <w:widowControl/>
        <w:spacing w:before="0" w:beforeAutospacing="0" w:after="0" w:afterAutospacing="0" w:line="315" w:lineRule="atLeast"/>
        <w:ind w:firstLine="480"/>
        <w:rPr>
          <w:rFonts w:hint="eastAsia" w:ascii="宋体" w:hAnsi="宋体" w:cs="宋体"/>
          <w:highlight w:val="none"/>
        </w:rPr>
      </w:pPr>
    </w:p>
    <w:tbl>
      <w:tblPr>
        <w:tblStyle w:val="24"/>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吞咽神经肌肉低频电刺激仪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短波紫外线治疗仪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康复训练器(肘关节左/右)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康复训练器(膝伸展左/右）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康复训练器(膝屈曲左/右）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心电机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监护仪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除颤仪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吸痰器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按压泵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注射泵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麻醉喉镜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吞咽神经刺激仪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中频电疗仪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体外膈肌起搏器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3.4</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pPr>
        <w:pStyle w:val="19"/>
        <w:widowControl/>
        <w:spacing w:before="0" w:beforeAutospacing="0" w:after="0" w:afterAutospacing="0" w:line="315" w:lineRule="atLeast"/>
        <w:ind w:firstLine="241" w:firstLineChars="100"/>
        <w:rPr>
          <w:rStyle w:val="21"/>
          <w:rFonts w:hint="eastAsia" w:ascii="宋体" w:hAnsi="宋体" w:cs="宋体"/>
          <w:highlight w:val="none"/>
        </w:rPr>
      </w:pPr>
    </w:p>
    <w:p>
      <w:pPr>
        <w:pStyle w:val="19"/>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9"/>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9"/>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9"/>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9"/>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 xml:space="preserve">4.1  </w:t>
      </w:r>
      <w:r>
        <w:rPr>
          <w:rStyle w:val="21"/>
          <w:rFonts w:hint="eastAsia" w:cs="宋体"/>
          <w:b w:val="0"/>
          <w:bCs w:val="0"/>
          <w:color w:val="auto"/>
          <w:kern w:val="0"/>
          <w:sz w:val="24"/>
          <w:szCs w:val="24"/>
          <w:highlight w:val="none"/>
          <w:lang w:val="en-US" w:eastAsia="zh-CN" w:bidi="ar-SA"/>
        </w:rPr>
        <w:t>2025年08月26日09时00分</w:t>
      </w:r>
    </w:p>
    <w:p>
      <w:pPr>
        <w:pStyle w:val="1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w:t>
      </w:r>
      <w:bookmarkStart w:id="14" w:name="_GoBack"/>
      <w:bookmarkEnd w:id="14"/>
      <w:r>
        <w:rPr>
          <w:rFonts w:hint="eastAsia" w:ascii="宋体" w:hAnsi="宋体" w:cs="宋体"/>
          <w:highlight w:val="none"/>
          <w:lang w:val="en-US" w:eastAsia="zh-CN"/>
        </w:rPr>
        <w:t>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9"/>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9"/>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9"/>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9"/>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b/>
          <w:bCs/>
          <w:sz w:val="44"/>
          <w:szCs w:val="44"/>
          <w:highlight w:val="none"/>
        </w:rPr>
      </w:pPr>
      <w:bookmarkStart w:id="5" w:name="_Toc28369"/>
      <w:bookmarkStart w:id="6" w:name="_Toc5854"/>
      <w:bookmarkStart w:id="7" w:name="_Toc7164"/>
      <w:bookmarkStart w:id="8" w:name="_Toc14606"/>
      <w:bookmarkStart w:id="9" w:name="_Toc10880"/>
      <w:r>
        <w:rPr>
          <w:rFonts w:hint="eastAsia" w:cs="Times New Roman"/>
          <w:b/>
          <w:bCs/>
          <w:sz w:val="28"/>
          <w:szCs w:val="28"/>
          <w:highlight w:val="none"/>
          <w:lang w:val="en-US" w:eastAsia="zh-CN"/>
        </w:rPr>
        <w:t>序号1.吞咽神经肌肉低频电刺激仪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吞咽神经肌肉低频电刺激仪/2台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w:t>
            </w:r>
            <w:r>
              <w:rPr>
                <w:rFonts w:hint="eastAsia" w:ascii="宋体" w:hAnsi="宋体" w:eastAsia="宋体" w:cs="宋体"/>
                <w:i w:val="0"/>
                <w:color w:val="000000"/>
                <w:sz w:val="21"/>
                <w:szCs w:val="21"/>
                <w:u w:val="none"/>
              </w:rPr>
              <w:t>通过把治疗电极放置于患者颈部，对和吞咽言语功能有关的神经肌肉进行神经肌肉电声刺激，改善吞咽肌，构音肌的功能</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助发声训练。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rPr>
              <w:t>喉返神经麻痹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喉上部麻痹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失语症</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言语障碍</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构音障碍</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吞咽困难</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三叉神经麻痹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面神经麻痹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舌咽神经麻痹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迷走神经麻痹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副神经麻痹</w:t>
            </w: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rPr>
              <w:t>舌下神经麻痹</w:t>
            </w:r>
            <w:r>
              <w:rPr>
                <w:rFonts w:hint="eastAsia" w:ascii="宋体" w:hAnsi="宋体" w:eastAsia="宋体" w:cs="宋体"/>
                <w:i w:val="0"/>
                <w:color w:val="000000"/>
                <w:sz w:val="21"/>
                <w:szCs w:val="21"/>
                <w:u w:val="none"/>
                <w:lang w:val="en-US" w:eastAsia="zh-CN"/>
              </w:rPr>
              <w:t>等病症治疗。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1、LCD液晶显示；</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电源、电压 </w:t>
            </w:r>
            <w:r>
              <w:rPr>
                <w:rFonts w:hint="eastAsia" w:ascii="宋体" w:hAnsi="宋体" w:eastAsia="宋体" w:cs="宋体"/>
                <w:sz w:val="21"/>
                <w:szCs w:val="21"/>
                <w:lang w:eastAsia="zh-CN"/>
              </w:rPr>
              <w:t>：</w:t>
            </w:r>
            <w:r>
              <w:rPr>
                <w:rFonts w:hint="eastAsia" w:ascii="宋体" w:hAnsi="宋体" w:eastAsia="宋体" w:cs="宋体"/>
                <w:sz w:val="21"/>
                <w:szCs w:val="21"/>
              </w:rPr>
              <w:t>230V±10%</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具有诊断</w:t>
            </w:r>
            <w:r>
              <w:rPr>
                <w:rFonts w:hint="eastAsia" w:ascii="宋体" w:hAnsi="宋体" w:eastAsia="宋体" w:cs="宋体"/>
                <w:sz w:val="21"/>
                <w:szCs w:val="21"/>
                <w:lang w:eastAsia="zh-CN"/>
              </w:rPr>
              <w:t>、</w:t>
            </w:r>
            <w:r>
              <w:rPr>
                <w:rFonts w:hint="eastAsia" w:ascii="宋体" w:hAnsi="宋体" w:eastAsia="宋体" w:cs="宋体"/>
                <w:sz w:val="21"/>
                <w:szCs w:val="21"/>
              </w:rPr>
              <w:t>治疗</w:t>
            </w:r>
            <w:r>
              <w:rPr>
                <w:rFonts w:hint="eastAsia" w:ascii="宋体" w:hAnsi="宋体" w:eastAsia="宋体" w:cs="宋体"/>
                <w:sz w:val="21"/>
                <w:szCs w:val="21"/>
                <w:lang w:eastAsia="zh-CN"/>
              </w:rPr>
              <w:t>、</w:t>
            </w:r>
            <w:r>
              <w:rPr>
                <w:rFonts w:hint="eastAsia" w:ascii="宋体" w:hAnsi="宋体" w:eastAsia="宋体" w:cs="宋体"/>
                <w:sz w:val="21"/>
                <w:szCs w:val="21"/>
              </w:rPr>
              <w:t>言语训练</w:t>
            </w:r>
            <w:r>
              <w:rPr>
                <w:rFonts w:hint="eastAsia" w:ascii="宋体" w:hAnsi="宋体" w:eastAsia="宋体" w:cs="宋体"/>
                <w:sz w:val="21"/>
                <w:szCs w:val="21"/>
                <w:lang w:eastAsia="zh-CN"/>
              </w:rPr>
              <w:t>、</w:t>
            </w:r>
            <w:r>
              <w:rPr>
                <w:rFonts w:hint="eastAsia" w:ascii="宋体" w:hAnsi="宋体" w:eastAsia="宋体" w:cs="宋体"/>
                <w:sz w:val="21"/>
                <w:szCs w:val="21"/>
              </w:rPr>
              <w:t>评估四大功能</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针对和言语吞咽功能有关的神经肌肉进行电诊断</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根据诊断结果生成治疗处方，实现个体化治疗</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利用刺激电流进行诊断及治疗，辅助发声训练</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根据诊断结果，生成针对不同患者不同功能状况的言语训练程序</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可同时进行言语吞咽功能的主动训练和治疗</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电流输出具有安全性，稳定性，患者感觉舒适</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电流递增幅度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小于</w:t>
            </w:r>
            <w:r>
              <w:rPr>
                <w:rFonts w:hint="eastAsia" w:ascii="宋体" w:hAnsi="宋体" w:eastAsia="宋体" w:cs="宋体"/>
                <w:sz w:val="21"/>
                <w:szCs w:val="21"/>
              </w:rPr>
              <w:t>0.</w:t>
            </w:r>
            <w:r>
              <w:rPr>
                <w:rFonts w:hint="eastAsia" w:ascii="宋体" w:hAnsi="宋体" w:eastAsia="宋体" w:cs="宋体"/>
                <w:sz w:val="21"/>
                <w:szCs w:val="21"/>
                <w:lang w:val="en-US" w:eastAsia="zh-CN"/>
              </w:rPr>
              <w:t>2</w:t>
            </w:r>
            <w:r>
              <w:rPr>
                <w:rFonts w:hint="eastAsia" w:ascii="宋体" w:hAnsi="宋体" w:eastAsia="宋体" w:cs="宋体"/>
                <w:sz w:val="21"/>
                <w:szCs w:val="21"/>
              </w:rPr>
              <w:t>mA</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12、具有</w:t>
            </w:r>
            <w:r>
              <w:rPr>
                <w:rFonts w:hint="eastAsia" w:ascii="宋体" w:hAnsi="宋体" w:eastAsia="宋体" w:cs="宋体"/>
                <w:sz w:val="21"/>
                <w:szCs w:val="21"/>
              </w:rPr>
              <w:t>开机自检功能，可显示错误代码</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13、具有</w:t>
            </w:r>
            <w:r>
              <w:rPr>
                <w:rFonts w:hint="eastAsia" w:ascii="宋体" w:hAnsi="宋体" w:eastAsia="宋体" w:cs="宋体"/>
                <w:sz w:val="21"/>
                <w:szCs w:val="21"/>
              </w:rPr>
              <w:t>手动切断电流</w:t>
            </w:r>
            <w:r>
              <w:rPr>
                <w:rFonts w:hint="eastAsia" w:ascii="宋体" w:hAnsi="宋体" w:eastAsia="宋体" w:cs="宋体"/>
                <w:sz w:val="21"/>
                <w:szCs w:val="21"/>
                <w:lang w:val="en-US" w:eastAsia="zh-CN"/>
              </w:rPr>
              <w:t>功能以及</w:t>
            </w:r>
            <w:r>
              <w:rPr>
                <w:rFonts w:hint="eastAsia" w:ascii="宋体" w:hAnsi="宋体" w:eastAsia="宋体" w:cs="宋体"/>
                <w:sz w:val="21"/>
                <w:szCs w:val="21"/>
              </w:rPr>
              <w:t>特殊情况下电流自动切断功能</w:t>
            </w:r>
            <w:r>
              <w:rPr>
                <w:rFonts w:hint="eastAsia" w:ascii="宋体" w:hAnsi="宋体" w:eastAsia="宋体" w:cs="宋体"/>
                <w:sz w:val="21"/>
                <w:szCs w:val="21"/>
                <w:lang w:eastAsia="zh-CN"/>
              </w:rPr>
              <w:t>；</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14、具有</w:t>
            </w:r>
            <w:r>
              <w:rPr>
                <w:rFonts w:hint="eastAsia" w:ascii="宋体" w:hAnsi="宋体" w:eastAsia="宋体" w:cs="宋体"/>
                <w:sz w:val="21"/>
                <w:szCs w:val="21"/>
              </w:rPr>
              <w:t>多种治疗电流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不少于6种；</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可以存储2</w:t>
            </w:r>
            <w:r>
              <w:rPr>
                <w:rFonts w:hint="eastAsia" w:ascii="宋体" w:hAnsi="宋体" w:eastAsia="宋体" w:cs="宋体"/>
                <w:sz w:val="21"/>
                <w:szCs w:val="21"/>
                <w:lang w:val="en-US" w:eastAsia="zh-CN"/>
              </w:rPr>
              <w:t>0</w:t>
            </w:r>
            <w:r>
              <w:rPr>
                <w:rFonts w:hint="eastAsia" w:ascii="宋体" w:hAnsi="宋体" w:eastAsia="宋体" w:cs="宋体"/>
                <w:sz w:val="21"/>
                <w:szCs w:val="21"/>
              </w:rPr>
              <w:t>个病人的治疗处方</w:t>
            </w:r>
            <w:r>
              <w:rPr>
                <w:rFonts w:hint="eastAsia" w:ascii="宋体" w:hAnsi="宋体" w:eastAsia="宋体" w:cs="宋体"/>
                <w:sz w:val="21"/>
                <w:szCs w:val="21"/>
                <w:lang w:val="en-US" w:eastAsia="zh-CN"/>
              </w:rPr>
              <w:t>程序，可自定义；</w:t>
            </w:r>
          </w:p>
          <w:p>
            <w:pPr>
              <w:pStyle w:val="8"/>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可进行</w:t>
            </w:r>
            <w:r>
              <w:rPr>
                <w:rFonts w:hint="eastAsia" w:ascii="宋体" w:hAnsi="宋体" w:eastAsia="宋体" w:cs="宋体"/>
                <w:sz w:val="21"/>
                <w:szCs w:val="21"/>
                <w:lang w:val="en-US" w:eastAsia="zh-CN"/>
              </w:rPr>
              <w:t>治疗电流</w:t>
            </w:r>
            <w:r>
              <w:rPr>
                <w:rFonts w:hint="eastAsia" w:ascii="宋体" w:hAnsi="宋体" w:eastAsia="宋体" w:cs="宋体"/>
                <w:sz w:val="21"/>
                <w:szCs w:val="21"/>
              </w:rPr>
              <w:t>单向</w:t>
            </w:r>
            <w:r>
              <w:rPr>
                <w:rFonts w:hint="eastAsia" w:ascii="宋体" w:hAnsi="宋体" w:eastAsia="宋体" w:cs="宋体"/>
                <w:sz w:val="21"/>
                <w:szCs w:val="21"/>
                <w:lang w:val="en-US" w:eastAsia="zh-CN"/>
              </w:rPr>
              <w:t>波</w:t>
            </w:r>
            <w:r>
              <w:rPr>
                <w:rFonts w:hint="eastAsia" w:ascii="宋体" w:hAnsi="宋体" w:eastAsia="宋体" w:cs="宋体"/>
                <w:sz w:val="21"/>
                <w:szCs w:val="21"/>
              </w:rPr>
              <w:t>和双向波的</w:t>
            </w:r>
            <w:r>
              <w:rPr>
                <w:rFonts w:hint="eastAsia" w:ascii="宋体" w:hAnsi="宋体" w:eastAsia="宋体" w:cs="宋体"/>
                <w:sz w:val="21"/>
                <w:szCs w:val="21"/>
                <w:lang w:val="en-US" w:eastAsia="zh-CN"/>
              </w:rPr>
              <w:t>转换；</w:t>
            </w:r>
          </w:p>
          <w:p>
            <w:pPr>
              <w:pStyle w:val="8"/>
              <w:keepNext w:val="0"/>
              <w:keepLines w:val="0"/>
              <w:pageBreakBefore w:val="0"/>
              <w:kinsoku/>
              <w:wordWrap/>
              <w:overflowPunct/>
              <w:topLinePunct w:val="0"/>
              <w:autoSpaceDE/>
              <w:autoSpaceDN/>
              <w:bidi w:val="0"/>
              <w:adjustRightInd/>
              <w:snapToGrid/>
              <w:spacing w:line="240" w:lineRule="auto"/>
              <w:rPr>
                <w:rFonts w:hint="default"/>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有多种适应症的治疗方案，</w:t>
            </w:r>
            <w:r>
              <w:rPr>
                <w:rFonts w:hint="eastAsia" w:ascii="宋体" w:hAnsi="宋体" w:eastAsia="宋体" w:cs="宋体"/>
                <w:sz w:val="21"/>
                <w:szCs w:val="21"/>
                <w:lang w:val="en-US" w:eastAsia="zh-CN"/>
              </w:rPr>
              <w:t>具备</w:t>
            </w:r>
            <w:r>
              <w:rPr>
                <w:rFonts w:hint="eastAsia" w:ascii="宋体" w:hAnsi="宋体" w:eastAsia="宋体" w:cs="宋体"/>
                <w:sz w:val="21"/>
                <w:szCs w:val="21"/>
              </w:rPr>
              <w:t>电极安放示意图。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5"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序号2.短波紫外线治疗仪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短波紫外线治疗仪/2套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一、产品功能描述：消炎、杀菌、止痛、加速组织再生</w:t>
            </w:r>
          </w:p>
          <w:p>
            <w:pPr>
              <w:spacing w:line="240" w:lineRule="auto"/>
              <w:rPr>
                <w:rFonts w:hint="eastAsia"/>
                <w:lang w:val="en-US" w:eastAsia="zh-CN"/>
              </w:rPr>
            </w:pPr>
            <w:r>
              <w:rPr>
                <w:rFonts w:hint="eastAsia"/>
                <w:lang w:val="en-US" w:eastAsia="zh-CN"/>
              </w:rPr>
              <w:t>二、产品用途描述：适应症：疖、痈、蜂窝组织炎、甲沟炎、毛囊炎、带状疱疹、肋软骨膜炎、丹毒、溃疡、压疮，预防术后伤口感染、术后伤口不愈合、创伤感染、外伤血肿、预防及治疗有创穿刺后的并发症，糖尿病足，外耳炎、外耳道疗肿、耳软骨膜炎、鼻炎、咽喉炎、口腔溃疡、扁桃体炎、鼻腔囊肿</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紫外线辐射波长：辐射波峰值波长为253.7nm±3nm</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体表照射器距离照射面距离≤1cm时，开机辐射强度≥17mw/cm2 ；</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直光导距离照射面距离≤1mm时，紫外线辐射强度≥15mw/cm2；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弯光导距离照射面距离≤1mm时，紫外线辐射强度≥4mw/cm2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鼻光导距离照射面距离≤1mm时，紫外线辐射强度≥4mw/cm2；</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连续使用1000小时后，各类型照射器紫外线辐照强度维持率≥9</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 ；</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治疗时间可调；</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语音提示功能：治疗结束时有提示；</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一键飞梭操控，高档显示面板，提示醒目准确；</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治疗状态下，体腔手柄（通风口处）的温度</w:t>
            </w:r>
            <w:r>
              <w:rPr>
                <w:rFonts w:hint="eastAsia" w:asciiTheme="minorHAnsi" w:hAnsiTheme="minorHAnsi" w:eastAsiaTheme="minorEastAsia" w:cstheme="minorBidi"/>
                <w:kern w:val="2"/>
                <w:sz w:val="21"/>
                <w:szCs w:val="24"/>
                <w:lang w:val="en-US" w:eastAsia="zh-CN" w:bidi="ar-SA"/>
              </w:rPr>
              <w:t>过高</w:t>
            </w:r>
            <w:r>
              <w:rPr>
                <w:rFonts w:hint="default" w:asciiTheme="minorHAnsi" w:hAnsiTheme="minorHAnsi" w:eastAsiaTheme="minorEastAsia" w:cstheme="minorBidi"/>
                <w:kern w:val="2"/>
                <w:sz w:val="21"/>
                <w:szCs w:val="24"/>
                <w:lang w:val="en-US" w:eastAsia="zh-CN" w:bidi="ar-SA"/>
              </w:rPr>
              <w:t>时，</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自动通风散热；</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具有用于口腔、肛周部位、深度创面治疗的照射光导装置</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紫外线输出光源纯度：峰值波长的紫外线辐照强度&gt;90%；</w:t>
            </w:r>
          </w:p>
          <w:p>
            <w:pPr>
              <w:pStyle w:val="2"/>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防紫外辐射眼镜：佩戴防紫外线辐射眼镜情况下：紫外线辐照强度透过&lt;0.0</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mW/cm2</w:t>
            </w:r>
            <w:r>
              <w:rPr>
                <w:rFonts w:hint="eastAsia" w:asciiTheme="minorHAnsi" w:hAnsiTheme="minorHAnsi" w:eastAsiaTheme="minor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序号3.康复训练器(肘关节左/右)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康复训练器(肘关节左/右)/2套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.肘关节运动幅度：屈曲最大角度≥1</w:t>
            </w:r>
            <w:r>
              <w:rPr>
                <w:rFonts w:hint="eastAsia" w:asciiTheme="minorHAnsi" w:hAnsiTheme="minorHAnsi" w:eastAsiaTheme="minorEastAsia" w:cstheme="minorBidi"/>
                <w:kern w:val="2"/>
                <w:sz w:val="21"/>
                <w:szCs w:val="24"/>
                <w:lang w:val="en-US" w:eastAsia="zh-CN" w:bidi="ar-SA"/>
              </w:rPr>
              <w:t>60</w:t>
            </w:r>
            <w:r>
              <w:rPr>
                <w:rFonts w:hint="default" w:asciiTheme="minorHAnsi" w:hAnsiTheme="minorHAnsi" w:eastAsiaTheme="minorEastAsia" w:cstheme="minorBidi"/>
                <w:kern w:val="2"/>
                <w:sz w:val="21"/>
                <w:szCs w:val="24"/>
                <w:lang w:val="en-US" w:eastAsia="zh-CN" w:bidi="ar-SA"/>
              </w:rPr>
              <w:t>°；伸展最大角度≥-1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.要求配置适用于左侧和右侧肢体使用；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配置要求：主构架（左右各一）；胳膊套具（左右各一）；前臂套具（左右各一）；说明书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3"/>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序号4.康复训练器(膝伸展左/右）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康复训练器(膝伸展左/右）/2套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.膝关节伸展运动幅度：伸展最小角度≤</w:t>
            </w:r>
            <w:r>
              <w:rPr>
                <w:rFonts w:hint="eastAsia" w:asciiTheme="minorHAnsi" w:hAnsiTheme="minorHAnsi" w:eastAsiaTheme="minorEastAsia" w:cstheme="minorBidi"/>
                <w:kern w:val="2"/>
                <w:sz w:val="21"/>
                <w:szCs w:val="24"/>
                <w:lang w:val="en-US" w:eastAsia="zh-CN" w:bidi="ar-SA"/>
              </w:rPr>
              <w:t>50</w:t>
            </w:r>
            <w:r>
              <w:rPr>
                <w:rFonts w:hint="default" w:asciiTheme="minorHAnsi" w:hAnsiTheme="minorHAnsi" w:eastAsiaTheme="minorEastAsia" w:cstheme="minorBidi"/>
                <w:kern w:val="2"/>
                <w:sz w:val="21"/>
                <w:szCs w:val="24"/>
                <w:lang w:val="en-US" w:eastAsia="zh-CN" w:bidi="ar-SA"/>
              </w:rPr>
              <w:t>°，伸展最大角度≥-</w:t>
            </w:r>
            <w:r>
              <w:rPr>
                <w:rFonts w:hint="eastAsia" w:asciiTheme="minorHAnsi" w:hAnsiTheme="minorHAnsi" w:eastAsiaTheme="minorEastAsia" w:cstheme="minorBidi"/>
                <w:kern w:val="2"/>
                <w:sz w:val="21"/>
                <w:szCs w:val="24"/>
                <w:lang w:val="en-US" w:eastAsia="zh-CN" w:bidi="ar-SA"/>
              </w:rPr>
              <w:t>30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.要求配置适用于左侧和右侧肢体使用；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配置要求：主构架（左右各一）；大腿套具（左右各一）；小腿套具（左右各一）；说明书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序号5.康复训练器(膝屈曲左/右）</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康复训练器(膝屈曲左/右）/2套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一、产品功能描述：在无痛状态下帮助患者打开受限关节，能够在治疗过程中模拟关节的滚动和滑动，最大程度的模仿治疗师的手法治疗。让患者随时随地享受专业的治疗服务。</w:t>
            </w:r>
          </w:p>
          <w:p>
            <w:pPr>
              <w:spacing w:line="240" w:lineRule="auto"/>
              <w:rPr>
                <w:rFonts w:hint="eastAsia" w:eastAsiaTheme="minorEastAsia"/>
                <w:lang w:val="en-US" w:eastAsia="zh-CN"/>
              </w:rPr>
            </w:pPr>
            <w:r>
              <w:rPr>
                <w:rFonts w:hint="eastAsia"/>
                <w:lang w:val="en-US" w:eastAsia="zh-CN"/>
              </w:rPr>
              <w:t>二、产品用途描述：可用于</w:t>
            </w:r>
            <w:r>
              <w:rPr>
                <w:rFonts w:ascii="宋体" w:hAnsi="宋体" w:cs="宋体"/>
                <w:szCs w:val="21"/>
              </w:rPr>
              <w:t>关节康复</w:t>
            </w:r>
            <w:r>
              <w:rPr>
                <w:rFonts w:hint="eastAsia" w:ascii="宋体" w:hAnsi="宋体" w:cs="宋体"/>
                <w:szCs w:val="21"/>
                <w:lang w:eastAsia="zh-CN"/>
              </w:rPr>
              <w:t>、</w:t>
            </w:r>
            <w:r>
              <w:rPr>
                <w:rFonts w:ascii="宋体" w:hAnsi="宋体" w:cs="宋体"/>
                <w:szCs w:val="21"/>
              </w:rPr>
              <w:t>疼痛管理</w:t>
            </w:r>
            <w:r>
              <w:rPr>
                <w:rFonts w:hint="eastAsia" w:ascii="宋体" w:hAnsi="宋体" w:cs="宋体"/>
                <w:szCs w:val="21"/>
                <w:lang w:eastAsia="zh-CN"/>
              </w:rPr>
              <w:t>，</w:t>
            </w:r>
            <w:r>
              <w:rPr>
                <w:rFonts w:hint="eastAsia" w:ascii="宋体" w:hAnsi="宋体" w:cs="宋体"/>
                <w:szCs w:val="21"/>
                <w:lang w:val="en-US" w:eastAsia="zh-CN"/>
              </w:rPr>
              <w:t>帮助患者</w:t>
            </w:r>
            <w:r>
              <w:rPr>
                <w:rFonts w:ascii="宋体" w:hAnsi="宋体" w:cs="宋体"/>
                <w:szCs w:val="21"/>
              </w:rPr>
              <w:t>改善运动协调性</w:t>
            </w:r>
            <w:r>
              <w:rPr>
                <w:rFonts w:hint="eastAsia" w:ascii="宋体" w:hAnsi="宋体" w:cs="宋体"/>
                <w:szCs w:val="21"/>
                <w:lang w:eastAsia="zh-CN"/>
              </w:rPr>
              <w:t>，</w:t>
            </w:r>
            <w:r>
              <w:rPr>
                <w:rFonts w:ascii="宋体" w:hAnsi="宋体" w:cs="宋体"/>
                <w:szCs w:val="21"/>
              </w:rPr>
              <w:t>增加</w:t>
            </w:r>
            <w:r>
              <w:rPr>
                <w:rFonts w:hint="eastAsia" w:ascii="宋体" w:hAnsi="宋体" w:cs="宋体"/>
                <w:szCs w:val="21"/>
                <w:lang w:val="en-US" w:eastAsia="zh-CN"/>
              </w:rPr>
              <w:t>关节</w:t>
            </w:r>
            <w:r>
              <w:rPr>
                <w:rFonts w:ascii="宋体" w:hAnsi="宋体" w:cs="宋体"/>
                <w:szCs w:val="21"/>
              </w:rPr>
              <w:t>灵活性和力量</w:t>
            </w:r>
            <w:r>
              <w:rPr>
                <w:rFonts w:hint="eastAsia" w:ascii="宋体" w:hAnsi="宋体" w:cs="宋体"/>
                <w:szCs w:val="21"/>
                <w:lang w:eastAsia="zh-CN"/>
              </w:rPr>
              <w:t>。</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1.具有对关节功能障碍进行康复训练</w:t>
            </w:r>
            <w:r>
              <w:rPr>
                <w:rFonts w:hint="eastAsia" w:asciiTheme="minorHAnsi" w:hAnsiTheme="minorHAnsi" w:eastAsiaTheme="minorEastAsia" w:cstheme="minorBidi"/>
                <w:kern w:val="2"/>
                <w:sz w:val="21"/>
                <w:szCs w:val="24"/>
                <w:lang w:val="en-US" w:eastAsia="zh-CN" w:bidi="ar-SA"/>
              </w:rPr>
              <w:t>的功能</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2.设备</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减轻关节骨性挤压所带来的疼痛，具有关节滚动联合滑动的运动方式；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3.保证关节的运动始终在同一平面内牵伸，避免关节运动旋转产生剪切力，造成术后内植物固定失效；</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4.具有防关节轴心偏离多档位设计,从而使各个关节的活动控制在适量范围内，弱化关节的附属运动，有效防止固定套具偏移；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5.具有力学反馈与保护锁死装置功能，高效便捷动态控制患者在治疗过程痛觉与牵伸感；</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.主构支撑结构性能比强度高、比刚度高及疲劳、蠕变和韧性最优化；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.具有专业治疗指导方案、临床应用处方和规范培训，且通过专业权威机构认证；</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.要求适用于全关节置换、韧带修复、骨折之后、半月板切除术后、关节纤维化、烧伤等，脑卒中引起的关节僵硬和挛缩；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..膝关节屈曲运动幅度：屈曲最小角度≤</w:t>
            </w:r>
            <w:r>
              <w:rPr>
                <w:rFonts w:hint="eastAsia" w:asciiTheme="minorHAnsi" w:hAnsiTheme="minorHAnsi" w:eastAsiaTheme="minorEastAsia" w:cstheme="minorBidi"/>
                <w:kern w:val="2"/>
                <w:sz w:val="21"/>
                <w:szCs w:val="24"/>
                <w:lang w:val="en-US" w:eastAsia="zh-CN" w:bidi="ar-SA"/>
              </w:rPr>
              <w:t>60</w:t>
            </w:r>
            <w:r>
              <w:rPr>
                <w:rFonts w:hint="default" w:asciiTheme="minorHAnsi" w:hAnsiTheme="minorHAnsi" w:eastAsiaTheme="minorEastAsia" w:cstheme="minorBidi"/>
                <w:kern w:val="2"/>
                <w:sz w:val="21"/>
                <w:szCs w:val="24"/>
                <w:lang w:val="en-US" w:eastAsia="zh-CN" w:bidi="ar-SA"/>
              </w:rPr>
              <w:t>°，最大角度≥14</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.具有可拆卸功能，便于携带；</w:t>
            </w:r>
          </w:p>
          <w:p>
            <w:pPr>
              <w:widowControl/>
              <w:spacing w:line="240" w:lineRule="auto"/>
              <w:jc w:val="left"/>
              <w:textAlignment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11.</w:t>
            </w:r>
            <w:r>
              <w:rPr>
                <w:rFonts w:hint="eastAsia" w:ascii="宋体" w:hAnsi="宋体" w:cs="宋体"/>
                <w:szCs w:val="21"/>
              </w:rPr>
              <w:t>要求配置适用于左侧和右侧肢体使用</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.要求提供产品的配置清单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13.主要</w:t>
            </w:r>
            <w:r>
              <w:rPr>
                <w:rFonts w:hint="default" w:asciiTheme="minorHAnsi" w:hAnsiTheme="minorHAnsi" w:eastAsiaTheme="minorEastAsia" w:cstheme="minorBidi"/>
                <w:kern w:val="2"/>
                <w:sz w:val="21"/>
                <w:szCs w:val="24"/>
                <w:lang w:val="en-US" w:eastAsia="zh-CN" w:bidi="ar-SA"/>
              </w:rPr>
              <w:t>配置要求：主构架（左右各一）；大腿套具（左右各一）；胫骨套具（左右各一）；说明书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序号6.心电机</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心电机/2套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一、产品功能描述：心电图机能将心脏活动时心肌激动产生的生物电信号自动记录下来，使用心电图机采集、查看、储存和打印心电图波形。可生成测量、数据表达、图像表达和解释性说明参考。</w:t>
            </w:r>
          </w:p>
          <w:p>
            <w:pPr>
              <w:spacing w:line="240" w:lineRule="auto"/>
              <w:rPr>
                <w:rFonts w:hint="eastAsia"/>
                <w:lang w:val="en-US" w:eastAsia="zh-CN"/>
              </w:rPr>
            </w:pPr>
            <w:r>
              <w:rPr>
                <w:rFonts w:hint="eastAsia"/>
                <w:lang w:val="en-US" w:eastAsia="zh-CN"/>
              </w:rPr>
              <w:t>二、产品用途描述：记录人体正常心脏电活动，诊断心律失常、梗死及部位、人工起搏器状态。</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导联：标准 12 导联，12 导联同步采集；</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定标电压 ：1mv，≤±</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耐极化电压：≥±</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00mV；</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记录速度：手动 5、10、12.5、25、50 mm/s 五档，自动，允差≤±2%；</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频率响应：最大响应频率不小于150Hz；</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内部噪声：折合为输入端等效噪声电压不超过 15μVp-p；</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采样率：≥8000Hz/秒/通道；</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记录方式：可进行手动记录、自动记录、存储回顾记录；</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心律失常功能：可采集</w:t>
            </w:r>
            <w:r>
              <w:rPr>
                <w:rFonts w:hint="eastAsia" w:asciiTheme="minorHAnsi" w:hAnsiTheme="minorHAnsi" w:eastAsiaTheme="minorEastAsia" w:cstheme="minorBidi"/>
                <w:kern w:val="2"/>
                <w:sz w:val="21"/>
                <w:szCs w:val="24"/>
                <w:lang w:val="en-US" w:eastAsia="zh-CN" w:bidi="ar-SA"/>
              </w:rPr>
              <w:t>一定时间</w:t>
            </w:r>
            <w:r>
              <w:rPr>
                <w:rFonts w:hint="default" w:asciiTheme="minorHAnsi" w:hAnsiTheme="minorHAnsi" w:eastAsiaTheme="minorEastAsia" w:cstheme="minorBidi"/>
                <w:kern w:val="2"/>
                <w:sz w:val="21"/>
                <w:szCs w:val="24"/>
                <w:lang w:val="en-US" w:eastAsia="zh-CN" w:bidi="ar-SA"/>
              </w:rPr>
              <w:t>的3 导联心律失常；</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导联自动分析：内置自动分析软件。可根据性别，年龄，进行标准 12 导联分析，心律不齐分析；</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具有分析结果指南功能；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具有分析结果注释说明功能；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具有详细测量值报告功能；</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内置存储器：内置存储器可存储 </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500 件心电图及数据；</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液晶屏：≥</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英寸大屏彩色液晶显示器，触摸屏操作，可显示 3、6、12 导 ECG 波形，可显示心律数、电极脱落、纸已用完、滤波器及电池状态等信息；</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中文输入：可用输入患者姓名或医生名；</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具备链接有线网络功能无线 WIFI；</w:t>
            </w:r>
          </w:p>
          <w:p>
            <w:pPr>
              <w:pStyle w:val="2"/>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电源要求：交，直流两用。直流工作时间，可连续记录≥2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序号7.监护仪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监护仪/2套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cs="宋体"/>
                <w:color w:val="000000"/>
                <w:kern w:val="0"/>
                <w:szCs w:val="21"/>
              </w:rPr>
              <w:t>主要用于监测患者各项生理参数</w:t>
            </w:r>
            <w:r>
              <w:rPr>
                <w:rFonts w:hint="eastAsia"/>
                <w:lang w:val="en-US" w:eastAsia="zh-CN"/>
              </w:rPr>
              <w:t>。</w:t>
            </w:r>
          </w:p>
          <w:p>
            <w:pPr>
              <w:spacing w:line="240" w:lineRule="auto"/>
              <w:rPr>
                <w:rFonts w:hint="eastAsia"/>
                <w:lang w:val="en-US" w:eastAsia="zh-CN"/>
              </w:rPr>
            </w:pPr>
            <w:r>
              <w:rPr>
                <w:rFonts w:hint="eastAsia"/>
                <w:lang w:val="en-US" w:eastAsia="zh-CN"/>
              </w:rPr>
              <w:t>二、产品用途描述：方便周转病人时使用。</w:t>
            </w:r>
          </w:p>
          <w:p>
            <w:pPr>
              <w:spacing w:line="240" w:lineRule="auto"/>
              <w:rPr>
                <w:rFonts w:hint="eastAsia"/>
                <w:lang w:val="en-US" w:eastAsia="zh-CN"/>
              </w:rPr>
            </w:pPr>
            <w:r>
              <w:rPr>
                <w:rFonts w:hint="eastAsia"/>
                <w:lang w:val="en-US" w:eastAsia="zh-CN"/>
              </w:rPr>
              <w:t>三、产品技术参数：</w:t>
            </w:r>
          </w:p>
          <w:p>
            <w:pPr>
              <w:pStyle w:val="30"/>
              <w:widowControl/>
              <w:numPr>
                <w:ilvl w:val="0"/>
                <w:numId w:val="5"/>
              </w:numPr>
              <w:spacing w:line="240" w:lineRule="auto"/>
              <w:ind w:firstLineChars="0"/>
              <w:textAlignment w:val="center"/>
              <w:rPr>
                <w:b w:val="0"/>
                <w:bCs w:val="0"/>
              </w:rPr>
            </w:pPr>
            <w:r>
              <w:rPr>
                <w:rFonts w:hint="eastAsia"/>
                <w:b w:val="0"/>
                <w:bCs w:val="0"/>
              </w:rPr>
              <w:t>适用于成人、小儿、新生儿的监测</w:t>
            </w:r>
          </w:p>
          <w:p>
            <w:pPr>
              <w:pStyle w:val="30"/>
              <w:widowControl/>
              <w:numPr>
                <w:ilvl w:val="0"/>
                <w:numId w:val="5"/>
              </w:numPr>
              <w:spacing w:line="240" w:lineRule="auto"/>
              <w:ind w:firstLineChars="0"/>
              <w:textAlignment w:val="center"/>
              <w:rPr>
                <w:b w:val="0"/>
                <w:bCs w:val="0"/>
              </w:rPr>
            </w:pPr>
            <w:r>
              <w:rPr>
                <w:rFonts w:hint="eastAsia"/>
                <w:b w:val="0"/>
                <w:bCs w:val="0"/>
              </w:rPr>
              <w:t>通过相关转运标准</w:t>
            </w:r>
          </w:p>
          <w:p>
            <w:pPr>
              <w:pStyle w:val="30"/>
              <w:widowControl/>
              <w:numPr>
                <w:ilvl w:val="0"/>
                <w:numId w:val="5"/>
              </w:numPr>
              <w:spacing w:line="240" w:lineRule="auto"/>
              <w:ind w:firstLineChars="0"/>
              <w:textAlignment w:val="center"/>
              <w:rPr>
                <w:b w:val="0"/>
                <w:bCs w:val="0"/>
              </w:rPr>
            </w:pPr>
            <w:r>
              <w:rPr>
                <w:rFonts w:hint="eastAsia"/>
                <w:b w:val="0"/>
                <w:bCs w:val="0"/>
              </w:rPr>
              <w:t>防尘防水等级大于等于IP33</w:t>
            </w:r>
          </w:p>
          <w:p>
            <w:pPr>
              <w:pStyle w:val="30"/>
              <w:widowControl/>
              <w:numPr>
                <w:ilvl w:val="0"/>
                <w:numId w:val="5"/>
              </w:numPr>
              <w:spacing w:line="240" w:lineRule="auto"/>
              <w:ind w:firstLineChars="0"/>
              <w:textAlignment w:val="center"/>
              <w:rPr>
                <w:b w:val="0"/>
                <w:bCs w:val="0"/>
              </w:rPr>
            </w:pPr>
            <w:r>
              <w:rPr>
                <w:rFonts w:hint="eastAsia"/>
                <w:b w:val="0"/>
                <w:bCs w:val="0"/>
              </w:rPr>
              <w:t>重量≤1kg</w:t>
            </w:r>
          </w:p>
          <w:p>
            <w:pPr>
              <w:pStyle w:val="30"/>
              <w:widowControl/>
              <w:numPr>
                <w:ilvl w:val="0"/>
                <w:numId w:val="5"/>
              </w:numPr>
              <w:spacing w:line="240" w:lineRule="auto"/>
              <w:ind w:firstLineChars="0"/>
              <w:textAlignment w:val="center"/>
              <w:rPr>
                <w:b w:val="0"/>
                <w:bCs w:val="0"/>
              </w:rPr>
            </w:pPr>
            <w:r>
              <w:rPr>
                <w:rFonts w:hint="eastAsia"/>
                <w:b w:val="0"/>
                <w:bCs w:val="0"/>
              </w:rPr>
              <w:t>屏幕尺寸≤</w:t>
            </w:r>
            <w:r>
              <w:rPr>
                <w:b w:val="0"/>
                <w:bCs w:val="0"/>
              </w:rPr>
              <w:t>5.5</w:t>
            </w:r>
            <w:r>
              <w:rPr>
                <w:rFonts w:hint="eastAsia"/>
                <w:b w:val="0"/>
                <w:bCs w:val="0"/>
              </w:rPr>
              <w:t>英寸，彩色显示屏</w:t>
            </w:r>
          </w:p>
          <w:p>
            <w:pPr>
              <w:pStyle w:val="30"/>
              <w:widowControl/>
              <w:numPr>
                <w:ilvl w:val="0"/>
                <w:numId w:val="5"/>
              </w:numPr>
              <w:spacing w:line="240" w:lineRule="auto"/>
              <w:ind w:firstLineChars="0"/>
              <w:textAlignment w:val="center"/>
              <w:rPr>
                <w:b w:val="0"/>
                <w:bCs w:val="0"/>
              </w:rPr>
            </w:pPr>
            <w:r>
              <w:rPr>
                <w:rFonts w:hint="eastAsia"/>
                <w:b w:val="0"/>
                <w:bCs w:val="0"/>
              </w:rPr>
              <w:t>电池：≥3小时的持续监测</w:t>
            </w:r>
          </w:p>
          <w:p>
            <w:pPr>
              <w:pStyle w:val="30"/>
              <w:widowControl/>
              <w:numPr>
                <w:ilvl w:val="0"/>
                <w:numId w:val="5"/>
              </w:numPr>
              <w:spacing w:line="240" w:lineRule="auto"/>
              <w:ind w:firstLineChars="0"/>
              <w:textAlignment w:val="center"/>
              <w:rPr>
                <w:b w:val="0"/>
                <w:bCs w:val="0"/>
              </w:rPr>
            </w:pPr>
            <w:r>
              <w:rPr>
                <w:rFonts w:hint="eastAsia"/>
                <w:b w:val="0"/>
                <w:bCs w:val="0"/>
              </w:rPr>
              <w:t>电源：内置DC电源接口，可进行车载充电</w:t>
            </w:r>
          </w:p>
          <w:p>
            <w:pPr>
              <w:pStyle w:val="30"/>
              <w:widowControl/>
              <w:numPr>
                <w:ilvl w:val="0"/>
                <w:numId w:val="5"/>
              </w:numPr>
              <w:spacing w:line="240" w:lineRule="auto"/>
              <w:ind w:firstLineChars="0"/>
              <w:textAlignment w:val="center"/>
              <w:rPr>
                <w:b w:val="0"/>
                <w:bCs w:val="0"/>
              </w:rPr>
            </w:pPr>
            <w:r>
              <w:rPr>
                <w:rFonts w:hint="eastAsia"/>
                <w:b w:val="0"/>
                <w:bCs w:val="0"/>
              </w:rPr>
              <w:t>工作模式：监护模式、夜间模式、待机模式、隐私模式、演示模式</w:t>
            </w:r>
          </w:p>
          <w:p>
            <w:pPr>
              <w:pStyle w:val="30"/>
              <w:widowControl/>
              <w:numPr>
                <w:ilvl w:val="0"/>
                <w:numId w:val="5"/>
              </w:numPr>
              <w:spacing w:line="240" w:lineRule="auto"/>
              <w:ind w:firstLineChars="0"/>
              <w:textAlignment w:val="center"/>
              <w:rPr>
                <w:b w:val="0"/>
                <w:bCs w:val="0"/>
              </w:rPr>
            </w:pPr>
            <w:r>
              <w:rPr>
                <w:rFonts w:hint="eastAsia"/>
                <w:b w:val="0"/>
                <w:bCs w:val="0"/>
              </w:rPr>
              <w:t>参数监测：ECG、RESP、SPO2、NIBP、TEMP、PR、</w:t>
            </w:r>
          </w:p>
          <w:p>
            <w:pPr>
              <w:pStyle w:val="30"/>
              <w:widowControl/>
              <w:numPr>
                <w:ilvl w:val="0"/>
                <w:numId w:val="5"/>
              </w:numPr>
              <w:spacing w:line="240" w:lineRule="auto"/>
              <w:ind w:firstLineChars="0"/>
              <w:textAlignment w:val="center"/>
              <w:rPr>
                <w:b w:val="0"/>
                <w:bCs w:val="0"/>
              </w:rPr>
            </w:pPr>
            <w:r>
              <w:rPr>
                <w:rFonts w:hint="eastAsia"/>
                <w:b w:val="0"/>
                <w:bCs w:val="0"/>
              </w:rPr>
              <w:t>心电</w:t>
            </w:r>
          </w:p>
          <w:p>
            <w:pPr>
              <w:pStyle w:val="30"/>
              <w:widowControl/>
              <w:spacing w:line="240" w:lineRule="auto"/>
              <w:ind w:left="420" w:firstLine="0" w:firstLineChars="0"/>
              <w:textAlignment w:val="center"/>
              <w:rPr>
                <w:b w:val="0"/>
                <w:bCs w:val="0"/>
              </w:rPr>
            </w:pPr>
            <w:r>
              <w:rPr>
                <w:rFonts w:hint="eastAsia"/>
                <w:b w:val="0"/>
                <w:bCs w:val="0"/>
              </w:rPr>
              <w:t>心率测量范围：15-3</w:t>
            </w:r>
            <w:r>
              <w:rPr>
                <w:b w:val="0"/>
                <w:bCs w:val="0"/>
              </w:rPr>
              <w:t>0</w:t>
            </w:r>
            <w:r>
              <w:rPr>
                <w:rFonts w:hint="eastAsia"/>
                <w:b w:val="0"/>
                <w:bCs w:val="0"/>
              </w:rPr>
              <w:t>0 bpm</w:t>
            </w:r>
          </w:p>
          <w:p>
            <w:pPr>
              <w:pStyle w:val="30"/>
              <w:widowControl/>
              <w:spacing w:line="240" w:lineRule="auto"/>
              <w:ind w:left="420" w:firstLine="0" w:firstLineChars="0"/>
              <w:textAlignment w:val="center"/>
              <w:rPr>
                <w:b w:val="0"/>
                <w:bCs w:val="0"/>
              </w:rPr>
            </w:pPr>
            <w:r>
              <w:rPr>
                <w:rFonts w:hint="eastAsia"/>
                <w:b w:val="0"/>
                <w:bCs w:val="0"/>
              </w:rPr>
              <w:t>测量精度：±1%或±1 bpm</w:t>
            </w:r>
          </w:p>
          <w:p>
            <w:pPr>
              <w:pStyle w:val="30"/>
              <w:widowControl/>
              <w:spacing w:line="240" w:lineRule="auto"/>
              <w:ind w:left="420" w:firstLine="0" w:firstLineChars="0"/>
              <w:textAlignment w:val="center"/>
              <w:rPr>
                <w:b w:val="0"/>
                <w:bCs w:val="0"/>
              </w:rPr>
            </w:pPr>
            <w:r>
              <w:rPr>
                <w:rFonts w:hint="eastAsia"/>
                <w:b w:val="0"/>
                <w:bCs w:val="0"/>
              </w:rPr>
              <w:t>导联类型：3 导，5 导， 12 导和自动</w:t>
            </w:r>
          </w:p>
          <w:p>
            <w:pPr>
              <w:pStyle w:val="30"/>
              <w:widowControl/>
              <w:spacing w:line="240" w:lineRule="auto"/>
              <w:ind w:left="420" w:firstLine="0" w:firstLineChars="0"/>
              <w:textAlignment w:val="center"/>
              <w:rPr>
                <w:b w:val="0"/>
                <w:bCs w:val="0"/>
              </w:rPr>
            </w:pPr>
            <w:r>
              <w:rPr>
                <w:rFonts w:hint="eastAsia"/>
                <w:b w:val="0"/>
                <w:bCs w:val="0"/>
              </w:rPr>
              <w:t>多导联同步分析功能</w:t>
            </w:r>
          </w:p>
          <w:p>
            <w:pPr>
              <w:pStyle w:val="30"/>
              <w:widowControl/>
              <w:spacing w:line="240" w:lineRule="auto"/>
              <w:ind w:left="420" w:firstLine="0" w:firstLineChars="0"/>
              <w:textAlignment w:val="center"/>
              <w:rPr>
                <w:b w:val="0"/>
                <w:bCs w:val="0"/>
              </w:rPr>
            </w:pPr>
            <w:r>
              <w:rPr>
                <w:rFonts w:hint="eastAsia"/>
                <w:b w:val="0"/>
                <w:bCs w:val="0"/>
              </w:rPr>
              <w:t>≥2</w:t>
            </w:r>
            <w:r>
              <w:rPr>
                <w:rFonts w:hint="eastAsia"/>
                <w:b w:val="0"/>
                <w:bCs w:val="0"/>
                <w:lang w:val="en-US" w:eastAsia="zh-CN"/>
              </w:rPr>
              <w:t>1</w:t>
            </w:r>
            <w:r>
              <w:rPr>
                <w:rFonts w:hint="eastAsia"/>
                <w:b w:val="0"/>
                <w:bCs w:val="0"/>
              </w:rPr>
              <w:t>种心律失常事件的分析</w:t>
            </w:r>
          </w:p>
          <w:p>
            <w:pPr>
              <w:pStyle w:val="30"/>
              <w:widowControl/>
              <w:spacing w:line="240" w:lineRule="auto"/>
              <w:ind w:left="420" w:firstLine="0" w:firstLineChars="0"/>
              <w:textAlignment w:val="center"/>
              <w:rPr>
                <w:b w:val="0"/>
                <w:bCs w:val="0"/>
              </w:rPr>
            </w:pPr>
            <w:r>
              <w:rPr>
                <w:rFonts w:hint="eastAsia"/>
                <w:b w:val="0"/>
                <w:bCs w:val="0"/>
              </w:rPr>
              <w:t>除颤同步</w:t>
            </w:r>
          </w:p>
          <w:p>
            <w:pPr>
              <w:pStyle w:val="30"/>
              <w:widowControl/>
              <w:spacing w:line="240" w:lineRule="auto"/>
              <w:ind w:left="420" w:firstLine="0" w:firstLineChars="0"/>
              <w:textAlignment w:val="center"/>
              <w:rPr>
                <w:b w:val="0"/>
                <w:bCs w:val="0"/>
              </w:rPr>
            </w:pPr>
            <w:r>
              <w:rPr>
                <w:rFonts w:hint="eastAsia"/>
                <w:b w:val="0"/>
                <w:bCs w:val="0"/>
              </w:rPr>
              <w:t>具有QT/QTc测量功能，提供QT，QTc和ΔQTc参数值</w:t>
            </w:r>
          </w:p>
          <w:p>
            <w:pPr>
              <w:pStyle w:val="30"/>
              <w:widowControl/>
              <w:spacing w:line="240" w:lineRule="auto"/>
              <w:ind w:left="420" w:firstLine="0" w:firstLineChars="0"/>
              <w:textAlignment w:val="center"/>
              <w:rPr>
                <w:b w:val="0"/>
                <w:bCs w:val="0"/>
              </w:rPr>
            </w:pPr>
            <w:r>
              <w:rPr>
                <w:rFonts w:hint="eastAsia"/>
                <w:b w:val="0"/>
                <w:bCs w:val="0"/>
              </w:rPr>
              <w:t>ST段分析</w:t>
            </w:r>
          </w:p>
          <w:p>
            <w:pPr>
              <w:pStyle w:val="30"/>
              <w:widowControl/>
              <w:spacing w:line="240" w:lineRule="auto"/>
              <w:ind w:left="420" w:firstLine="0" w:firstLineChars="0"/>
              <w:textAlignment w:val="center"/>
              <w:rPr>
                <w:b w:val="0"/>
                <w:bCs w:val="0"/>
              </w:rPr>
            </w:pPr>
            <w:r>
              <w:rPr>
                <w:rFonts w:hint="eastAsia"/>
                <w:b w:val="0"/>
                <w:bCs w:val="0"/>
              </w:rPr>
              <w:t>高大T波抑制</w:t>
            </w:r>
          </w:p>
          <w:p>
            <w:pPr>
              <w:pStyle w:val="30"/>
              <w:widowControl/>
              <w:numPr>
                <w:ilvl w:val="0"/>
                <w:numId w:val="5"/>
              </w:numPr>
              <w:spacing w:line="240" w:lineRule="auto"/>
              <w:ind w:firstLineChars="0"/>
              <w:textAlignment w:val="center"/>
              <w:rPr>
                <w:b w:val="0"/>
                <w:bCs w:val="0"/>
              </w:rPr>
            </w:pPr>
            <w:r>
              <w:rPr>
                <w:rFonts w:hint="eastAsia"/>
                <w:b w:val="0"/>
                <w:bCs w:val="0"/>
              </w:rPr>
              <w:t>呼吸</w:t>
            </w:r>
          </w:p>
          <w:p>
            <w:pPr>
              <w:pStyle w:val="30"/>
              <w:widowControl/>
              <w:spacing w:line="240" w:lineRule="auto"/>
              <w:ind w:left="420" w:firstLine="0" w:firstLineChars="0"/>
              <w:textAlignment w:val="center"/>
              <w:rPr>
                <w:b w:val="0"/>
                <w:bCs w:val="0"/>
              </w:rPr>
            </w:pPr>
            <w:r>
              <w:rPr>
                <w:rFonts w:hint="eastAsia"/>
                <w:b w:val="0"/>
                <w:bCs w:val="0"/>
              </w:rPr>
              <w:t>呼吸测量方法：胸阻抗法</w:t>
            </w:r>
          </w:p>
          <w:p>
            <w:pPr>
              <w:pStyle w:val="30"/>
              <w:widowControl/>
              <w:spacing w:line="240" w:lineRule="auto"/>
              <w:ind w:left="420" w:firstLine="0" w:firstLineChars="0"/>
              <w:textAlignment w:val="center"/>
              <w:rPr>
                <w:b w:val="0"/>
                <w:bCs w:val="0"/>
              </w:rPr>
            </w:pPr>
            <w:r>
              <w:rPr>
                <w:rFonts w:hint="eastAsia"/>
                <w:b w:val="0"/>
                <w:bCs w:val="0"/>
              </w:rPr>
              <w:t>测量导联：可选导联 I 和 II，可选择自动导联</w:t>
            </w:r>
          </w:p>
          <w:p>
            <w:pPr>
              <w:pStyle w:val="30"/>
              <w:widowControl/>
              <w:spacing w:line="240" w:lineRule="auto"/>
              <w:ind w:left="420" w:firstLine="0" w:firstLineChars="0"/>
              <w:textAlignment w:val="center"/>
              <w:rPr>
                <w:b w:val="0"/>
                <w:bCs w:val="0"/>
              </w:rPr>
            </w:pPr>
            <w:r>
              <w:rPr>
                <w:rFonts w:hint="eastAsia"/>
                <w:b w:val="0"/>
                <w:bCs w:val="0"/>
              </w:rPr>
              <w:t>呼吸率范围：0rpm-200rpm</w:t>
            </w:r>
          </w:p>
          <w:p>
            <w:pPr>
              <w:pStyle w:val="30"/>
              <w:widowControl/>
              <w:spacing w:line="240" w:lineRule="auto"/>
              <w:ind w:left="420" w:firstLine="0" w:firstLineChars="0"/>
              <w:textAlignment w:val="center"/>
              <w:rPr>
                <w:b w:val="0"/>
                <w:bCs w:val="0"/>
              </w:rPr>
            </w:pPr>
            <w:r>
              <w:rPr>
                <w:rFonts w:hint="eastAsia"/>
                <w:b w:val="0"/>
                <w:bCs w:val="0"/>
              </w:rPr>
              <w:t xml:space="preserve">测量精度：±2rpm </w:t>
            </w:r>
          </w:p>
          <w:p>
            <w:pPr>
              <w:pStyle w:val="30"/>
              <w:widowControl/>
              <w:numPr>
                <w:ilvl w:val="0"/>
                <w:numId w:val="5"/>
              </w:numPr>
              <w:spacing w:line="240" w:lineRule="auto"/>
              <w:ind w:firstLineChars="0"/>
              <w:textAlignment w:val="center"/>
              <w:rPr>
                <w:b w:val="0"/>
                <w:bCs w:val="0"/>
              </w:rPr>
            </w:pPr>
            <w:r>
              <w:rPr>
                <w:rFonts w:hint="eastAsia"/>
                <w:b w:val="0"/>
                <w:bCs w:val="0"/>
              </w:rPr>
              <w:t>血氧</w:t>
            </w:r>
          </w:p>
          <w:p>
            <w:pPr>
              <w:pStyle w:val="30"/>
              <w:widowControl/>
              <w:spacing w:line="240" w:lineRule="auto"/>
              <w:ind w:left="420" w:firstLine="0" w:firstLineChars="0"/>
              <w:textAlignment w:val="center"/>
              <w:rPr>
                <w:b w:val="0"/>
                <w:bCs w:val="0"/>
              </w:rPr>
            </w:pPr>
            <w:r>
              <w:rPr>
                <w:rFonts w:hint="eastAsia"/>
                <w:b w:val="0"/>
                <w:bCs w:val="0"/>
              </w:rPr>
              <w:t>提供灌注指数（PI）的监测：0.02%～20%</w:t>
            </w:r>
          </w:p>
          <w:p>
            <w:pPr>
              <w:pStyle w:val="30"/>
              <w:widowControl/>
              <w:spacing w:line="240" w:lineRule="auto"/>
              <w:ind w:left="420" w:firstLine="0" w:firstLineChars="0"/>
              <w:textAlignment w:val="center"/>
              <w:rPr>
                <w:b w:val="0"/>
                <w:bCs w:val="0"/>
              </w:rPr>
            </w:pPr>
            <w:r>
              <w:rPr>
                <w:rFonts w:hint="eastAsia"/>
                <w:b w:val="0"/>
                <w:bCs w:val="0"/>
              </w:rPr>
              <w:t>数据更新时间：1s</w:t>
            </w:r>
          </w:p>
          <w:p>
            <w:pPr>
              <w:pStyle w:val="30"/>
              <w:widowControl/>
              <w:spacing w:line="240" w:lineRule="auto"/>
              <w:ind w:left="420" w:firstLine="0" w:firstLineChars="0"/>
              <w:textAlignment w:val="center"/>
              <w:rPr>
                <w:b w:val="0"/>
                <w:bCs w:val="0"/>
              </w:rPr>
            </w:pPr>
            <w:r>
              <w:rPr>
                <w:rFonts w:hint="eastAsia"/>
                <w:b w:val="0"/>
                <w:bCs w:val="0"/>
              </w:rPr>
              <w:t>测量范围：0％～100％；</w:t>
            </w:r>
          </w:p>
          <w:p>
            <w:pPr>
              <w:pStyle w:val="30"/>
              <w:widowControl/>
              <w:spacing w:line="240" w:lineRule="auto"/>
              <w:ind w:left="420" w:firstLine="0" w:firstLineChars="0"/>
              <w:textAlignment w:val="center"/>
              <w:rPr>
                <w:b w:val="0"/>
                <w:bCs w:val="0"/>
              </w:rPr>
            </w:pPr>
            <w:r>
              <w:rPr>
                <w:rFonts w:hint="eastAsia"/>
                <w:b w:val="0"/>
                <w:bCs w:val="0"/>
              </w:rPr>
              <w:t>精度：成人/小儿测量精度为±2%</w:t>
            </w:r>
          </w:p>
          <w:p>
            <w:pPr>
              <w:pStyle w:val="30"/>
              <w:widowControl/>
              <w:spacing w:line="240" w:lineRule="auto"/>
              <w:ind w:left="420" w:firstLine="0" w:firstLineChars="0"/>
              <w:textAlignment w:val="center"/>
              <w:rPr>
                <w:b w:val="0"/>
                <w:bCs w:val="0"/>
              </w:rPr>
            </w:pPr>
            <w:r>
              <w:rPr>
                <w:rFonts w:hint="eastAsia"/>
                <w:b w:val="0"/>
                <w:bCs w:val="0"/>
              </w:rPr>
              <w:t>新生儿测量精度为±3％</w:t>
            </w:r>
          </w:p>
          <w:p>
            <w:pPr>
              <w:pStyle w:val="30"/>
              <w:widowControl/>
              <w:numPr>
                <w:ilvl w:val="0"/>
                <w:numId w:val="5"/>
              </w:numPr>
              <w:spacing w:line="240" w:lineRule="auto"/>
              <w:ind w:firstLineChars="0"/>
              <w:textAlignment w:val="center"/>
              <w:rPr>
                <w:b w:val="0"/>
                <w:bCs w:val="0"/>
              </w:rPr>
            </w:pPr>
            <w:r>
              <w:rPr>
                <w:rFonts w:hint="eastAsia"/>
                <w:b w:val="0"/>
                <w:bCs w:val="0"/>
              </w:rPr>
              <w:t>脉率</w:t>
            </w:r>
          </w:p>
          <w:p>
            <w:pPr>
              <w:pStyle w:val="30"/>
              <w:widowControl/>
              <w:spacing w:line="240" w:lineRule="auto"/>
              <w:ind w:left="420" w:firstLine="0" w:firstLineChars="0"/>
              <w:textAlignment w:val="center"/>
              <w:rPr>
                <w:b w:val="0"/>
                <w:bCs w:val="0"/>
              </w:rPr>
            </w:pPr>
            <w:r>
              <w:rPr>
                <w:rFonts w:hint="eastAsia"/>
                <w:b w:val="0"/>
                <w:bCs w:val="0"/>
              </w:rPr>
              <w:t>测量范围：</w:t>
            </w:r>
            <w:r>
              <w:rPr>
                <w:b w:val="0"/>
                <w:bCs w:val="0"/>
              </w:rPr>
              <w:t>15</w:t>
            </w:r>
            <w:r>
              <w:rPr>
                <w:rFonts w:hint="eastAsia"/>
                <w:b w:val="0"/>
                <w:bCs w:val="0"/>
              </w:rPr>
              <w:t>bpm～300bpm</w:t>
            </w:r>
          </w:p>
          <w:p>
            <w:pPr>
              <w:pStyle w:val="30"/>
              <w:widowControl/>
              <w:spacing w:line="240" w:lineRule="auto"/>
              <w:ind w:left="420" w:firstLine="0" w:firstLineChars="0"/>
              <w:textAlignment w:val="center"/>
              <w:rPr>
                <w:b w:val="0"/>
                <w:bCs w:val="0"/>
              </w:rPr>
            </w:pPr>
            <w:r>
              <w:rPr>
                <w:rFonts w:hint="eastAsia"/>
                <w:b w:val="0"/>
                <w:bCs w:val="0"/>
              </w:rPr>
              <w:t>分辨率：1bpm</w:t>
            </w:r>
          </w:p>
          <w:p>
            <w:pPr>
              <w:pStyle w:val="30"/>
              <w:widowControl/>
              <w:spacing w:line="240" w:lineRule="auto"/>
              <w:ind w:left="420" w:firstLine="0" w:firstLineChars="0"/>
              <w:textAlignment w:val="center"/>
              <w:rPr>
                <w:b w:val="0"/>
                <w:bCs w:val="0"/>
              </w:rPr>
            </w:pPr>
            <w:r>
              <w:rPr>
                <w:rFonts w:hint="eastAsia"/>
                <w:b w:val="0"/>
                <w:bCs w:val="0"/>
              </w:rPr>
              <w:t>精度：≤±3bpm</w:t>
            </w:r>
          </w:p>
          <w:p>
            <w:pPr>
              <w:pStyle w:val="30"/>
              <w:widowControl/>
              <w:spacing w:line="240" w:lineRule="auto"/>
              <w:ind w:left="420" w:firstLine="0" w:firstLineChars="0"/>
              <w:textAlignment w:val="center"/>
              <w:rPr>
                <w:b w:val="0"/>
                <w:bCs w:val="0"/>
              </w:rPr>
            </w:pPr>
            <w:r>
              <w:rPr>
                <w:rFonts w:hint="eastAsia"/>
                <w:b w:val="0"/>
                <w:bCs w:val="0"/>
              </w:rPr>
              <w:t>测量方式：血氧模块、血压模块</w:t>
            </w:r>
          </w:p>
          <w:p>
            <w:pPr>
              <w:pStyle w:val="30"/>
              <w:widowControl/>
              <w:numPr>
                <w:ilvl w:val="0"/>
                <w:numId w:val="5"/>
              </w:numPr>
              <w:spacing w:line="240" w:lineRule="auto"/>
              <w:ind w:firstLineChars="0"/>
              <w:textAlignment w:val="center"/>
              <w:rPr>
                <w:b w:val="0"/>
                <w:bCs w:val="0"/>
              </w:rPr>
            </w:pPr>
            <w:r>
              <w:rPr>
                <w:rFonts w:hint="eastAsia"/>
                <w:b w:val="0"/>
                <w:bCs w:val="0"/>
              </w:rPr>
              <w:t>体温</w:t>
            </w:r>
          </w:p>
          <w:p>
            <w:pPr>
              <w:pStyle w:val="30"/>
              <w:widowControl/>
              <w:spacing w:line="240" w:lineRule="auto"/>
              <w:ind w:left="420" w:firstLine="0" w:firstLineChars="0"/>
              <w:textAlignment w:val="center"/>
              <w:rPr>
                <w:b w:val="0"/>
                <w:bCs w:val="0"/>
              </w:rPr>
            </w:pPr>
            <w:r>
              <w:rPr>
                <w:rFonts w:hint="eastAsia"/>
                <w:b w:val="0"/>
                <w:bCs w:val="0"/>
              </w:rPr>
              <w:t>提供双通道体温监测</w:t>
            </w:r>
          </w:p>
          <w:p>
            <w:pPr>
              <w:pStyle w:val="30"/>
              <w:widowControl/>
              <w:spacing w:line="240" w:lineRule="auto"/>
              <w:ind w:left="420" w:firstLine="0" w:firstLineChars="0"/>
              <w:textAlignment w:val="center"/>
              <w:rPr>
                <w:b w:val="0"/>
                <w:bCs w:val="0"/>
              </w:rPr>
            </w:pPr>
            <w:r>
              <w:rPr>
                <w:rFonts w:hint="eastAsia"/>
                <w:b w:val="0"/>
                <w:bCs w:val="0"/>
              </w:rPr>
              <w:t>测量范围：0-50℃</w:t>
            </w:r>
          </w:p>
          <w:p>
            <w:pPr>
              <w:pStyle w:val="30"/>
              <w:widowControl/>
              <w:spacing w:line="240" w:lineRule="auto"/>
              <w:ind w:left="420" w:firstLine="0" w:firstLineChars="0"/>
              <w:textAlignment w:val="center"/>
              <w:rPr>
                <w:b w:val="0"/>
                <w:bCs w:val="0"/>
              </w:rPr>
            </w:pPr>
            <w:r>
              <w:rPr>
                <w:rFonts w:hint="eastAsia"/>
                <w:b w:val="0"/>
                <w:bCs w:val="0"/>
              </w:rPr>
              <w:t>测量精度：±0.1℃</w:t>
            </w:r>
          </w:p>
          <w:p>
            <w:pPr>
              <w:pStyle w:val="30"/>
              <w:widowControl/>
              <w:numPr>
                <w:ilvl w:val="0"/>
                <w:numId w:val="5"/>
              </w:numPr>
              <w:spacing w:line="240" w:lineRule="auto"/>
              <w:ind w:firstLineChars="0"/>
              <w:textAlignment w:val="center"/>
              <w:rPr>
                <w:b w:val="0"/>
                <w:bCs w:val="0"/>
              </w:rPr>
            </w:pPr>
            <w:r>
              <w:rPr>
                <w:rFonts w:hint="eastAsia"/>
                <w:b w:val="0"/>
                <w:bCs w:val="0"/>
              </w:rPr>
              <w:t>无创血压（NIBP）</w:t>
            </w:r>
          </w:p>
          <w:p>
            <w:pPr>
              <w:pStyle w:val="30"/>
              <w:widowControl/>
              <w:spacing w:line="240" w:lineRule="auto"/>
              <w:ind w:left="420" w:firstLine="0" w:firstLineChars="0"/>
              <w:textAlignment w:val="center"/>
              <w:rPr>
                <w:b w:val="0"/>
                <w:bCs w:val="0"/>
              </w:rPr>
            </w:pPr>
            <w:r>
              <w:rPr>
                <w:rFonts w:hint="eastAsia"/>
                <w:b w:val="0"/>
                <w:bCs w:val="0"/>
              </w:rPr>
              <w:t>测量方式：自动振荡法</w:t>
            </w:r>
          </w:p>
          <w:p>
            <w:pPr>
              <w:pStyle w:val="30"/>
              <w:widowControl/>
              <w:spacing w:line="240" w:lineRule="auto"/>
              <w:ind w:left="420" w:firstLine="0" w:firstLineChars="0"/>
              <w:textAlignment w:val="center"/>
              <w:rPr>
                <w:b w:val="0"/>
                <w:bCs w:val="0"/>
              </w:rPr>
            </w:pPr>
            <w:r>
              <w:rPr>
                <w:rFonts w:hint="eastAsia"/>
                <w:b w:val="0"/>
                <w:bCs w:val="0"/>
              </w:rPr>
              <w:t>无创血压测量模式：手动、自动（周期）、连续测量模式</w:t>
            </w:r>
          </w:p>
          <w:p>
            <w:pPr>
              <w:pStyle w:val="30"/>
              <w:widowControl/>
              <w:spacing w:line="240" w:lineRule="auto"/>
              <w:ind w:left="420" w:firstLine="0" w:firstLineChars="0"/>
              <w:textAlignment w:val="center"/>
              <w:rPr>
                <w:b w:val="0"/>
                <w:bCs w:val="0"/>
              </w:rPr>
            </w:pPr>
            <w:r>
              <w:rPr>
                <w:rFonts w:hint="eastAsia"/>
                <w:b w:val="0"/>
                <w:bCs w:val="0"/>
              </w:rPr>
              <w:t>测量精度：±3 mmHg（±0.4 kPa）</w:t>
            </w:r>
          </w:p>
          <w:p>
            <w:pPr>
              <w:pStyle w:val="30"/>
              <w:widowControl/>
              <w:spacing w:line="240" w:lineRule="auto"/>
              <w:ind w:left="420" w:firstLine="0" w:firstLineChars="0"/>
              <w:textAlignment w:val="center"/>
              <w:rPr>
                <w:b w:val="0"/>
                <w:bCs w:val="0"/>
              </w:rPr>
            </w:pPr>
            <w:r>
              <w:rPr>
                <w:rFonts w:hint="eastAsia"/>
                <w:b w:val="0"/>
                <w:bCs w:val="0"/>
              </w:rPr>
              <w:t>无创血压范围：</w:t>
            </w:r>
          </w:p>
          <w:p>
            <w:pPr>
              <w:pStyle w:val="30"/>
              <w:widowControl/>
              <w:spacing w:line="240" w:lineRule="auto"/>
              <w:ind w:left="420" w:firstLine="0" w:firstLineChars="0"/>
              <w:textAlignment w:val="center"/>
              <w:rPr>
                <w:b w:val="0"/>
                <w:bCs w:val="0"/>
              </w:rPr>
            </w:pPr>
            <w:r>
              <w:rPr>
                <w:rFonts w:hint="eastAsia"/>
                <w:b w:val="0"/>
                <w:bCs w:val="0"/>
              </w:rPr>
              <w:t xml:space="preserve">收缩压 </w:t>
            </w:r>
            <w:r>
              <w:rPr>
                <w:b w:val="0"/>
                <w:bCs w:val="0"/>
              </w:rPr>
              <w:t>25</w:t>
            </w:r>
            <w:r>
              <w:rPr>
                <w:rFonts w:hint="eastAsia"/>
                <w:b w:val="0"/>
                <w:bCs w:val="0"/>
              </w:rPr>
              <w:t>mmHg～2</w:t>
            </w:r>
            <w:r>
              <w:rPr>
                <w:b w:val="0"/>
                <w:bCs w:val="0"/>
              </w:rPr>
              <w:t>9</w:t>
            </w:r>
            <w:r>
              <w:rPr>
                <w:rFonts w:hint="eastAsia"/>
                <w:b w:val="0"/>
                <w:bCs w:val="0"/>
              </w:rPr>
              <w:t xml:space="preserve">0mmHg  </w:t>
            </w:r>
          </w:p>
          <w:p>
            <w:pPr>
              <w:pStyle w:val="30"/>
              <w:widowControl/>
              <w:spacing w:line="240" w:lineRule="auto"/>
              <w:ind w:left="420" w:firstLine="0" w:firstLineChars="0"/>
              <w:textAlignment w:val="center"/>
              <w:rPr>
                <w:b w:val="0"/>
                <w:bCs w:val="0"/>
              </w:rPr>
            </w:pPr>
            <w:r>
              <w:rPr>
                <w:rFonts w:hint="eastAsia"/>
                <w:b w:val="0"/>
                <w:bCs w:val="0"/>
              </w:rPr>
              <w:t xml:space="preserve">舒张压 10mmHg～215mmHg </w:t>
            </w:r>
          </w:p>
          <w:p>
            <w:pPr>
              <w:pStyle w:val="30"/>
              <w:widowControl/>
              <w:spacing w:line="240" w:lineRule="auto"/>
              <w:ind w:left="420" w:firstLine="0" w:firstLineChars="0"/>
              <w:textAlignment w:val="center"/>
              <w:rPr>
                <w:b w:val="0"/>
                <w:bCs w:val="0"/>
              </w:rPr>
            </w:pPr>
            <w:r>
              <w:rPr>
                <w:rFonts w:hint="eastAsia"/>
                <w:b w:val="0"/>
                <w:bCs w:val="0"/>
              </w:rPr>
              <w:t>平均压 20mmHg～235mmHg</w:t>
            </w:r>
          </w:p>
          <w:p>
            <w:pPr>
              <w:pStyle w:val="30"/>
              <w:widowControl/>
              <w:numPr>
                <w:ilvl w:val="0"/>
                <w:numId w:val="5"/>
              </w:numPr>
              <w:spacing w:line="240" w:lineRule="auto"/>
              <w:ind w:firstLineChars="0"/>
              <w:textAlignment w:val="center"/>
              <w:rPr>
                <w:b w:val="0"/>
                <w:bCs w:val="0"/>
              </w:rPr>
            </w:pPr>
            <w:r>
              <w:rPr>
                <w:rFonts w:hint="eastAsia"/>
                <w:b w:val="0"/>
                <w:bCs w:val="0"/>
              </w:rPr>
              <w:t>数据存储</w:t>
            </w:r>
          </w:p>
          <w:p>
            <w:pPr>
              <w:pStyle w:val="30"/>
              <w:widowControl/>
              <w:spacing w:line="240" w:lineRule="auto"/>
              <w:ind w:left="420" w:firstLine="0" w:firstLineChars="0"/>
              <w:textAlignment w:val="center"/>
              <w:rPr>
                <w:b w:val="0"/>
                <w:bCs w:val="0"/>
              </w:rPr>
            </w:pPr>
            <w:r>
              <w:rPr>
                <w:rFonts w:hint="eastAsia"/>
                <w:b w:val="0"/>
                <w:bCs w:val="0"/>
              </w:rPr>
              <w:t>≥200条事件回顾</w:t>
            </w:r>
          </w:p>
          <w:p>
            <w:pPr>
              <w:pStyle w:val="30"/>
              <w:widowControl/>
              <w:spacing w:line="240" w:lineRule="auto"/>
              <w:ind w:left="420" w:firstLine="0" w:firstLineChars="0"/>
              <w:textAlignment w:val="center"/>
              <w:rPr>
                <w:b w:val="0"/>
                <w:bCs w:val="0"/>
              </w:rPr>
            </w:pPr>
            <w:r>
              <w:rPr>
                <w:rFonts w:hint="eastAsia"/>
                <w:b w:val="0"/>
                <w:bCs w:val="0"/>
              </w:rPr>
              <w:t>≥200条NIBP测量结果回顾</w:t>
            </w:r>
          </w:p>
          <w:p>
            <w:pPr>
              <w:pStyle w:val="30"/>
              <w:widowControl/>
              <w:spacing w:line="240" w:lineRule="auto"/>
              <w:ind w:left="420" w:firstLine="0" w:firstLineChars="0"/>
              <w:textAlignment w:val="center"/>
              <w:rPr>
                <w:b w:val="0"/>
                <w:bCs w:val="0"/>
              </w:rPr>
            </w:pPr>
            <w:r>
              <w:rPr>
                <w:rFonts w:hint="eastAsia"/>
                <w:b w:val="0"/>
                <w:bCs w:val="0"/>
              </w:rPr>
              <w:t>≥48小时全息波形回顾</w:t>
            </w:r>
          </w:p>
          <w:p>
            <w:pPr>
              <w:pStyle w:val="30"/>
              <w:spacing w:line="240" w:lineRule="auto"/>
              <w:ind w:left="420" w:firstLine="0" w:firstLineChars="0"/>
              <w:rPr>
                <w:rFonts w:hint="default" w:asciiTheme="minorHAnsi" w:hAnsiTheme="minorHAnsi" w:eastAsiaTheme="minorEastAsia" w:cstheme="minorBidi"/>
                <w:kern w:val="2"/>
                <w:sz w:val="21"/>
                <w:szCs w:val="24"/>
                <w:lang w:val="en-US" w:eastAsia="zh-CN" w:bidi="ar-SA"/>
              </w:rPr>
            </w:pPr>
            <w:r>
              <w:rPr>
                <w:rFonts w:hint="eastAsia"/>
              </w:rPr>
              <w:t>≥120小时趋势数据回顾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序号8.除颤仪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除颤仪/2套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一、产品功能描述：具有电除颤及电复律功能。</w:t>
            </w:r>
          </w:p>
          <w:p>
            <w:pPr>
              <w:spacing w:line="240" w:lineRule="auto"/>
              <w:rPr>
                <w:rFonts w:hint="eastAsia"/>
                <w:lang w:val="en-US" w:eastAsia="zh-CN"/>
              </w:rPr>
            </w:pPr>
            <w:r>
              <w:rPr>
                <w:rFonts w:hint="eastAsia"/>
                <w:lang w:val="en-US" w:eastAsia="zh-CN"/>
              </w:rPr>
              <w:t>二、产品用途描述：用于临床电复律及电除颤，适用于成人及儿童。</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应用范围：用于对患者进行除颤以及生命体征监护。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技术要求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 显示屏：≥5.5英寸。</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2.2 心电导联数：≥3导联。</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2.3 心电波幅档位：≥5档可选。</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2.4 心率监测范围：30-300 次/分。</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2.5 心率报警上下限可自行设定。</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2.6 能量</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200J。</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2.7 选择最高能量时充电时间：≤9秒。</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 电池续航能力：连续监护时间≥150分钟，或以最高能量放电除颤次数≥40次。</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 防护级别≥IP54。</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 设置能量和实际放电能量的偏差范围≤±1J或±10％取大者</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 提供除颤模式：成人除颤模式，儿童除颤模式。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 提供双相波除颤技术。</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 提供手动除颤，及自动体外除颤（AED）功能。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 提供中文操作界面。</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 屏幕显示同步信息，屏幕及打印报告均有放电位置标记。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 提供成人/儿童一体化除颤手柄。</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 提供自动打印除颤过程及波形功能。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2.1</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 提供生理报警和技术报警功能，通过声音、灯光等多种方式进行报警。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序号9.吸痰器</w:t>
      </w:r>
    </w:p>
    <w:tbl>
      <w:tblPr>
        <w:tblStyle w:val="25"/>
        <w:tblW w:w="11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5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906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吸痰器/2套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5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906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jc w:val="center"/>
        </w:trPr>
        <w:tc>
          <w:tcPr>
            <w:tcW w:w="11220"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1、采用无油真空泵，抽气速率高，噪声小，无需日常维护和保养</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2、具备溢流保护装置，防止液体进入管道和泵体</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3、负压调节系统可根据临床需求无极调压</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4、内置锂电池供电，充足电的蓄电池工作时间≥1小时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5、交直流两用，可连接车载电源使用；交直流自动切换时，不影响正常使用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6、负压极限值：≥0.09MPa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7、抽气速率：≥25L/min</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8、噪声：≤60dB；</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9、储液瓶：≥1000ml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2" w:hRule="atLeast"/>
          <w:jc w:val="center"/>
        </w:trPr>
        <w:tc>
          <w:tcPr>
            <w:tcW w:w="11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序号10.按压泵</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按压泵/1套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一、产品功能描述：⽤于对有⽣命危险的病⼈进⾏⼼脏急救。</w:t>
            </w:r>
          </w:p>
          <w:p>
            <w:pPr>
              <w:spacing w:line="240" w:lineRule="auto"/>
              <w:rPr>
                <w:rFonts w:hint="eastAsia"/>
                <w:lang w:val="en-US" w:eastAsia="zh-CN"/>
              </w:rPr>
            </w:pPr>
            <w:r>
              <w:rPr>
                <w:rFonts w:hint="eastAsia"/>
                <w:lang w:val="en-US" w:eastAsia="zh-CN"/>
              </w:rPr>
              <w:t>二、产品用途描述：⽤于对有⽣命危险的病⼈进⾏⼼脏急救。</w:t>
            </w:r>
          </w:p>
          <w:p>
            <w:pPr>
              <w:spacing w:line="240" w:lineRule="auto"/>
              <w:rPr>
                <w:rFonts w:hint="eastAsia"/>
                <w:lang w:val="en-US" w:eastAsia="zh-CN"/>
              </w:rPr>
            </w:pPr>
            <w:r>
              <w:rPr>
                <w:rFonts w:hint="eastAsia"/>
                <w:lang w:val="en-US" w:eastAsia="zh-CN"/>
              </w:rPr>
              <w:t>三、产品技术参数：</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1、按压频率：＞100次／分钟，实际按压频率与设置值误差≤±1次/分钟。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2、按压模式：连续按压模式、30-2 模式，无15-2模式，防止机械按压对儿童造成损伤，两种按压模式在按压过程中随时切换无需暂停。</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3、驱动源电动电控，不以气体作为驱动，便于抢救现场或者转运过程中使用。</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4、采用主机加软绷带非背板固定方式，在按压时不受周围环境、病人体型胖瘦的影响。</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5、除颤保护类型 CF型，应用部分可直接作用于心脏。</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6、II 类外部电源供电的设备，具有双重绝缘或加强绝缘设计，无需专用接地线，满足紧急医疗服务环境中或移动的救护车内无地线环境使用。</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7、电池运行时间：新电池充满电情况下，单块电池最大运行时间≥60分钟。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8、主机和锂电池都具有电量指示功能，低电量指示灯闪烁警示后，仍可连续工作时间≥10分钟。</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9、默认按压深度：≥5.0cm，实际按压深度与设置值误差≤±0.2cm。</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10、主机可与平板电脑建立蓝牙连接，平板电脑能接收并显示按压数据，满足心肺复苏质量监测率的要求。</w:t>
            </w:r>
          </w:p>
          <w:p>
            <w:pPr>
              <w:pStyle w:val="2"/>
              <w:widowControl w:val="0"/>
              <w:spacing w:line="240" w:lineRule="auto"/>
              <w:ind w:left="0" w:leftChars="0" w:firstLine="0" w:firstLineChars="0"/>
              <w:jc w:val="both"/>
              <w:rPr>
                <w:rFonts w:hint="default"/>
                <w:sz w:val="21"/>
                <w:szCs w:val="21"/>
                <w:lang w:val="en-US" w:eastAsia="zh-CN"/>
              </w:rPr>
            </w:pPr>
            <w:r>
              <w:rPr>
                <w:rFonts w:hint="default"/>
                <w:sz w:val="21"/>
                <w:szCs w:val="21"/>
                <w:lang w:val="en-US" w:eastAsia="zh-CN"/>
              </w:rPr>
              <w:t>11、主机无触摸屏等易碎部位，防摔抗撞、适应于当地急救恶劣环境。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序号11.注射泵</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注射泵/1台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二、产品用途描述：主要用于对患者气道内分泌物，手术过程中患者体内渗出液和冲洗液的吸除。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1、注射器规格：10ml、20ml、30ml、50ml；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2、注射速率;50ml：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0.1ml/h---1200ml/h;20ml：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0.1ml/h---399.9ml/h;10ml：</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0.1ml/h---300ml/h</w:t>
            </w:r>
            <w:r>
              <w:rPr>
                <w:rFonts w:hint="eastAsia"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3、快速推注 ：</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1200ml/h</w:t>
            </w:r>
            <w:r>
              <w:rPr>
                <w:rFonts w:hint="eastAsia"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4、累计容量 0.1—9999ml；</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、精度 ：≤±2% ；</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、电源： AC220V±22V；50HZ±1HZ；DC12V 充电16小时后以5ml/h可持续工作不低于3小时；</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、报警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残留提示、注射完毕报警、阻塞报警、针筒装夹不正确报警、注射器推杆安装错误报警、系统出错报警、开机后遗忘操作报警电源线脱落报警、电池欠压报警、电池电量耗尽报警</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、自动识别注射器规格；</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、可使用一次性注射器（包含至少1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种不同品牌），并可支持校准其他品牌；</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、阻塞后针筒内压力自动释放；</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、可记录500条以上历史纪录；</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、限制量设定：设定使用限制量，当实际注射总量等于限制量时即发出限制量到报警；</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、三档阻塞压力等级选择;低（L）300mmHg+/- 100mmHg,中（C）500mmHg+/- 100mmHg,高（H）800mmHg+/- 200mmHg</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、KVO速率；</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15</w:t>
            </w:r>
            <w:r>
              <w:rPr>
                <w:rFonts w:hint="default" w:asciiTheme="minorHAnsi" w:hAnsiTheme="minorHAnsi" w:eastAsiaTheme="minorEastAsia" w:cstheme="minorBidi"/>
                <w:kern w:val="2"/>
                <w:sz w:val="21"/>
                <w:szCs w:val="24"/>
                <w:lang w:val="en-US" w:eastAsia="zh-CN" w:bidi="ar-SA"/>
              </w:rPr>
              <w:t>、IP等级：</w:t>
            </w:r>
            <w:r>
              <w:rPr>
                <w:rFonts w:hint="default" w:asciiTheme="minorAscii" w:hAnsiTheme="min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IP×4（防溅水）；</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16</w:t>
            </w:r>
            <w:r>
              <w:rPr>
                <w:rFonts w:hint="default" w:asciiTheme="minorHAnsi" w:hAnsiTheme="minorHAnsi" w:eastAsiaTheme="minorEastAsia" w:cstheme="minorBidi"/>
                <w:kern w:val="2"/>
                <w:sz w:val="21"/>
                <w:szCs w:val="24"/>
                <w:lang w:val="en-US" w:eastAsia="zh-CN" w:bidi="ar-SA"/>
              </w:rPr>
              <w:t>、快速推进键保险；</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17</w:t>
            </w:r>
            <w:r>
              <w:rPr>
                <w:rFonts w:hint="default" w:asciiTheme="minorHAnsi" w:hAnsiTheme="minorHAnsi" w:eastAsiaTheme="minorEastAsia" w:cstheme="minorBidi"/>
                <w:kern w:val="2"/>
                <w:sz w:val="21"/>
                <w:szCs w:val="24"/>
                <w:lang w:val="en-US" w:eastAsia="zh-CN" w:bidi="ar-SA"/>
              </w:rPr>
              <w:t>、注射过程中快速推注。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序号12.麻醉喉镜</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麻醉喉镜/2套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一、产品功能描述：在插管过程中，可清楚观察呼吸道，辅助插管的放入。</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二、产品用途描述：在插管过程中，可清楚观察呼吸道，辅助插管的放入。</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材质:耐134°高温，不锈钢材质</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麻醉咽喉镜包含：镜柄</w:t>
            </w:r>
            <w:r>
              <w:rPr>
                <w:rFonts w:hint="eastAsia" w:asciiTheme="minorEastAsia" w:hAnsiTheme="minorEastAsia" w:cstheme="minorEastAsia"/>
                <w:lang w:val="en-US" w:eastAsia="zh-CN"/>
              </w:rPr>
              <w:t>和不同规格的镜片</w:t>
            </w:r>
          </w:p>
          <w:p>
            <w:pPr>
              <w:numPr>
                <w:ilvl w:val="0"/>
                <w:numId w:val="6"/>
              </w:numPr>
              <w:spacing w:line="240" w:lineRule="auto"/>
              <w:ind w:left="425" w:leftChars="0" w:hanging="425"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镜片采用可拆卸设计，易于清洁和消毒</w:t>
            </w:r>
          </w:p>
          <w:p>
            <w:pPr>
              <w:pStyle w:val="2"/>
              <w:widowControl w:val="0"/>
              <w:numPr>
                <w:ilvl w:val="0"/>
                <w:numId w:val="6"/>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发光方式:卤素灯泡(光源—通过光纤传输)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序号13.吞咽神经刺激仪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吞咽神经刺激仪/1套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1、该治疗仪是属于神经肌肉电刺激疗法，通过刺激完整的外周运动神经来激活肌肉的活动，主要是强化无力肌肉，帮助恢复运动控制；2、以患者适应并能见到吞咽动作为最准刺激，同时嘱意患者配合吞咽动作，建立鼓励性生物反馈环。</w:t>
            </w:r>
          </w:p>
          <w:p>
            <w:pPr>
              <w:spacing w:line="240" w:lineRule="auto"/>
              <w:rPr>
                <w:rFonts w:hint="eastAsia"/>
                <w:lang w:val="en-US" w:eastAsia="zh-CN"/>
              </w:rPr>
            </w:pPr>
            <w:r>
              <w:rPr>
                <w:rFonts w:hint="eastAsia"/>
                <w:lang w:val="en-US" w:eastAsia="zh-CN"/>
              </w:rPr>
              <w:t>二、产品用途描述：适用于喉部非机械原因损伤引起的吞咽障碍治疗及训练。</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一键飞梭的操作模式，所有调节均可通过飞梭按键的旋转按压实现；</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输出路数：治疗模式：1通道（4路电极）；训练模式、评估方式：1通道（2路）；</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配有手控触发器，可接受自主控制的实时电刺激，帮助完成吞咽全过程，强化吞咽功能和意识；</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输出模式：成人连续脉冲模式、儿童交替脉冲模式、单脉冲训练模式（训练模式，手控触发与自动触发）、评估模式；</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成人连续脉冲模式：在同一路输出的I、II通道同时有脉冲输出。脉冲强度：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±2mA；脉冲宽度：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100µs～300µs</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±10%；脉冲频率：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20Hz～100Hz</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儿童交替脉冲模式：在同一路输出的I、II通道同时有脉冲输出。脉冲强度：≥（0～30mA），分档可调，精度≤±2mA；脉冲宽度：≥（100µs～300µs），分档可调，精度≤±10%；脉冲频率：≥（20Hz～100Hz），可调，精度≤±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单脉冲训练模式：一对输出仅有一对电极</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脉冲强度：≥（0～30mA）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分档可调，精度≤±2mA；脉冲宽度：≥（10ms～1000ms</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可调，精度≤±15%；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评估模式：阈值:≥（0～30mA）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可调，精度≤±2mA；脉冲宽度：1000ms，精度±15%；</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α值精度≤±20%</w:t>
            </w:r>
          </w:p>
          <w:p>
            <w:pPr>
              <w:pStyle w:val="2"/>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定时范围：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1min～99min可调，误差±5%；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序号14.中频电疗仪</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中频电疗仪/1台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中频电流兼有低频电与中频电两种电流各自的特点和治疗作用，作用较深，不产生电解刺激作用，人体易于接受而容易产生适应性，其主要治疗作用为：镇痛；促进局部组织血液循环和淋巴回流；引起骨骼肌收缩，可以锻炼肌肉，防止肌肉萎缩；提高平滑肌张力；作用于神经节与神经节段，可产生反射作用，调节自主神经功能。</w:t>
            </w:r>
          </w:p>
          <w:p>
            <w:pPr>
              <w:spacing w:line="240" w:lineRule="auto"/>
              <w:rPr>
                <w:rFonts w:hint="default" w:eastAsia="宋体"/>
                <w:lang w:val="en-US" w:eastAsia="zh-CN"/>
              </w:rPr>
            </w:pPr>
            <w:r>
              <w:rPr>
                <w:rFonts w:hint="eastAsia"/>
                <w:lang w:val="en-US" w:eastAsia="zh-CN"/>
              </w:rPr>
              <w:t>二、产品用途描述：</w:t>
            </w:r>
            <w:r>
              <w:rPr>
                <w:rFonts w:hint="eastAsia" w:ascii="宋体" w:hAnsi="宋体" w:eastAsia="宋体" w:cs="宋体"/>
                <w:b w:val="0"/>
                <w:bCs/>
                <w:color w:val="000000"/>
                <w:sz w:val="21"/>
                <w:szCs w:val="21"/>
              </w:rPr>
              <w:t>兴奋神经肌肉</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镇痛消炎</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软化瘢痕、松解粘连</w:t>
            </w:r>
            <w:r>
              <w:rPr>
                <w:rFonts w:hint="eastAsia" w:ascii="宋体" w:hAnsi="宋体" w:eastAsia="宋体" w:cs="宋体"/>
                <w:b w:val="0"/>
                <w:bCs/>
                <w:color w:val="000000"/>
                <w:sz w:val="21"/>
                <w:szCs w:val="21"/>
                <w:lang w:val="en-US" w:eastAsia="zh-CN"/>
              </w:rPr>
              <w:t>等作用</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1、产品结构形式：柜式款，万向脚轮，移动灵敏便捷；</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2、输出通道：</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8通道；</w:t>
            </w:r>
            <w:r>
              <w:rPr>
                <w:rFonts w:hint="eastAsia" w:asciiTheme="minorHAnsi" w:hAnsiTheme="minorHAnsi" w:eastAsiaTheme="minorEastAsia" w:cstheme="minorBidi"/>
                <w:kern w:val="2"/>
                <w:sz w:val="21"/>
                <w:szCs w:val="24"/>
                <w:lang w:val="en-US" w:eastAsia="zh-CN" w:bidi="ar-SA"/>
              </w:rPr>
              <w:t>各通道</w:t>
            </w:r>
            <w:r>
              <w:rPr>
                <w:rFonts w:hint="default" w:asciiTheme="minorHAnsi" w:hAnsiTheme="minorHAnsi" w:eastAsiaTheme="minorEastAsia" w:cstheme="minorBidi"/>
                <w:kern w:val="2"/>
                <w:sz w:val="21"/>
                <w:szCs w:val="24"/>
                <w:lang w:val="en-US" w:eastAsia="zh-CN" w:bidi="ar-SA"/>
              </w:rPr>
              <w:t>可独立控制，</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同时治疗</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八位患者/或八个部位；</w:t>
            </w:r>
            <w:r>
              <w:rPr>
                <w:rFonts w:hint="eastAsia" w:asciiTheme="minorHAnsi" w:hAnsiTheme="minorHAnsi" w:eastAsiaTheme="minorEastAsia" w:cstheme="minorBidi"/>
                <w:kern w:val="2"/>
                <w:sz w:val="21"/>
                <w:szCs w:val="24"/>
                <w:lang w:val="en-US" w:eastAsia="zh-CN" w:bidi="ar-SA"/>
              </w:rPr>
              <w:t>也</w:t>
            </w:r>
            <w:r>
              <w:rPr>
                <w:rFonts w:hint="default" w:asciiTheme="minorHAnsi" w:hAnsiTheme="minorHAnsi" w:eastAsiaTheme="minorEastAsia" w:cstheme="minorBidi"/>
                <w:kern w:val="2"/>
                <w:sz w:val="21"/>
                <w:szCs w:val="24"/>
                <w:lang w:val="en-US" w:eastAsia="zh-CN" w:bidi="ar-SA"/>
              </w:rPr>
              <w:t>可组合使用，形成平面干扰治疗；</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3、操控方式：</w:t>
            </w:r>
            <w:r>
              <w:rPr>
                <w:rFonts w:hint="eastAsia" w:asciiTheme="minorHAnsi" w:hAnsiTheme="minorHAnsi" w:eastAsiaTheme="minorEastAsia" w:cstheme="minorBidi"/>
                <w:kern w:val="2"/>
                <w:sz w:val="21"/>
                <w:szCs w:val="24"/>
                <w:lang w:val="en-US" w:eastAsia="zh-CN" w:bidi="ar-SA"/>
              </w:rPr>
              <w:t>≥10</w:t>
            </w:r>
            <w:r>
              <w:rPr>
                <w:rFonts w:hint="default" w:asciiTheme="minorHAnsi" w:hAnsiTheme="minorHAnsi" w:eastAsiaTheme="minorEastAsia" w:cstheme="minorBidi"/>
                <w:kern w:val="2"/>
                <w:sz w:val="21"/>
                <w:szCs w:val="24"/>
                <w:lang w:val="en-US" w:eastAsia="zh-CN" w:bidi="ar-SA"/>
              </w:rPr>
              <w:t>寸</w:t>
            </w:r>
            <w:r>
              <w:rPr>
                <w:rFonts w:hint="eastAsia" w:asciiTheme="minorHAnsi" w:hAnsiTheme="minorHAnsi" w:eastAsiaTheme="minorEastAsia" w:cstheme="minorBidi"/>
                <w:kern w:val="2"/>
                <w:sz w:val="21"/>
                <w:szCs w:val="24"/>
                <w:lang w:val="en-US" w:eastAsia="zh-CN" w:bidi="ar-SA"/>
              </w:rPr>
              <w:t>彩色</w:t>
            </w:r>
            <w:r>
              <w:rPr>
                <w:rFonts w:hint="default" w:asciiTheme="minorHAnsi" w:hAnsiTheme="minorHAnsi" w:eastAsiaTheme="minorEastAsia" w:cstheme="minorBidi"/>
                <w:kern w:val="2"/>
                <w:sz w:val="21"/>
                <w:szCs w:val="24"/>
                <w:lang w:val="en-US" w:eastAsia="zh-CN" w:bidi="ar-SA"/>
              </w:rPr>
              <w:t>触摸屏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4、内置</w:t>
            </w:r>
            <w:r>
              <w:rPr>
                <w:rFonts w:hint="eastAsia" w:asciiTheme="minorHAnsi" w:hAnsiTheme="minorHAnsi" w:eastAsiaTheme="minorEastAsia" w:cstheme="minorBidi"/>
                <w:kern w:val="2"/>
                <w:sz w:val="21"/>
                <w:szCs w:val="24"/>
                <w:lang w:val="en-US" w:eastAsia="zh-CN" w:bidi="ar-SA"/>
              </w:rPr>
              <w:t>不少于100</w:t>
            </w:r>
            <w:r>
              <w:rPr>
                <w:rFonts w:hint="default" w:asciiTheme="minorHAnsi" w:hAnsiTheme="minorHAnsi" w:eastAsiaTheme="minorEastAsia" w:cstheme="minorBidi"/>
                <w:kern w:val="2"/>
                <w:sz w:val="21"/>
                <w:szCs w:val="24"/>
                <w:lang w:val="en-US" w:eastAsia="zh-CN" w:bidi="ar-SA"/>
              </w:rPr>
              <w:t>种治疗处方</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5、具有离子导入功能；</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6、具有</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4种平面干扰电输出模式</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7、具有自定义处方功能，医护人员可根据临床需要进行自行建立、存储和调取</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输出电流强度：</w:t>
            </w: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0mA(r.m.s)</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9、治疗时间：1min～99min可调</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10、连续工作时间：不少于4h；</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11、噪声不大于45dB（A）</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12、具有保护功能：超温保护</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开路保护</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短路保护：</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4）过流保护：在</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13、具有参数锁定功能，满足临床个性化需求；</w:t>
            </w:r>
          </w:p>
          <w:p>
            <w:pPr>
              <w:pStyle w:val="2"/>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14、可选配WiFi模块，进行相关数据互联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eastAsia"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both"/>
        <w:rPr>
          <w:b/>
          <w:bCs/>
          <w:sz w:val="44"/>
          <w:szCs w:val="44"/>
          <w:highlight w:val="none"/>
        </w:rPr>
      </w:pPr>
      <w:r>
        <w:rPr>
          <w:rFonts w:hint="eastAsia" w:cs="Times New Roman"/>
          <w:b/>
          <w:bCs/>
          <w:sz w:val="28"/>
          <w:szCs w:val="28"/>
          <w:highlight w:val="none"/>
          <w:lang w:val="en-US" w:eastAsia="zh-CN"/>
        </w:rPr>
        <w:t>序号15.体外膈肌起搏器</w:t>
      </w:r>
    </w:p>
    <w:tbl>
      <w:tblPr>
        <w:tblStyle w:val="25"/>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体外膈肌起搏器/1套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体外膈肌起搏器是一款可有效改善肺通气功能，促进呼吸康复的治疗设备。运用电生理技术，通过体外电极对膈神经和腹肌进行协同反馈式电刺激，使膈肌和腹肌规律性收缩，增潮气量，促进肺泡内CO2排出，减轻呼吸困难症状，增强呼吸肌肌力和耐力，促进患者呼吸康复。</w:t>
            </w:r>
          </w:p>
          <w:p>
            <w:pPr>
              <w:spacing w:line="240" w:lineRule="auto"/>
              <w:rPr>
                <w:rFonts w:hint="eastAsia"/>
                <w:lang w:val="en-US" w:eastAsia="zh-CN"/>
              </w:rPr>
            </w:pPr>
            <w:r>
              <w:rPr>
                <w:rFonts w:hint="eastAsia"/>
                <w:lang w:val="en-US" w:eastAsia="zh-CN"/>
              </w:rPr>
              <w:t>二、产品用途描述：1、适用于慢性阻塞性肺疾病稳定期、慢性呼吸衰竭的康复辅助治疗；</w:t>
            </w:r>
          </w:p>
          <w:p>
            <w:pPr>
              <w:spacing w:line="240" w:lineRule="auto"/>
              <w:rPr>
                <w:rFonts w:hint="eastAsia"/>
                <w:lang w:val="en-US" w:eastAsia="zh-CN"/>
              </w:rPr>
            </w:pPr>
            <w:r>
              <w:rPr>
                <w:rFonts w:hint="eastAsia"/>
                <w:lang w:val="en-US" w:eastAsia="zh-CN"/>
              </w:rPr>
              <w:t>2、呼吸肌病引起的呼吸功能不全的治疗；3、顽固性呃逆、哮喘治疗。</w:t>
            </w:r>
          </w:p>
          <w:p>
            <w:pPr>
              <w:spacing w:line="240" w:lineRule="auto"/>
              <w:rPr>
                <w:rFonts w:hint="eastAsia"/>
                <w:lang w:val="en-US" w:eastAsia="zh-CN"/>
              </w:rPr>
            </w:pPr>
            <w:r>
              <w:rPr>
                <w:rFonts w:hint="eastAsia"/>
                <w:lang w:val="en-US" w:eastAsia="zh-CN"/>
              </w:rPr>
              <w:t>三、产品技术参数：</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台推式设计，单独使用小巧便携，与台车结合可以作为柜式机使用；</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高清触摸屏操作，所有调节均可通过触控按压操作实现；</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双通道输出，可单独调节；</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治疗时间：5～120分钟，</w:t>
            </w:r>
            <w:r>
              <w:rPr>
                <w:rFonts w:hint="eastAsia" w:asciiTheme="minorHAnsi" w:hAnsiTheme="minorHAnsi" w:eastAsiaTheme="minorEastAsia" w:cstheme="minorBidi"/>
                <w:kern w:val="2"/>
                <w:sz w:val="21"/>
                <w:szCs w:val="24"/>
                <w:lang w:val="en-US" w:eastAsia="zh-CN" w:bidi="ar-SA"/>
              </w:rPr>
              <w:t>多档可调</w:t>
            </w:r>
            <w:r>
              <w:rPr>
                <w:rFonts w:hint="default" w:asciiTheme="minorHAnsi" w:hAnsiTheme="minorHAnsi" w:eastAsiaTheme="minorEastAsia" w:cstheme="minorBidi"/>
                <w:kern w:val="2"/>
                <w:sz w:val="21"/>
                <w:szCs w:val="24"/>
                <w:lang w:val="en-US" w:eastAsia="zh-CN" w:bidi="ar-SA"/>
              </w:rPr>
              <w:t>，允差为±5%；</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脉冲宽度：200μs，输出波形无调制，允差为±10%；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脉冲频率：30Hz～50Hz，</w:t>
            </w:r>
            <w:r>
              <w:rPr>
                <w:rFonts w:hint="eastAsia" w:asciiTheme="minorHAnsi" w:hAnsiTheme="minorHAnsi" w:eastAsiaTheme="minorEastAsia" w:cstheme="minorBidi"/>
                <w:kern w:val="2"/>
                <w:sz w:val="21"/>
                <w:szCs w:val="24"/>
                <w:lang w:val="en-US" w:eastAsia="zh-CN" w:bidi="ar-SA"/>
              </w:rPr>
              <w:t>多档可调</w:t>
            </w:r>
            <w:r>
              <w:rPr>
                <w:rFonts w:hint="default" w:asciiTheme="minorHAnsi" w:hAnsiTheme="minorHAnsi" w:eastAsiaTheme="minorEastAsia" w:cstheme="minorBidi"/>
                <w:kern w:val="2"/>
                <w:sz w:val="21"/>
                <w:szCs w:val="24"/>
                <w:lang w:val="en-US" w:eastAsia="zh-CN" w:bidi="ar-SA"/>
              </w:rPr>
              <w:t>，允差为±10%；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负载抗阻500Ω时，输出脉冲幅度≤30V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开路时输出峰值电压≤</w:t>
            </w: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00V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刺激强度：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30档可调，步距增量为1，每档位脉冲幅度增量≤1.0V；</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刺激次数：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5～15次/分钟可调，步距增量为1，允差为±10%；</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具有指导患者或其他操作人员进行贴片的功能；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开机时有蜂鸣器提醒功能，正常输出时具有指示的功能；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工作时间有倒计时功能，结束治疗时有声音提示和图文提示；</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内置电池，并配置有电量提示功能；</w:t>
            </w:r>
          </w:p>
          <w:p>
            <w:pPr>
              <w:pStyle w:val="2"/>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包含内嵌型软件组件控制/驱动仪器硬件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30"/>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30"/>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30"/>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30"/>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30"/>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30"/>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8"/>
        <w:rPr>
          <w:rFonts w:hint="default" w:ascii="Times New Roman" w:hAnsi="Times New Roman"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kern w:val="2"/>
          <w:sz w:val="21"/>
          <w:szCs w:val="24"/>
          <w:highlight w:val="none"/>
          <w:lang w:val="en-US" w:eastAsia="zh-CN" w:bidi="ar-SA"/>
        </w:rPr>
        <w:t>。</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9"/>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9"/>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9"/>
        <w:rPr>
          <w:rFonts w:hint="eastAsia"/>
          <w:highlight w:val="none"/>
        </w:rPr>
      </w:pP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9"/>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9"/>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p>
    <w:p>
      <w:pPr>
        <w:rPr>
          <w:rFonts w:hint="eastAsia"/>
          <w:lang w:val="en-US" w:eastAsia="zh-CN"/>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11</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p>
    <w:p>
      <w:pPr>
        <w:pStyle w:val="14"/>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9"/>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9"/>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8"/>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8"/>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8"/>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9"/>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9"/>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9"/>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9"/>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9"/>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9"/>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4"/>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8"/>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3"/>
        <w:spacing w:line="360" w:lineRule="auto"/>
        <w:rPr>
          <w:rFonts w:hAnsi="宋体" w:cs="宋体"/>
          <w:color w:val="auto"/>
          <w:highlight w:val="none"/>
        </w:rPr>
      </w:pPr>
    </w:p>
    <w:p>
      <w:pPr>
        <w:pStyle w:val="13"/>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4"/>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3"/>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3"/>
              <w:snapToGrid w:val="0"/>
              <w:spacing w:line="360" w:lineRule="auto"/>
              <w:jc w:val="center"/>
              <w:rPr>
                <w:rFonts w:hAnsi="宋体" w:cs="宋体"/>
                <w:color w:val="auto"/>
                <w:szCs w:val="24"/>
                <w:highlight w:val="none"/>
              </w:rPr>
            </w:pPr>
          </w:p>
        </w:tc>
        <w:tc>
          <w:tcPr>
            <w:tcW w:w="1581" w:type="dxa"/>
            <w:vAlign w:val="center"/>
          </w:tcPr>
          <w:p>
            <w:pPr>
              <w:pStyle w:val="13"/>
              <w:snapToGrid w:val="0"/>
              <w:spacing w:line="360" w:lineRule="auto"/>
              <w:jc w:val="center"/>
              <w:rPr>
                <w:rFonts w:hAnsi="宋体" w:cs="宋体"/>
                <w:color w:val="auto"/>
                <w:szCs w:val="24"/>
                <w:highlight w:val="none"/>
              </w:rPr>
            </w:pPr>
          </w:p>
        </w:tc>
        <w:tc>
          <w:tcPr>
            <w:tcW w:w="1179"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c>
          <w:tcPr>
            <w:tcW w:w="1573" w:type="dxa"/>
            <w:vAlign w:val="center"/>
          </w:tcPr>
          <w:p>
            <w:pPr>
              <w:pStyle w:val="13"/>
              <w:snapToGrid w:val="0"/>
              <w:spacing w:line="360" w:lineRule="auto"/>
              <w:jc w:val="center"/>
              <w:rPr>
                <w:rFonts w:hAnsi="宋体" w:cs="宋体"/>
                <w:color w:val="auto"/>
                <w:szCs w:val="24"/>
                <w:highlight w:val="none"/>
              </w:rPr>
            </w:pPr>
          </w:p>
        </w:tc>
        <w:tc>
          <w:tcPr>
            <w:tcW w:w="1572" w:type="dxa"/>
            <w:vAlign w:val="center"/>
          </w:tcPr>
          <w:p>
            <w:pPr>
              <w:pStyle w:val="13"/>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8"/>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4"/>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9"/>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8"/>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30"/>
        <w:numPr>
          <w:ilvl w:val="0"/>
          <w:numId w:val="9"/>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30"/>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30"/>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30"/>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30"/>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30"/>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30"/>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30"/>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8"/>
        <w:rPr>
          <w:rFonts w:hint="eastAsia"/>
          <w:sz w:val="30"/>
          <w:szCs w:val="30"/>
          <w:highlight w:val="none"/>
          <w:lang w:val="en-US" w:eastAsia="zh-CN"/>
        </w:rPr>
      </w:pPr>
    </w:p>
    <w:p>
      <w:pPr>
        <w:pStyle w:val="8"/>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8"/>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8"/>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4"/>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30"/>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9"/>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30"/>
        <w:keepNext w:val="0"/>
        <w:keepLines w:val="0"/>
        <w:pageBreakBefore w:val="0"/>
        <w:widowControl w:val="0"/>
        <w:numPr>
          <w:ilvl w:val="0"/>
          <w:numId w:val="10"/>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11"/>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4"/>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9"/>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30"/>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30"/>
        <w:numPr>
          <w:ilvl w:val="0"/>
          <w:numId w:val="12"/>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30"/>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30"/>
        <w:numPr>
          <w:ilvl w:val="0"/>
          <w:numId w:val="13"/>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30"/>
        <w:numPr>
          <w:ilvl w:val="0"/>
          <w:numId w:val="13"/>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pStyle w:val="8"/>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rPr>
          <w:rFonts w:hint="eastAsia"/>
          <w:lang w:val="en-US" w:eastAsia="zh-CN"/>
        </w:rPr>
      </w:pPr>
    </w:p>
    <w:p>
      <w:pPr>
        <w:pStyle w:val="8"/>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8"/>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8"/>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4"/>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8"/>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9"/>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9"/>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9"/>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9"/>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9"/>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4"/>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9"/>
        <w:rPr>
          <w:rFonts w:hint="eastAsia" w:ascii="宋体" w:hAnsi="宋体" w:eastAsia="宋体" w:cs="宋体"/>
          <w:b/>
          <w:bCs/>
          <w:color w:val="auto"/>
          <w:kern w:val="2"/>
          <w:sz w:val="24"/>
          <w:szCs w:val="24"/>
          <w:highlight w:val="none"/>
          <w:lang w:val="en-US" w:eastAsia="zh-CN" w:bidi="ar-SA"/>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9"/>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5"/>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8"/>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57B42B4"/>
    <w:multiLevelType w:val="singleLevel"/>
    <w:tmpl w:val="957B42B4"/>
    <w:lvl w:ilvl="0" w:tentative="0">
      <w:start w:val="1"/>
      <w:numFmt w:val="decimal"/>
      <w:lvlText w:val="%1."/>
      <w:lvlJc w:val="left"/>
      <w:pPr>
        <w:ind w:left="425" w:hanging="425"/>
      </w:pPr>
      <w:rPr>
        <w:rFonts w:hint="default"/>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D53AC805"/>
    <w:multiLevelType w:val="singleLevel"/>
    <w:tmpl w:val="D53AC805"/>
    <w:lvl w:ilvl="0" w:tentative="0">
      <w:start w:val="1"/>
      <w:numFmt w:val="decimal"/>
      <w:lvlText w:val="%1."/>
      <w:lvlJc w:val="left"/>
      <w:pPr>
        <w:ind w:left="425" w:hanging="425"/>
      </w:pPr>
      <w:rPr>
        <w:rFonts w:hint="default"/>
      </w:rPr>
    </w:lvl>
  </w:abstractNum>
  <w:abstractNum w:abstractNumId="4">
    <w:nsid w:val="FE59CF17"/>
    <w:multiLevelType w:val="singleLevel"/>
    <w:tmpl w:val="FE59CF17"/>
    <w:lvl w:ilvl="0" w:tentative="0">
      <w:start w:val="1"/>
      <w:numFmt w:val="decimal"/>
      <w:lvlText w:val="%1."/>
      <w:lvlJc w:val="left"/>
      <w:pPr>
        <w:ind w:left="425" w:hanging="425"/>
      </w:pPr>
      <w:rPr>
        <w:rFonts w:hint="default"/>
      </w:rPr>
    </w:lvl>
  </w:abstractNum>
  <w:abstractNum w:abstractNumId="5">
    <w:nsid w:val="0B8C1AC4"/>
    <w:multiLevelType w:val="multilevel"/>
    <w:tmpl w:val="0B8C1A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B6EBE5"/>
    <w:multiLevelType w:val="singleLevel"/>
    <w:tmpl w:val="15B6EBE5"/>
    <w:lvl w:ilvl="0" w:tentative="0">
      <w:start w:val="1"/>
      <w:numFmt w:val="decimal"/>
      <w:suff w:val="space"/>
      <w:lvlText w:val="%1."/>
      <w:lvlJc w:val="left"/>
      <w:rPr>
        <w:rFonts w:hint="default"/>
        <w:highlight w:val="none"/>
      </w:rPr>
    </w:lvl>
  </w:abstractNum>
  <w:abstractNum w:abstractNumId="7">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ADCBFD"/>
    <w:multiLevelType w:val="singleLevel"/>
    <w:tmpl w:val="63ADCBFD"/>
    <w:lvl w:ilvl="0" w:tentative="0">
      <w:start w:val="1"/>
      <w:numFmt w:val="decimal"/>
      <w:lvlText w:val="%1."/>
      <w:lvlJc w:val="left"/>
      <w:pPr>
        <w:ind w:left="425" w:hanging="425"/>
      </w:pPr>
      <w:rPr>
        <w:rFonts w:hint="default"/>
      </w:rPr>
    </w:lvl>
  </w:abstractNum>
  <w:abstractNum w:abstractNumId="11">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A7BB6F"/>
    <w:multiLevelType w:val="singleLevel"/>
    <w:tmpl w:val="79A7BB6F"/>
    <w:lvl w:ilvl="0" w:tentative="0">
      <w:start w:val="1"/>
      <w:numFmt w:val="decimal"/>
      <w:lvlText w:val="%1."/>
      <w:lvlJc w:val="left"/>
      <w:pPr>
        <w:ind w:left="425" w:hanging="425"/>
      </w:pPr>
      <w:rPr>
        <w:rFonts w:hint="default"/>
      </w:rPr>
    </w:lvl>
  </w:abstractNum>
  <w:num w:numId="1">
    <w:abstractNumId w:val="9"/>
  </w:num>
  <w:num w:numId="2">
    <w:abstractNumId w:val="2"/>
  </w:num>
  <w:num w:numId="3">
    <w:abstractNumId w:val="3"/>
  </w:num>
  <w:num w:numId="4">
    <w:abstractNumId w:val="4"/>
  </w:num>
  <w:num w:numId="5">
    <w:abstractNumId w:val="5"/>
  </w:num>
  <w:num w:numId="6">
    <w:abstractNumId w:val="1"/>
  </w:num>
  <w:num w:numId="7">
    <w:abstractNumId w:val="10"/>
  </w:num>
  <w:num w:numId="8">
    <w:abstractNumId w:val="12"/>
  </w:num>
  <w:num w:numId="9">
    <w:abstractNumId w:val="6"/>
  </w:num>
  <w:num w:numId="10">
    <w:abstractNumId w:val="11"/>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3028B1"/>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11391C"/>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D979D9"/>
    <w:rsid w:val="0CFD5D63"/>
    <w:rsid w:val="0D435571"/>
    <w:rsid w:val="0D5468B3"/>
    <w:rsid w:val="0E150DED"/>
    <w:rsid w:val="0E5F143F"/>
    <w:rsid w:val="0E992BE9"/>
    <w:rsid w:val="0EAC6B4A"/>
    <w:rsid w:val="0EB24083"/>
    <w:rsid w:val="0EFC3CBE"/>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443789A"/>
    <w:rsid w:val="153D7142"/>
    <w:rsid w:val="161C2B3E"/>
    <w:rsid w:val="16216BFD"/>
    <w:rsid w:val="165E228C"/>
    <w:rsid w:val="16BE0C5C"/>
    <w:rsid w:val="16D51FA8"/>
    <w:rsid w:val="16E05795"/>
    <w:rsid w:val="17377504"/>
    <w:rsid w:val="173D39A4"/>
    <w:rsid w:val="173D7210"/>
    <w:rsid w:val="175F5726"/>
    <w:rsid w:val="17667974"/>
    <w:rsid w:val="176A1647"/>
    <w:rsid w:val="17887209"/>
    <w:rsid w:val="17D6162A"/>
    <w:rsid w:val="17F74DB8"/>
    <w:rsid w:val="18901F7E"/>
    <w:rsid w:val="18B057C0"/>
    <w:rsid w:val="18FC7CF7"/>
    <w:rsid w:val="19396934"/>
    <w:rsid w:val="198527A8"/>
    <w:rsid w:val="19A57BB1"/>
    <w:rsid w:val="1A137F5A"/>
    <w:rsid w:val="1A2F1AD2"/>
    <w:rsid w:val="1A6F49F8"/>
    <w:rsid w:val="1A783EF5"/>
    <w:rsid w:val="1ABD7014"/>
    <w:rsid w:val="1B137BE6"/>
    <w:rsid w:val="1B1A5733"/>
    <w:rsid w:val="1B5B06BC"/>
    <w:rsid w:val="1B6E4AE2"/>
    <w:rsid w:val="1B8C07CC"/>
    <w:rsid w:val="1B8C25B3"/>
    <w:rsid w:val="1BEB5DB2"/>
    <w:rsid w:val="1BF60C71"/>
    <w:rsid w:val="1BFA69AA"/>
    <w:rsid w:val="1C0301DF"/>
    <w:rsid w:val="1C207687"/>
    <w:rsid w:val="1C34536A"/>
    <w:rsid w:val="1C357E30"/>
    <w:rsid w:val="1C3B279F"/>
    <w:rsid w:val="1C6E128E"/>
    <w:rsid w:val="1C9F572B"/>
    <w:rsid w:val="1CAD5C95"/>
    <w:rsid w:val="1CB156AD"/>
    <w:rsid w:val="1CD15969"/>
    <w:rsid w:val="1D1B3F41"/>
    <w:rsid w:val="1D2C75C0"/>
    <w:rsid w:val="1D4045F9"/>
    <w:rsid w:val="1D8F12F5"/>
    <w:rsid w:val="1DCD6DCF"/>
    <w:rsid w:val="1DE54822"/>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971F10"/>
    <w:rsid w:val="20CA0488"/>
    <w:rsid w:val="21341782"/>
    <w:rsid w:val="21554A8C"/>
    <w:rsid w:val="215F0962"/>
    <w:rsid w:val="217F37F1"/>
    <w:rsid w:val="21886884"/>
    <w:rsid w:val="2238215B"/>
    <w:rsid w:val="223D7288"/>
    <w:rsid w:val="22BA61A4"/>
    <w:rsid w:val="22EC3BCE"/>
    <w:rsid w:val="22F4634C"/>
    <w:rsid w:val="234A3E31"/>
    <w:rsid w:val="23A33A9F"/>
    <w:rsid w:val="23B46BBA"/>
    <w:rsid w:val="23FD5DAF"/>
    <w:rsid w:val="243B51E0"/>
    <w:rsid w:val="246C7AC3"/>
    <w:rsid w:val="2474309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6D6F03"/>
    <w:rsid w:val="26814A58"/>
    <w:rsid w:val="268F3B37"/>
    <w:rsid w:val="26B75F6B"/>
    <w:rsid w:val="26BC499A"/>
    <w:rsid w:val="26BD3179"/>
    <w:rsid w:val="26CE4B14"/>
    <w:rsid w:val="26FA4716"/>
    <w:rsid w:val="270C221F"/>
    <w:rsid w:val="270F369A"/>
    <w:rsid w:val="275D01D5"/>
    <w:rsid w:val="279A3AD7"/>
    <w:rsid w:val="27B93D1B"/>
    <w:rsid w:val="27B95190"/>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9661ED"/>
    <w:rsid w:val="38A10A4E"/>
    <w:rsid w:val="38BC427C"/>
    <w:rsid w:val="38D176A1"/>
    <w:rsid w:val="38EC0971"/>
    <w:rsid w:val="39653E32"/>
    <w:rsid w:val="398D7B6D"/>
    <w:rsid w:val="39BC591B"/>
    <w:rsid w:val="39D771DD"/>
    <w:rsid w:val="39DF5AAD"/>
    <w:rsid w:val="3A3D5B99"/>
    <w:rsid w:val="3A4D2BD8"/>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0E917AC"/>
    <w:rsid w:val="412C5A7C"/>
    <w:rsid w:val="412C7C92"/>
    <w:rsid w:val="41792E5F"/>
    <w:rsid w:val="419B66BC"/>
    <w:rsid w:val="41C20830"/>
    <w:rsid w:val="420B731D"/>
    <w:rsid w:val="426C39B2"/>
    <w:rsid w:val="42B23CCD"/>
    <w:rsid w:val="42E5528F"/>
    <w:rsid w:val="432B4239"/>
    <w:rsid w:val="43342AC8"/>
    <w:rsid w:val="43697887"/>
    <w:rsid w:val="4400303D"/>
    <w:rsid w:val="441D3794"/>
    <w:rsid w:val="443D4459"/>
    <w:rsid w:val="44953CCD"/>
    <w:rsid w:val="44A3594B"/>
    <w:rsid w:val="44AC346E"/>
    <w:rsid w:val="44B7079A"/>
    <w:rsid w:val="44CC7A6C"/>
    <w:rsid w:val="45143591"/>
    <w:rsid w:val="452A5EE1"/>
    <w:rsid w:val="453567C5"/>
    <w:rsid w:val="453A2417"/>
    <w:rsid w:val="455E251C"/>
    <w:rsid w:val="456652D4"/>
    <w:rsid w:val="459C4852"/>
    <w:rsid w:val="45B933A3"/>
    <w:rsid w:val="45D66B87"/>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314020"/>
    <w:rsid w:val="4A5C233A"/>
    <w:rsid w:val="4B111850"/>
    <w:rsid w:val="4B147A84"/>
    <w:rsid w:val="4B205564"/>
    <w:rsid w:val="4B5045E6"/>
    <w:rsid w:val="4B985576"/>
    <w:rsid w:val="4BB6471B"/>
    <w:rsid w:val="4C51240A"/>
    <w:rsid w:val="4C7F4BC1"/>
    <w:rsid w:val="4CD71ED9"/>
    <w:rsid w:val="4CF431C6"/>
    <w:rsid w:val="4D2B081D"/>
    <w:rsid w:val="4D4237F7"/>
    <w:rsid w:val="4D442679"/>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60B6A"/>
    <w:rsid w:val="546A0236"/>
    <w:rsid w:val="547A002E"/>
    <w:rsid w:val="547C3373"/>
    <w:rsid w:val="5499619D"/>
    <w:rsid w:val="549E5733"/>
    <w:rsid w:val="550757F5"/>
    <w:rsid w:val="555A708C"/>
    <w:rsid w:val="55824690"/>
    <w:rsid w:val="559662ED"/>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8A4ECE"/>
    <w:rsid w:val="5B9634FA"/>
    <w:rsid w:val="5B9C5044"/>
    <w:rsid w:val="5B9C5BD2"/>
    <w:rsid w:val="5C01619E"/>
    <w:rsid w:val="5C177BFF"/>
    <w:rsid w:val="5C3948AE"/>
    <w:rsid w:val="5C3C1834"/>
    <w:rsid w:val="5C573389"/>
    <w:rsid w:val="5C672EA3"/>
    <w:rsid w:val="5C7D41FC"/>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7515D1"/>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90722B"/>
    <w:rsid w:val="63A410A1"/>
    <w:rsid w:val="63C745D9"/>
    <w:rsid w:val="63DD1280"/>
    <w:rsid w:val="63DD4EA7"/>
    <w:rsid w:val="641C48AB"/>
    <w:rsid w:val="64A24E36"/>
    <w:rsid w:val="64B96719"/>
    <w:rsid w:val="65082B8A"/>
    <w:rsid w:val="650D0D78"/>
    <w:rsid w:val="6510451D"/>
    <w:rsid w:val="65387C9C"/>
    <w:rsid w:val="653E7B08"/>
    <w:rsid w:val="659A15A4"/>
    <w:rsid w:val="65C60373"/>
    <w:rsid w:val="65D32FF8"/>
    <w:rsid w:val="65E13312"/>
    <w:rsid w:val="66B7736C"/>
    <w:rsid w:val="66EE1645"/>
    <w:rsid w:val="670C4881"/>
    <w:rsid w:val="670E33AA"/>
    <w:rsid w:val="672D2639"/>
    <w:rsid w:val="673B1C09"/>
    <w:rsid w:val="67526DE5"/>
    <w:rsid w:val="675E140E"/>
    <w:rsid w:val="67761EF1"/>
    <w:rsid w:val="67A25C70"/>
    <w:rsid w:val="67A9494A"/>
    <w:rsid w:val="67CB5D7E"/>
    <w:rsid w:val="682C523E"/>
    <w:rsid w:val="684706A4"/>
    <w:rsid w:val="68E84068"/>
    <w:rsid w:val="68FF5F59"/>
    <w:rsid w:val="691B4096"/>
    <w:rsid w:val="693B5FAC"/>
    <w:rsid w:val="6999306E"/>
    <w:rsid w:val="69CD4AB7"/>
    <w:rsid w:val="69F820EF"/>
    <w:rsid w:val="6A082188"/>
    <w:rsid w:val="6A7B0378"/>
    <w:rsid w:val="6AA37F06"/>
    <w:rsid w:val="6AD62492"/>
    <w:rsid w:val="6AE066E2"/>
    <w:rsid w:val="6B480FF5"/>
    <w:rsid w:val="6B5668D9"/>
    <w:rsid w:val="6BEB1F0C"/>
    <w:rsid w:val="6BF60B0A"/>
    <w:rsid w:val="6C284588"/>
    <w:rsid w:val="6CC6511C"/>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1EA7EE3"/>
    <w:rsid w:val="720832B1"/>
    <w:rsid w:val="72386389"/>
    <w:rsid w:val="72E661C7"/>
    <w:rsid w:val="734E6AA7"/>
    <w:rsid w:val="738713C9"/>
    <w:rsid w:val="73AF7CC3"/>
    <w:rsid w:val="73E012D1"/>
    <w:rsid w:val="73FF1C70"/>
    <w:rsid w:val="7439413B"/>
    <w:rsid w:val="743E3F7D"/>
    <w:rsid w:val="75021108"/>
    <w:rsid w:val="7519651E"/>
    <w:rsid w:val="7533758D"/>
    <w:rsid w:val="758E30F2"/>
    <w:rsid w:val="75E865A6"/>
    <w:rsid w:val="76CE2028"/>
    <w:rsid w:val="76CF6854"/>
    <w:rsid w:val="77017479"/>
    <w:rsid w:val="77091498"/>
    <w:rsid w:val="770B5F62"/>
    <w:rsid w:val="770C35C6"/>
    <w:rsid w:val="77276631"/>
    <w:rsid w:val="77843214"/>
    <w:rsid w:val="77C90B4A"/>
    <w:rsid w:val="77FF2F40"/>
    <w:rsid w:val="78465F9A"/>
    <w:rsid w:val="789F2E9D"/>
    <w:rsid w:val="79116E24"/>
    <w:rsid w:val="7998662A"/>
    <w:rsid w:val="799D03F5"/>
    <w:rsid w:val="79B704A0"/>
    <w:rsid w:val="79FC47F9"/>
    <w:rsid w:val="7A0D464B"/>
    <w:rsid w:val="7A350AD8"/>
    <w:rsid w:val="7A3945A5"/>
    <w:rsid w:val="7A510139"/>
    <w:rsid w:val="7A9E1B74"/>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564902"/>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Body Text First Indent"/>
    <w:basedOn w:val="8"/>
    <w:next w:val="9"/>
    <w:qFormat/>
    <w:uiPriority w:val="0"/>
    <w:pPr>
      <w:ind w:firstLine="420" w:firstLineChars="100"/>
    </w:pPr>
  </w:style>
  <w:style w:type="paragraph" w:styleId="8">
    <w:name w:val="Body Text"/>
    <w:basedOn w:val="1"/>
    <w:semiHidden/>
    <w:unhideWhenUsed/>
    <w:qFormat/>
    <w:uiPriority w:val="0"/>
    <w:pPr>
      <w:spacing w:after="120"/>
    </w:pPr>
  </w:style>
  <w:style w:type="paragraph" w:styleId="9">
    <w:name w:val="toc 6"/>
    <w:basedOn w:val="1"/>
    <w:next w:val="1"/>
    <w:semiHidden/>
    <w:qFormat/>
    <w:uiPriority w:val="0"/>
    <w:pPr>
      <w:ind w:left="1050"/>
      <w:jc w:val="left"/>
    </w:pPr>
    <w:rPr>
      <w:sz w:val="18"/>
      <w:szCs w:val="18"/>
    </w:rPr>
  </w:style>
  <w:style w:type="paragraph" w:styleId="10">
    <w:name w:val="annotation text"/>
    <w:basedOn w:val="1"/>
    <w:qFormat/>
    <w:uiPriority w:val="99"/>
    <w:pPr>
      <w:jc w:val="left"/>
    </w:pPr>
  </w:style>
  <w:style w:type="paragraph" w:styleId="11">
    <w:name w:val="Body Text Indent"/>
    <w:basedOn w:val="1"/>
    <w:next w:val="12"/>
    <w:qFormat/>
    <w:uiPriority w:val="0"/>
    <w:pPr>
      <w:ind w:firstLine="225" w:firstLineChars="225"/>
    </w:pPr>
    <w:rPr>
      <w:rFonts w:ascii="楷体_GB2312" w:hAnsi="楷体_GB2312" w:eastAsia="楷体_GB2312"/>
      <w:sz w:val="32"/>
    </w:rPr>
  </w:style>
  <w:style w:type="paragraph" w:styleId="12">
    <w:name w:val="envelope return"/>
    <w:basedOn w:val="1"/>
    <w:qFormat/>
    <w:uiPriority w:val="0"/>
    <w:pPr>
      <w:snapToGrid w:val="0"/>
    </w:pPr>
    <w:rPr>
      <w:rFonts w:ascii="Arial" w:hAnsi="Arial"/>
    </w:rPr>
  </w:style>
  <w:style w:type="paragraph" w:styleId="13">
    <w:name w:val="Plain Text"/>
    <w:basedOn w:val="1"/>
    <w:next w:val="1"/>
    <w:qFormat/>
    <w:uiPriority w:val="99"/>
    <w:rPr>
      <w:rFonts w:ascii="宋体" w:hAnsi="Courier New"/>
      <w:kern w:val="0"/>
      <w:sz w:val="24"/>
      <w:szCs w:val="21"/>
    </w:rPr>
  </w:style>
  <w:style w:type="paragraph" w:styleId="14">
    <w:name w:val="Date"/>
    <w:basedOn w:val="1"/>
    <w:next w:val="1"/>
    <w:qFormat/>
    <w:uiPriority w:val="0"/>
    <w:pPr>
      <w:ind w:left="100" w:leftChars="2500"/>
    </w:pPr>
    <w:rPr>
      <w:rFonts w:ascii="黑体" w:hAnsi="宋体" w:eastAsia="黑体"/>
      <w:b/>
      <w:bCs/>
      <w:spacing w:val="66"/>
      <w:kern w:val="28"/>
      <w:sz w:val="4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模板普通正文"/>
    <w:basedOn w:val="11"/>
    <w:qFormat/>
    <w:uiPriority w:val="0"/>
    <w:pPr>
      <w:spacing w:beforeLines="50" w:after="10"/>
      <w:ind w:firstLine="490" w:firstLineChars="175"/>
      <w:jc w:val="left"/>
    </w:p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9">
    <w:name w:val="Default"/>
    <w:next w:val="14"/>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x11"/>
    <w:basedOn w:val="20"/>
    <w:qFormat/>
    <w:uiPriority w:val="0"/>
    <w:rPr>
      <w:rFonts w:ascii="Calibri" w:hAnsi="Calibri" w:cs="Calibri"/>
      <w:sz w:val="18"/>
      <w:szCs w:val="18"/>
    </w:rPr>
  </w:style>
  <w:style w:type="character" w:customStyle="1" w:styleId="32">
    <w:name w:val="x5"/>
    <w:basedOn w:val="20"/>
    <w:qFormat/>
    <w:uiPriority w:val="0"/>
    <w:rPr>
      <w:sz w:val="18"/>
      <w:szCs w:val="18"/>
    </w:rPr>
  </w:style>
  <w:style w:type="character" w:customStyle="1" w:styleId="33">
    <w:name w:val="x4"/>
    <w:basedOn w:val="20"/>
    <w:qFormat/>
    <w:uiPriority w:val="0"/>
    <w:rPr>
      <w:b/>
      <w:bCs/>
      <w:sz w:val="24"/>
      <w:szCs w:val="24"/>
    </w:rPr>
  </w:style>
  <w:style w:type="character" w:customStyle="1" w:styleId="34">
    <w:name w:val="x12"/>
    <w:basedOn w:val="20"/>
    <w:qFormat/>
    <w:uiPriority w:val="0"/>
    <w:rPr>
      <w:rFonts w:hint="default" w:ascii="Calibri" w:hAnsi="Calibri" w:cs="Calibri"/>
      <w:b/>
      <w:bCs/>
      <w:sz w:val="24"/>
      <w:szCs w:val="24"/>
    </w:rPr>
  </w:style>
  <w:style w:type="character" w:customStyle="1" w:styleId="35">
    <w:name w:val="x1"/>
    <w:basedOn w:val="20"/>
    <w:qFormat/>
    <w:uiPriority w:val="0"/>
    <w:rPr>
      <w:rFonts w:hint="default" w:ascii="Calibri" w:hAnsi="Calibri" w:cs="Calibri"/>
      <w:sz w:val="20"/>
      <w:szCs w:val="20"/>
    </w:rPr>
  </w:style>
  <w:style w:type="character" w:customStyle="1" w:styleId="36">
    <w:name w:val="x31"/>
    <w:basedOn w:val="20"/>
    <w:qFormat/>
    <w:uiPriority w:val="0"/>
    <w:rPr>
      <w:rFonts w:hint="default" w:ascii="Times New Roman" w:hAnsi="Times New Roman" w:cs="Times New Roman"/>
      <w:sz w:val="20"/>
      <w:szCs w:val="20"/>
    </w:rPr>
  </w:style>
  <w:style w:type="character" w:customStyle="1" w:styleId="37">
    <w:name w:val="x61"/>
    <w:basedOn w:val="20"/>
    <w:qFormat/>
    <w:uiPriority w:val="0"/>
    <w:rPr>
      <w:sz w:val="18"/>
      <w:szCs w:val="18"/>
    </w:rPr>
  </w:style>
  <w:style w:type="character" w:customStyle="1" w:styleId="38">
    <w:name w:val="x9"/>
    <w:basedOn w:val="20"/>
    <w:qFormat/>
    <w:uiPriority w:val="0"/>
    <w:rPr>
      <w:rFonts w:ascii="Sim Sun" w:hAnsi="Sim Sun" w:eastAsia="Sim Sun" w:cs="Sim Sun"/>
      <w:color w:val="000000"/>
      <w:sz w:val="24"/>
      <w:szCs w:val="24"/>
    </w:rPr>
  </w:style>
  <w:style w:type="character" w:customStyle="1" w:styleId="39">
    <w:name w:val="x10"/>
    <w:basedOn w:val="20"/>
    <w:qFormat/>
    <w:uiPriority w:val="0"/>
    <w:rPr>
      <w:rFonts w:ascii="����" w:hAnsi="����" w:eastAsia="����" w:cs="����"/>
      <w:sz w:val="24"/>
      <w:szCs w:val="24"/>
    </w:rPr>
  </w:style>
  <w:style w:type="character" w:customStyle="1" w:styleId="40">
    <w:name w:val="font51"/>
    <w:basedOn w:val="20"/>
    <w:qFormat/>
    <w:uiPriority w:val="0"/>
    <w:rPr>
      <w:rFonts w:hint="eastAsia" w:ascii="宋体" w:hAnsi="宋体" w:eastAsia="宋体" w:cs="宋体"/>
      <w:b/>
      <w:color w:val="000000"/>
      <w:sz w:val="24"/>
      <w:szCs w:val="24"/>
      <w:u w:val="none"/>
    </w:rPr>
  </w:style>
  <w:style w:type="paragraph" w:customStyle="1" w:styleId="41">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2">
    <w:name w:val="font31"/>
    <w:basedOn w:val="20"/>
    <w:qFormat/>
    <w:uiPriority w:val="0"/>
    <w:rPr>
      <w:rFonts w:hint="eastAsia" w:ascii="宋体" w:hAnsi="宋体" w:eastAsia="宋体" w:cs="宋体"/>
      <w:b/>
      <w:bCs/>
      <w:color w:val="000000"/>
      <w:sz w:val="21"/>
      <w:szCs w:val="21"/>
      <w:u w:val="none"/>
    </w:rPr>
  </w:style>
  <w:style w:type="table" w:customStyle="1" w:styleId="43">
    <w:name w:val="Table Normal"/>
    <w:semiHidden/>
    <w:unhideWhenUsed/>
    <w:qFormat/>
    <w:uiPriority w:val="0"/>
    <w:tblPr>
      <w:tblLayout w:type="fixed"/>
      <w:tblCellMar>
        <w:top w:w="0" w:type="dxa"/>
        <w:left w:w="0" w:type="dxa"/>
        <w:bottom w:w="0" w:type="dxa"/>
        <w:right w:w="0" w:type="dxa"/>
      </w:tblCellMar>
    </w:tbl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5">
    <w:name w:val="列表段落1"/>
    <w:basedOn w:val="1"/>
    <w:qFormat/>
    <w:uiPriority w:val="34"/>
    <w:pPr>
      <w:ind w:firstLine="420" w:firstLineChars="200"/>
    </w:pPr>
    <w:rPr>
      <w:rFonts w:ascii="Times New Roman" w:hAnsi="Times New Roman" w:eastAsia="宋体" w:cs="Times New Roman"/>
      <w:szCs w:val="20"/>
    </w:rPr>
  </w:style>
  <w:style w:type="paragraph" w:customStyle="1" w:styleId="46">
    <w:name w:val="_Style 1"/>
    <w:basedOn w:val="1"/>
    <w:qFormat/>
    <w:uiPriority w:val="34"/>
    <w:pPr>
      <w:ind w:firstLine="420" w:firstLineChars="200"/>
    </w:pPr>
    <w:rPr>
      <w:rFonts w:ascii="Calibri" w:hAnsi="Calibri" w:eastAsia="宋体" w:cs="Times New Roman"/>
      <w:sz w:val="21"/>
      <w:szCs w:val="22"/>
    </w:rPr>
  </w:style>
  <w:style w:type="paragraph" w:customStyle="1" w:styleId="4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4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2025-08-06T03:19:19Z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