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sz w:val="20"/>
          <w:szCs w:val="2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吉林大学第一医院25-YJ-136工作站采购项目（四次）</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60"/>
          <w:szCs w:val="60"/>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EAEDB92">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吉林大学第一医院25-YJ-136工作站采购项目（四次）议价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7300"/>
      <w:bookmarkStart w:id="1" w:name="_Toc11932"/>
      <w:bookmarkStart w:id="2" w:name="_Toc28895"/>
      <w:bookmarkStart w:id="3" w:name="_Toc2118"/>
      <w:bookmarkStart w:id="4" w:name="_Toc24593"/>
      <w:r>
        <w:rPr>
          <w:rFonts w:hint="eastAsia" w:cs="宋体"/>
          <w:sz w:val="33"/>
          <w:szCs w:val="33"/>
          <w:highlight w:val="none"/>
          <w:lang w:val="en-US" w:eastAsia="zh-CN"/>
        </w:rPr>
        <w:t xml:space="preserve"> 第一章  </w:t>
      </w:r>
      <w:bookmarkStart w:id="14" w:name="_GoBack"/>
      <w:r>
        <w:rPr>
          <w:rFonts w:hint="eastAsia" w:cs="宋体"/>
          <w:sz w:val="33"/>
          <w:szCs w:val="33"/>
          <w:highlight w:val="none"/>
          <w:lang w:val="en-US" w:eastAsia="zh-CN"/>
        </w:rPr>
        <w:t>吉林大学第一医院25-YJ-136工作站采购项目（四次）</w:t>
      </w:r>
      <w:bookmarkEnd w:id="14"/>
      <w:r>
        <w:rPr>
          <w:rFonts w:hint="eastAsia" w:cs="宋体"/>
          <w:sz w:val="33"/>
          <w:szCs w:val="33"/>
          <w:highlight w:val="none"/>
          <w:lang w:val="en-US" w:eastAsia="zh-CN"/>
        </w:rPr>
        <w:t>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因25-YJ-132(详见25-YJ-132</w:t>
      </w:r>
      <w:r>
        <w:rPr>
          <w:rFonts w:hint="eastAsia" w:ascii="宋体" w:hAnsi="宋体" w:cs="宋体"/>
          <w:sz w:val="24"/>
          <w:szCs w:val="24"/>
          <w:highlight w:val="none"/>
          <w:lang w:val="en-US" w:eastAsia="zh-CN"/>
        </w:rPr>
        <w:t>流标公告</w:t>
      </w:r>
      <w:r>
        <w:rPr>
          <w:rFonts w:hint="eastAsia" w:ascii="宋体" w:hAnsi="宋体" w:cs="宋体"/>
          <w:sz w:val="24"/>
          <w:szCs w:val="24"/>
          <w:highlight w:val="none"/>
          <w:lang w:eastAsia="zh-CN"/>
        </w:rPr>
        <w:t>)无供应商报名，故流标，现予以重发第四次公告。吉林大学第一医院25-YJ-136工作站采购项目（四次）</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29</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25-YJ-136</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吉林大学第一医院25-YJ-136工作站采购项目（四次）</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7"/>
        <w:gridCol w:w="2436"/>
        <w:gridCol w:w="2436"/>
        <w:gridCol w:w="243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eastAsia="zh-CN"/>
              </w:rPr>
              <w:t>工作站</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2</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6999万元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2025年08月04日11点00分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7"/>
          <w:rFonts w:hint="eastAsia" w:ascii="宋体" w:hAnsi="宋体" w:cs="宋体"/>
          <w:b w:val="0"/>
          <w:bCs w:val="0"/>
          <w:color w:val="auto"/>
          <w:kern w:val="0"/>
          <w:sz w:val="24"/>
          <w:szCs w:val="24"/>
          <w:highlight w:val="none"/>
          <w:u w:val="single"/>
          <w:lang w:val="en-US" w:eastAsia="zh-CN" w:bidi="ar-SA"/>
        </w:rPr>
        <w:t>2025年07月31日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3"/>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FF01CD">
      <w:pPr>
        <w:widowControl w:val="0"/>
        <w:numPr>
          <w:ilvl w:val="0"/>
          <w:numId w:val="0"/>
        </w:numPr>
        <w:jc w:val="both"/>
      </w:pPr>
    </w:p>
    <w:tbl>
      <w:tblPr>
        <w:tblStyle w:val="40"/>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19"/>
        <w:gridCol w:w="7146"/>
      </w:tblGrid>
      <w:tr w14:paraId="3A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303" w:type="pct"/>
            <w:vAlign w:val="center"/>
          </w:tcPr>
          <w:p w14:paraId="2A8A5B46">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b/>
                <w:bCs/>
                <w:spacing w:val="-1"/>
                <w:sz w:val="24"/>
                <w:szCs w:val="24"/>
              </w:rPr>
              <w:t>项目序号</w:t>
            </w:r>
          </w:p>
        </w:tc>
        <w:tc>
          <w:tcPr>
            <w:tcW w:w="3696" w:type="pct"/>
            <w:vAlign w:val="center"/>
          </w:tcPr>
          <w:p w14:paraId="15C10FBA">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rFonts w:hint="eastAsia"/>
                <w:b/>
                <w:bCs/>
                <w:spacing w:val="-5"/>
                <w:sz w:val="24"/>
                <w:szCs w:val="24"/>
                <w:lang w:eastAsia="zh-CN"/>
              </w:rPr>
              <w:t>参数</w:t>
            </w:r>
            <w:r>
              <w:rPr>
                <w:b/>
                <w:bCs/>
                <w:spacing w:val="-5"/>
                <w:sz w:val="24"/>
                <w:szCs w:val="24"/>
              </w:rPr>
              <w:t>要求</w:t>
            </w:r>
          </w:p>
        </w:tc>
      </w:tr>
      <w:tr w14:paraId="3BE1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03" w:type="pct"/>
            <w:vAlign w:val="center"/>
          </w:tcPr>
          <w:p w14:paraId="35EECD32">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产品功能描述★</w:t>
            </w:r>
          </w:p>
        </w:tc>
        <w:tc>
          <w:tcPr>
            <w:tcW w:w="3696" w:type="pct"/>
            <w:vAlign w:val="center"/>
          </w:tcPr>
          <w:p w14:paraId="0F37EAC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sz w:val="24"/>
                <w:szCs w:val="24"/>
              </w:rPr>
            </w:pPr>
            <w:r>
              <w:rPr>
                <w:spacing w:val="-1"/>
                <w:sz w:val="24"/>
                <w:szCs w:val="24"/>
              </w:rPr>
              <w:t>文字处理、图像处理、网络通信和多媒体播放</w:t>
            </w:r>
          </w:p>
        </w:tc>
      </w:tr>
      <w:tr w14:paraId="17C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303" w:type="pct"/>
            <w:vAlign w:val="center"/>
          </w:tcPr>
          <w:p w14:paraId="051296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14:paraId="0FAB9E10">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产品用途描述★</w:t>
            </w:r>
          </w:p>
        </w:tc>
        <w:tc>
          <w:tcPr>
            <w:tcW w:w="3696" w:type="pct"/>
            <w:vAlign w:val="center"/>
          </w:tcPr>
          <w:p w14:paraId="716C99B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50"/>
              <w:jc w:val="left"/>
              <w:textAlignment w:val="auto"/>
              <w:rPr>
                <w:sz w:val="24"/>
                <w:szCs w:val="24"/>
              </w:rPr>
            </w:pPr>
            <w:r>
              <w:rPr>
                <w:sz w:val="24"/>
                <w:szCs w:val="24"/>
              </w:rPr>
              <w:t>组织各类国家级会议及比赛。需要高配置的电脑协</w:t>
            </w:r>
            <w:r>
              <w:rPr>
                <w:spacing w:val="12"/>
                <w:sz w:val="24"/>
                <w:szCs w:val="24"/>
              </w:rPr>
              <w:t xml:space="preserve"> </w:t>
            </w:r>
            <w:r>
              <w:rPr>
                <w:sz w:val="24"/>
                <w:szCs w:val="24"/>
              </w:rPr>
              <w:t>助办会，处理大量的照片、手术视频。</w:t>
            </w:r>
          </w:p>
        </w:tc>
      </w:tr>
      <w:tr w14:paraId="07F3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03" w:type="pct"/>
            <w:vMerge w:val="restart"/>
            <w:tcBorders>
              <w:bottom w:val="nil"/>
            </w:tcBorders>
            <w:vAlign w:val="center"/>
          </w:tcPr>
          <w:p w14:paraId="6E29F3CA">
            <w:pPr>
              <w:pStyle w:val="41"/>
              <w:keepNext w:val="0"/>
              <w:keepLines w:val="0"/>
              <w:pageBreakBefore w:val="0"/>
              <w:widowControl w:val="0"/>
              <w:kinsoku/>
              <w:wordWrap/>
              <w:overflowPunct/>
              <w:topLinePunct w:val="0"/>
              <w:autoSpaceDE/>
              <w:autoSpaceDN/>
              <w:bidi w:val="0"/>
              <w:adjustRightInd w:val="0"/>
              <w:snapToGrid w:val="0"/>
              <w:spacing w:line="240" w:lineRule="auto"/>
              <w:ind w:left="0" w:hanging="439"/>
              <w:jc w:val="center"/>
              <w:textAlignment w:val="auto"/>
              <w:rPr>
                <w:sz w:val="24"/>
                <w:szCs w:val="24"/>
              </w:rPr>
            </w:pPr>
            <w:r>
              <w:rPr>
                <w:spacing w:val="-7"/>
                <w:sz w:val="24"/>
                <w:szCs w:val="24"/>
              </w:rPr>
              <w:t>产品技术参数及配</w:t>
            </w:r>
            <w:r>
              <w:rPr>
                <w:spacing w:val="3"/>
                <w:sz w:val="24"/>
                <w:szCs w:val="24"/>
              </w:rPr>
              <w:t>置要求★</w:t>
            </w:r>
          </w:p>
        </w:tc>
        <w:tc>
          <w:tcPr>
            <w:tcW w:w="3696" w:type="pct"/>
            <w:vAlign w:val="center"/>
          </w:tcPr>
          <w:p w14:paraId="0CE6224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系统：</w:t>
            </w:r>
            <w:r>
              <w:rPr>
                <w:sz w:val="24"/>
                <w:szCs w:val="24"/>
              </w:rPr>
              <w:t>HarmonyOS</w:t>
            </w:r>
            <w:r>
              <w:rPr>
                <w:spacing w:val="5"/>
                <w:sz w:val="24"/>
                <w:szCs w:val="24"/>
              </w:rPr>
              <w:t xml:space="preserve"> 5</w:t>
            </w:r>
          </w:p>
          <w:p w14:paraId="701867FF">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运行内存：32GB</w:t>
            </w:r>
          </w:p>
          <w:p w14:paraId="5BD5512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存储容量：1TB</w:t>
            </w:r>
          </w:p>
          <w:p w14:paraId="40009B2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691"/>
              <w:jc w:val="left"/>
              <w:textAlignment w:val="auto"/>
              <w:rPr>
                <w:sz w:val="24"/>
                <w:szCs w:val="24"/>
              </w:rPr>
            </w:pPr>
            <w:r>
              <w:rPr>
                <w:spacing w:val="3"/>
                <w:sz w:val="24"/>
                <w:szCs w:val="24"/>
              </w:rPr>
              <w:t>屏幕类型：双层</w:t>
            </w:r>
            <w:r>
              <w:rPr>
                <w:sz w:val="24"/>
                <w:szCs w:val="24"/>
              </w:rPr>
              <w:t>OLED</w:t>
            </w:r>
            <w:r>
              <w:rPr>
                <w:spacing w:val="3"/>
                <w:sz w:val="24"/>
                <w:szCs w:val="24"/>
              </w:rPr>
              <w:t>(柔性显示屏)</w:t>
            </w:r>
            <w:r>
              <w:rPr>
                <w:spacing w:val="9"/>
                <w:sz w:val="24"/>
                <w:szCs w:val="24"/>
              </w:rPr>
              <w:t xml:space="preserve"> </w:t>
            </w:r>
            <w:r>
              <w:rPr>
                <w:spacing w:val="3"/>
                <w:sz w:val="24"/>
                <w:szCs w:val="24"/>
              </w:rPr>
              <w:t>屏幕尺寸</w:t>
            </w:r>
          </w:p>
          <w:p w14:paraId="25BC489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730"/>
              <w:jc w:val="left"/>
              <w:textAlignment w:val="auto"/>
              <w:rPr>
                <w:sz w:val="24"/>
                <w:szCs w:val="24"/>
              </w:rPr>
            </w:pPr>
            <w:r>
              <w:rPr>
                <w:sz w:val="24"/>
                <w:szCs w:val="24"/>
              </w:rPr>
              <w:t>展开态：18英寸，折叠态：13英寸</w:t>
            </w:r>
            <w:r>
              <w:rPr>
                <w:spacing w:val="12"/>
                <w:sz w:val="24"/>
                <w:szCs w:val="24"/>
              </w:rPr>
              <w:t xml:space="preserve"> </w:t>
            </w:r>
            <w:r>
              <w:rPr>
                <w:spacing w:val="3"/>
                <w:sz w:val="24"/>
                <w:szCs w:val="24"/>
              </w:rPr>
              <w:t>分辨率</w:t>
            </w:r>
          </w:p>
          <w:p w14:paraId="1E847D4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912" w:hanging="3"/>
              <w:jc w:val="left"/>
              <w:textAlignment w:val="auto"/>
              <w:rPr>
                <w:sz w:val="24"/>
                <w:szCs w:val="24"/>
              </w:rPr>
            </w:pPr>
            <w:r>
              <w:rPr>
                <w:spacing w:val="-10"/>
                <w:sz w:val="24"/>
                <w:szCs w:val="24"/>
              </w:rPr>
              <w:t>展</w:t>
            </w:r>
            <w:r>
              <w:rPr>
                <w:spacing w:val="-39"/>
                <w:sz w:val="24"/>
                <w:szCs w:val="24"/>
              </w:rPr>
              <w:t xml:space="preserve"> </w:t>
            </w:r>
            <w:r>
              <w:rPr>
                <w:spacing w:val="-10"/>
                <w:sz w:val="24"/>
                <w:szCs w:val="24"/>
              </w:rPr>
              <w:t>开</w:t>
            </w:r>
            <w:r>
              <w:rPr>
                <w:spacing w:val="-49"/>
                <w:sz w:val="24"/>
                <w:szCs w:val="24"/>
              </w:rPr>
              <w:t xml:space="preserve"> </w:t>
            </w:r>
            <w:r>
              <w:rPr>
                <w:spacing w:val="-10"/>
                <w:sz w:val="24"/>
                <w:szCs w:val="24"/>
              </w:rPr>
              <w:t>态</w:t>
            </w:r>
            <w:r>
              <w:rPr>
                <w:spacing w:val="-58"/>
                <w:sz w:val="24"/>
                <w:szCs w:val="24"/>
              </w:rPr>
              <w:t xml:space="preserve"> </w:t>
            </w:r>
            <w:r>
              <w:rPr>
                <w:spacing w:val="-10"/>
                <w:sz w:val="24"/>
                <w:szCs w:val="24"/>
              </w:rPr>
              <w:t>：</w:t>
            </w:r>
            <w:r>
              <w:rPr>
                <w:b/>
                <w:bCs/>
                <w:spacing w:val="-10"/>
                <w:sz w:val="24"/>
                <w:szCs w:val="24"/>
              </w:rPr>
              <w:t>3296×2472</w:t>
            </w:r>
            <w:r>
              <w:rPr>
                <w:spacing w:val="-10"/>
                <w:sz w:val="24"/>
                <w:szCs w:val="24"/>
              </w:rPr>
              <w:t>,折叠态：</w:t>
            </w:r>
            <w:r>
              <w:rPr>
                <w:b/>
                <w:bCs/>
                <w:spacing w:val="-10"/>
                <w:sz w:val="24"/>
                <w:szCs w:val="24"/>
              </w:rPr>
              <w:t>2472×1648</w:t>
            </w:r>
            <w:r>
              <w:rPr>
                <w:sz w:val="24"/>
                <w:szCs w:val="24"/>
              </w:rPr>
              <w:t xml:space="preserve"> </w:t>
            </w:r>
            <w:r>
              <w:rPr>
                <w:b/>
                <w:bCs/>
                <w:spacing w:val="-6"/>
                <w:sz w:val="24"/>
                <w:szCs w:val="24"/>
              </w:rPr>
              <w:t>229</w:t>
            </w:r>
            <w:r>
              <w:rPr>
                <w:spacing w:val="37"/>
                <w:sz w:val="24"/>
                <w:szCs w:val="24"/>
              </w:rPr>
              <w:t xml:space="preserve"> </w:t>
            </w:r>
            <w:r>
              <w:rPr>
                <w:b/>
                <w:bCs/>
                <w:spacing w:val="-6"/>
                <w:sz w:val="24"/>
                <w:szCs w:val="24"/>
              </w:rPr>
              <w:t>PPI</w:t>
            </w:r>
          </w:p>
          <w:p w14:paraId="6CC4DBA1">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触摸屏</w:t>
            </w:r>
          </w:p>
          <w:p w14:paraId="12A369F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213"/>
              <w:jc w:val="left"/>
              <w:textAlignment w:val="auto"/>
              <w:rPr>
                <w:sz w:val="24"/>
                <w:szCs w:val="24"/>
              </w:rPr>
            </w:pPr>
            <w:r>
              <w:rPr>
                <w:sz w:val="24"/>
                <w:szCs w:val="24"/>
              </w:rPr>
              <w:t>多点触控，最多支持10点触控</w:t>
            </w:r>
            <w:r>
              <w:rPr>
                <w:spacing w:val="9"/>
                <w:sz w:val="24"/>
                <w:szCs w:val="24"/>
              </w:rPr>
              <w:t xml:space="preserve"> </w:t>
            </w:r>
            <w:r>
              <w:rPr>
                <w:spacing w:val="3"/>
                <w:sz w:val="24"/>
                <w:szCs w:val="24"/>
              </w:rPr>
              <w:t>软件名称</w:t>
            </w:r>
          </w:p>
          <w:p w14:paraId="0699D25E">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z w:val="24"/>
                <w:szCs w:val="24"/>
              </w:rPr>
              <w:t>华为终端鸿蒙智能设备操作系统软件V5.0</w:t>
            </w:r>
          </w:p>
        </w:tc>
      </w:tr>
      <w:tr w14:paraId="280E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303" w:type="pct"/>
            <w:vMerge w:val="continue"/>
            <w:tcBorders>
              <w:top w:val="nil"/>
            </w:tcBorders>
            <w:vAlign w:val="center"/>
          </w:tcPr>
          <w:p w14:paraId="5EFA621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696" w:type="pct"/>
            <w:vAlign w:val="center"/>
          </w:tcPr>
          <w:p w14:paraId="5443458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可以参考：华为</w:t>
            </w:r>
            <w:r>
              <w:rPr>
                <w:sz w:val="24"/>
                <w:szCs w:val="24"/>
              </w:rPr>
              <w:t>MateBook</w:t>
            </w:r>
            <w:r>
              <w:rPr>
                <w:spacing w:val="1"/>
                <w:sz w:val="24"/>
                <w:szCs w:val="24"/>
              </w:rPr>
              <w:t xml:space="preserve"> </w:t>
            </w:r>
            <w:r>
              <w:rPr>
                <w:sz w:val="24"/>
                <w:szCs w:val="24"/>
              </w:rPr>
              <w:t>Fold</w:t>
            </w:r>
            <w:r>
              <w:rPr>
                <w:spacing w:val="1"/>
                <w:sz w:val="24"/>
                <w:szCs w:val="24"/>
              </w:rPr>
              <w:t>非凡大师</w:t>
            </w:r>
          </w:p>
        </w:tc>
      </w:tr>
      <w:tr w14:paraId="4033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303" w:type="pct"/>
            <w:vAlign w:val="center"/>
          </w:tcPr>
          <w:p w14:paraId="11B85DE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 w:hanging="440"/>
              <w:jc w:val="center"/>
              <w:textAlignment w:val="auto"/>
              <w:rPr>
                <w:sz w:val="24"/>
                <w:szCs w:val="24"/>
              </w:rPr>
            </w:pPr>
            <w:r>
              <w:rPr>
                <w:b/>
                <w:bCs/>
                <w:spacing w:val="-10"/>
                <w:sz w:val="24"/>
                <w:szCs w:val="24"/>
              </w:rPr>
              <w:t>产品售后及其他特</w:t>
            </w:r>
            <w:r>
              <w:rPr>
                <w:sz w:val="24"/>
                <w:szCs w:val="24"/>
              </w:rPr>
              <w:t xml:space="preserve"> </w:t>
            </w:r>
            <w:r>
              <w:rPr>
                <w:b/>
                <w:bCs/>
                <w:spacing w:val="-5"/>
                <w:sz w:val="24"/>
                <w:szCs w:val="24"/>
              </w:rPr>
              <w:t>殊要求★</w:t>
            </w:r>
          </w:p>
        </w:tc>
        <w:tc>
          <w:tcPr>
            <w:tcW w:w="3696" w:type="pct"/>
            <w:vAlign w:val="center"/>
          </w:tcPr>
          <w:p w14:paraId="36C43C6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4606"/>
      <w:bookmarkStart w:id="6" w:name="_Toc10880"/>
      <w:bookmarkStart w:id="7" w:name="_Toc5854"/>
      <w:bookmarkStart w:id="8" w:name="_Toc28369"/>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2"/>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2"/>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2"/>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2"/>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2"/>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2"/>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2"/>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5"/>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A1C5B63">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364E4E27">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3FF70A5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29F08F8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4945CB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D5A654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3949806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6EB1BF4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3BDE74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67BD7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E593B2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EF592E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FC16F7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025E0F6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911FFC5">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84FFE4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2864E6F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5C93F8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252D0A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AF3550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D0E91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759BD13A">
      <w:pPr>
        <w:tabs>
          <w:tab w:val="left" w:pos="525"/>
        </w:tabs>
        <w:spacing w:beforeLines="50" w:afterLines="50"/>
        <w:jc w:val="left"/>
        <w:rPr>
          <w:szCs w:val="21"/>
          <w:highlight w:val="none"/>
        </w:rPr>
      </w:pPr>
      <w:r>
        <w:rPr>
          <w:rFonts w:hint="eastAsia"/>
          <w:szCs w:val="21"/>
          <w:highlight w:val="none"/>
        </w:rPr>
        <w:t>附件：</w:t>
      </w:r>
    </w:p>
    <w:p w14:paraId="7F0102AE">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9072" w:type="dxa"/>
        <w:jc w:val="center"/>
        <w:tblLayout w:type="fixed"/>
        <w:tblCellMar>
          <w:top w:w="0" w:type="dxa"/>
          <w:left w:w="108" w:type="dxa"/>
          <w:bottom w:w="0" w:type="dxa"/>
          <w:right w:w="108" w:type="dxa"/>
        </w:tblCellMar>
      </w:tblPr>
      <w:tblGrid>
        <w:gridCol w:w="709"/>
        <w:gridCol w:w="849"/>
        <w:gridCol w:w="1136"/>
        <w:gridCol w:w="1276"/>
        <w:gridCol w:w="1277"/>
        <w:gridCol w:w="1415"/>
        <w:gridCol w:w="2410"/>
      </w:tblGrid>
      <w:tr w14:paraId="77DB3948">
        <w:tblPrEx>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97251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noWrap w:val="0"/>
            <w:vAlign w:val="center"/>
          </w:tcPr>
          <w:p w14:paraId="2DB51AD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noWrap w:val="0"/>
            <w:vAlign w:val="center"/>
          </w:tcPr>
          <w:p w14:paraId="02FE564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noWrap w:val="0"/>
            <w:vAlign w:val="center"/>
          </w:tcPr>
          <w:p w14:paraId="377A76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noWrap w:val="0"/>
            <w:vAlign w:val="center"/>
          </w:tcPr>
          <w:p w14:paraId="28FFE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noWrap w:val="0"/>
            <w:vAlign w:val="center"/>
          </w:tcPr>
          <w:p w14:paraId="21D26E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noWrap w:val="0"/>
            <w:vAlign w:val="center"/>
          </w:tcPr>
          <w:p w14:paraId="63AAB0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07309C1">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1BD7C80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卫生材料</w:t>
            </w:r>
          </w:p>
        </w:tc>
        <w:tc>
          <w:tcPr>
            <w:tcW w:w="849" w:type="dxa"/>
            <w:tcBorders>
              <w:top w:val="nil"/>
              <w:left w:val="nil"/>
              <w:bottom w:val="single" w:color="auto" w:sz="4" w:space="0"/>
              <w:right w:val="single" w:color="auto" w:sz="4" w:space="0"/>
            </w:tcBorders>
            <w:noWrap w:val="0"/>
            <w:vAlign w:val="center"/>
          </w:tcPr>
          <w:p w14:paraId="4BEDA6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30B821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07B391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1D9D6CF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7741A25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w:t>
            </w:r>
          </w:p>
        </w:tc>
        <w:tc>
          <w:tcPr>
            <w:tcW w:w="1415" w:type="dxa"/>
            <w:tcBorders>
              <w:top w:val="nil"/>
              <w:left w:val="nil"/>
              <w:bottom w:val="single" w:color="auto" w:sz="4" w:space="0"/>
              <w:right w:val="single" w:color="auto" w:sz="4" w:space="0"/>
            </w:tcBorders>
            <w:noWrap w:val="0"/>
            <w:vAlign w:val="center"/>
          </w:tcPr>
          <w:p w14:paraId="272E63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noWrap w:val="0"/>
            <w:vAlign w:val="center"/>
          </w:tcPr>
          <w:p w14:paraId="6B077D6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6B3E1AD8">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51CCFEFD">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AA283E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7DB18A3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276E8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至周四</w:t>
            </w:r>
          </w:p>
        </w:tc>
        <w:tc>
          <w:tcPr>
            <w:tcW w:w="1276" w:type="dxa"/>
            <w:tcBorders>
              <w:top w:val="nil"/>
              <w:left w:val="nil"/>
              <w:bottom w:val="single" w:color="auto" w:sz="4" w:space="0"/>
              <w:right w:val="single" w:color="auto" w:sz="4" w:space="0"/>
            </w:tcBorders>
            <w:noWrap w:val="0"/>
            <w:vAlign w:val="center"/>
          </w:tcPr>
          <w:p w14:paraId="31BB1DB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1277" w:type="dxa"/>
            <w:tcBorders>
              <w:top w:val="nil"/>
              <w:left w:val="nil"/>
              <w:bottom w:val="single" w:color="auto" w:sz="4" w:space="0"/>
              <w:right w:val="single" w:color="auto" w:sz="4" w:space="0"/>
            </w:tcBorders>
            <w:noWrap w:val="0"/>
            <w:vAlign w:val="center"/>
          </w:tcPr>
          <w:p w14:paraId="71D842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当周的周四</w:t>
            </w:r>
          </w:p>
        </w:tc>
        <w:tc>
          <w:tcPr>
            <w:tcW w:w="1415" w:type="dxa"/>
            <w:tcBorders>
              <w:top w:val="nil"/>
              <w:left w:val="nil"/>
              <w:bottom w:val="single" w:color="auto" w:sz="4" w:space="0"/>
              <w:right w:val="single" w:color="auto" w:sz="4" w:space="0"/>
            </w:tcBorders>
            <w:noWrap w:val="0"/>
            <w:vAlign w:val="center"/>
          </w:tcPr>
          <w:p w14:paraId="7777EF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noWrap w:val="0"/>
            <w:vAlign w:val="center"/>
          </w:tcPr>
          <w:p w14:paraId="00079F9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每周的临时性订单，补货时间为当周的周四，最迟不能超过隔周的周二，否则视为供货不及时</w:t>
            </w:r>
          </w:p>
        </w:tc>
      </w:tr>
      <w:tr w14:paraId="444115FA">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56301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高值耗材</w:t>
            </w:r>
          </w:p>
        </w:tc>
        <w:tc>
          <w:tcPr>
            <w:tcW w:w="849" w:type="dxa"/>
            <w:tcBorders>
              <w:top w:val="nil"/>
              <w:left w:val="nil"/>
              <w:bottom w:val="single" w:color="auto" w:sz="4" w:space="0"/>
              <w:right w:val="single" w:color="auto" w:sz="4" w:space="0"/>
            </w:tcBorders>
            <w:noWrap w:val="0"/>
            <w:vAlign w:val="center"/>
          </w:tcPr>
          <w:p w14:paraId="32FEA44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（智能货柜）</w:t>
            </w:r>
          </w:p>
        </w:tc>
        <w:tc>
          <w:tcPr>
            <w:tcW w:w="1136" w:type="dxa"/>
            <w:tcBorders>
              <w:top w:val="nil"/>
              <w:left w:val="nil"/>
              <w:bottom w:val="single" w:color="auto" w:sz="4" w:space="0"/>
              <w:right w:val="single" w:color="auto" w:sz="4" w:space="0"/>
            </w:tcBorders>
            <w:noWrap w:val="0"/>
            <w:vAlign w:val="center"/>
          </w:tcPr>
          <w:p w14:paraId="1237A8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noWrap w:val="0"/>
            <w:vAlign w:val="center"/>
          </w:tcPr>
          <w:p w14:paraId="045B18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4F5C95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20F7882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623D6FBC">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293E9F69">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2F9C11D3">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098B2AB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34C203D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1DD27D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至周五</w:t>
            </w:r>
          </w:p>
        </w:tc>
        <w:tc>
          <w:tcPr>
            <w:tcW w:w="1276" w:type="dxa"/>
            <w:tcBorders>
              <w:top w:val="nil"/>
              <w:left w:val="nil"/>
              <w:bottom w:val="single" w:color="auto" w:sz="4" w:space="0"/>
              <w:right w:val="single" w:color="auto" w:sz="4" w:space="0"/>
            </w:tcBorders>
            <w:noWrap w:val="0"/>
            <w:vAlign w:val="center"/>
          </w:tcPr>
          <w:p w14:paraId="34FB19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1ECC6A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4E2CE7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178209A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4F1915BD">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723B11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试剂</w:t>
            </w:r>
          </w:p>
        </w:tc>
        <w:tc>
          <w:tcPr>
            <w:tcW w:w="849" w:type="dxa"/>
            <w:tcBorders>
              <w:top w:val="nil"/>
              <w:left w:val="nil"/>
              <w:bottom w:val="single" w:color="auto" w:sz="4" w:space="0"/>
              <w:right w:val="single" w:color="auto" w:sz="4" w:space="0"/>
            </w:tcBorders>
            <w:noWrap w:val="0"/>
            <w:vAlign w:val="center"/>
          </w:tcPr>
          <w:p w14:paraId="3F828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63B75E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61691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5C36D2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6003845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noWrap w:val="0"/>
            <w:vAlign w:val="center"/>
          </w:tcPr>
          <w:p w14:paraId="77BF93D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第二个自然周周四</w:t>
            </w:r>
          </w:p>
        </w:tc>
        <w:tc>
          <w:tcPr>
            <w:tcW w:w="2410" w:type="dxa"/>
            <w:tcBorders>
              <w:top w:val="nil"/>
              <w:left w:val="nil"/>
              <w:bottom w:val="single" w:color="auto" w:sz="4" w:space="0"/>
              <w:right w:val="single" w:color="auto" w:sz="4" w:space="0"/>
            </w:tcBorders>
            <w:noWrap w:val="0"/>
            <w:vAlign w:val="center"/>
          </w:tcPr>
          <w:p w14:paraId="1B123F71">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即周期订单的送货周期为</w:t>
            </w:r>
            <w:r>
              <w:rPr>
                <w:rFonts w:hint="eastAsia" w:ascii="宋体" w:hAnsi="宋体" w:cs="宋体"/>
                <w:color w:val="FF0000"/>
                <w:kern w:val="0"/>
                <w:szCs w:val="21"/>
                <w:highlight w:val="none"/>
              </w:rPr>
              <w:t>14天</w:t>
            </w:r>
            <w:r>
              <w:rPr>
                <w:rFonts w:hint="eastAsia" w:ascii="宋体" w:hAnsi="宋体" w:cs="宋体"/>
                <w:color w:val="000000"/>
                <w:kern w:val="0"/>
                <w:szCs w:val="21"/>
                <w:highlight w:val="none"/>
              </w:rPr>
              <w:t>，每周五统计到货情况，如未到货，视为供货不及时</w:t>
            </w:r>
          </w:p>
        </w:tc>
      </w:tr>
      <w:tr w14:paraId="3179DB4B">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13AE15C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3DE416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临时订单</w:t>
            </w:r>
          </w:p>
        </w:tc>
        <w:tc>
          <w:tcPr>
            <w:tcW w:w="1136" w:type="dxa"/>
            <w:tcBorders>
              <w:top w:val="nil"/>
              <w:left w:val="nil"/>
              <w:bottom w:val="single" w:color="auto" w:sz="4" w:space="0"/>
              <w:right w:val="single" w:color="auto" w:sz="4" w:space="0"/>
            </w:tcBorders>
            <w:noWrap w:val="0"/>
            <w:vAlign w:val="center"/>
          </w:tcPr>
          <w:p w14:paraId="137DD6F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每周一、三、五上午</w:t>
            </w:r>
          </w:p>
        </w:tc>
        <w:tc>
          <w:tcPr>
            <w:tcW w:w="1276" w:type="dxa"/>
            <w:tcBorders>
              <w:top w:val="nil"/>
              <w:left w:val="nil"/>
              <w:bottom w:val="single" w:color="auto" w:sz="4" w:space="0"/>
              <w:right w:val="single" w:color="auto" w:sz="4" w:space="0"/>
            </w:tcBorders>
            <w:noWrap w:val="0"/>
            <w:vAlign w:val="center"/>
          </w:tcPr>
          <w:p w14:paraId="5CBD42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每周一、三、五下午</w:t>
            </w:r>
          </w:p>
        </w:tc>
        <w:tc>
          <w:tcPr>
            <w:tcW w:w="1277" w:type="dxa"/>
            <w:tcBorders>
              <w:top w:val="nil"/>
              <w:left w:val="nil"/>
              <w:bottom w:val="single" w:color="auto" w:sz="4" w:space="0"/>
              <w:right w:val="single" w:color="auto" w:sz="4" w:space="0"/>
            </w:tcBorders>
            <w:noWrap w:val="0"/>
            <w:vAlign w:val="center"/>
          </w:tcPr>
          <w:p w14:paraId="70FA94D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每周三、五下午</w:t>
            </w:r>
          </w:p>
        </w:tc>
        <w:tc>
          <w:tcPr>
            <w:tcW w:w="1415" w:type="dxa"/>
            <w:tcBorders>
              <w:top w:val="nil"/>
              <w:left w:val="nil"/>
              <w:bottom w:val="single" w:color="auto" w:sz="4" w:space="0"/>
              <w:right w:val="single" w:color="auto" w:sz="4" w:space="0"/>
            </w:tcBorders>
            <w:noWrap w:val="0"/>
            <w:vAlign w:val="center"/>
          </w:tcPr>
          <w:p w14:paraId="12016A7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noWrap w:val="0"/>
            <w:vAlign w:val="center"/>
          </w:tcPr>
          <w:p w14:paraId="4CC39CD6">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即临时订单的送货周期为</w:t>
            </w:r>
            <w:r>
              <w:rPr>
                <w:rFonts w:hint="eastAsia" w:ascii="宋体" w:hAnsi="宋体" w:cs="宋体"/>
                <w:color w:val="FF0000"/>
                <w:kern w:val="0"/>
                <w:szCs w:val="21"/>
                <w:highlight w:val="none"/>
              </w:rPr>
              <w:t>5天</w:t>
            </w:r>
            <w:r>
              <w:rPr>
                <w:rFonts w:hint="eastAsia" w:ascii="宋体" w:hAnsi="宋体" w:cs="宋体"/>
                <w:color w:val="000000"/>
                <w:kern w:val="0"/>
                <w:szCs w:val="21"/>
                <w:highlight w:val="none"/>
              </w:rPr>
              <w:t>，每周一统计上一周的到货情况，如未到货，视为供货不及时</w:t>
            </w:r>
          </w:p>
        </w:tc>
      </w:tr>
      <w:tr w14:paraId="00476EED">
        <w:tblPrEx>
          <w:tblCellMar>
            <w:top w:w="0" w:type="dxa"/>
            <w:left w:w="108" w:type="dxa"/>
            <w:bottom w:w="0" w:type="dxa"/>
            <w:right w:w="108" w:type="dxa"/>
          </w:tblCellMar>
        </w:tblPrEx>
        <w:trPr>
          <w:trHeight w:val="120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14:paraId="073D1D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办公用品</w:t>
            </w:r>
          </w:p>
        </w:tc>
        <w:tc>
          <w:tcPr>
            <w:tcW w:w="849" w:type="dxa"/>
            <w:tcBorders>
              <w:top w:val="nil"/>
              <w:left w:val="nil"/>
              <w:bottom w:val="single" w:color="auto" w:sz="4" w:space="0"/>
              <w:right w:val="single" w:color="auto" w:sz="4" w:space="0"/>
            </w:tcBorders>
            <w:noWrap w:val="0"/>
            <w:vAlign w:val="center"/>
          </w:tcPr>
          <w:p w14:paraId="1C66DA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7BDE6BF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每周五上午</w:t>
            </w:r>
          </w:p>
        </w:tc>
        <w:tc>
          <w:tcPr>
            <w:tcW w:w="1276" w:type="dxa"/>
            <w:tcBorders>
              <w:top w:val="nil"/>
              <w:left w:val="nil"/>
              <w:bottom w:val="single" w:color="auto" w:sz="4" w:space="0"/>
              <w:right w:val="single" w:color="auto" w:sz="4" w:space="0"/>
            </w:tcBorders>
            <w:noWrap w:val="0"/>
            <w:vAlign w:val="center"/>
          </w:tcPr>
          <w:p w14:paraId="3756A1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noWrap w:val="0"/>
            <w:vAlign w:val="center"/>
          </w:tcPr>
          <w:p w14:paraId="146961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w:t>
            </w:r>
          </w:p>
        </w:tc>
        <w:tc>
          <w:tcPr>
            <w:tcW w:w="1415" w:type="dxa"/>
            <w:tcBorders>
              <w:top w:val="nil"/>
              <w:left w:val="nil"/>
              <w:bottom w:val="single" w:color="auto" w:sz="4" w:space="0"/>
              <w:right w:val="single" w:color="auto" w:sz="4" w:space="0"/>
            </w:tcBorders>
            <w:noWrap w:val="0"/>
            <w:vAlign w:val="center"/>
          </w:tcPr>
          <w:p w14:paraId="4D0442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noWrap w:val="0"/>
            <w:vAlign w:val="center"/>
          </w:tcPr>
          <w:p w14:paraId="7BF5690E">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567E692E">
        <w:tblPrEx>
          <w:tblCellMar>
            <w:top w:w="0" w:type="dxa"/>
            <w:left w:w="108" w:type="dxa"/>
            <w:bottom w:w="0" w:type="dxa"/>
            <w:right w:w="108" w:type="dxa"/>
          </w:tblCellMar>
        </w:tblPrEx>
        <w:trPr>
          <w:trHeight w:val="135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14:paraId="0FFB2A0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1F2B6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临采报告订单</w:t>
            </w:r>
          </w:p>
        </w:tc>
        <w:tc>
          <w:tcPr>
            <w:tcW w:w="1136" w:type="dxa"/>
            <w:tcBorders>
              <w:top w:val="nil"/>
              <w:left w:val="nil"/>
              <w:bottom w:val="single" w:color="auto" w:sz="4" w:space="0"/>
              <w:right w:val="single" w:color="auto" w:sz="4" w:space="0"/>
            </w:tcBorders>
            <w:noWrap w:val="0"/>
            <w:vAlign w:val="center"/>
          </w:tcPr>
          <w:p w14:paraId="71CE94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随时</w:t>
            </w:r>
          </w:p>
        </w:tc>
        <w:tc>
          <w:tcPr>
            <w:tcW w:w="1276" w:type="dxa"/>
            <w:tcBorders>
              <w:top w:val="nil"/>
              <w:left w:val="nil"/>
              <w:bottom w:val="single" w:color="auto" w:sz="4" w:space="0"/>
              <w:right w:val="single" w:color="auto" w:sz="4" w:space="0"/>
            </w:tcBorders>
            <w:noWrap w:val="0"/>
            <w:vAlign w:val="center"/>
          </w:tcPr>
          <w:p w14:paraId="3259C625">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noWrap w:val="0"/>
            <w:vAlign w:val="center"/>
          </w:tcPr>
          <w:p w14:paraId="01D7CFD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415" w:type="dxa"/>
            <w:tcBorders>
              <w:top w:val="nil"/>
              <w:left w:val="nil"/>
              <w:bottom w:val="single" w:color="auto" w:sz="4" w:space="0"/>
              <w:right w:val="single" w:color="auto" w:sz="4" w:space="0"/>
            </w:tcBorders>
            <w:noWrap w:val="0"/>
            <w:vAlign w:val="center"/>
          </w:tcPr>
          <w:p w14:paraId="32D937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2410" w:type="dxa"/>
            <w:tcBorders>
              <w:top w:val="nil"/>
              <w:left w:val="nil"/>
              <w:bottom w:val="single" w:color="auto" w:sz="4" w:space="0"/>
              <w:right w:val="single" w:color="auto" w:sz="4" w:space="0"/>
            </w:tcBorders>
            <w:noWrap w:val="0"/>
            <w:vAlign w:val="center"/>
          </w:tcPr>
          <w:p w14:paraId="322893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14:paraId="62A233E1">
      <w:pPr>
        <w:rPr>
          <w:rFonts w:hint="eastAsia" w:ascii="宋体" w:hAnsi="宋体" w:eastAsia="宋体" w:cs="宋体"/>
          <w:b/>
          <w:bCs/>
          <w:color w:val="000000"/>
          <w:kern w:val="0"/>
          <w:sz w:val="24"/>
          <w:szCs w:val="24"/>
          <w:highlight w:val="none"/>
          <w:lang w:val="en-US" w:eastAsia="zh-CN" w:bidi="ar"/>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2"/>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E85C568"/>
    <w:multiLevelType w:val="singleLevel"/>
    <w:tmpl w:val="9E85C568"/>
    <w:lvl w:ilvl="0" w:tentative="0">
      <w:start w:val="2"/>
      <w:numFmt w:val="chineseCounting"/>
      <w:suff w:val="space"/>
      <w:lvlText w:val="第%1章"/>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AED3943"/>
    <w:rsid w:val="0B597947"/>
    <w:rsid w:val="0B8A7E28"/>
    <w:rsid w:val="0BBF4658"/>
    <w:rsid w:val="0C3258D1"/>
    <w:rsid w:val="0D365987"/>
    <w:rsid w:val="0E150DED"/>
    <w:rsid w:val="0E4D5DE5"/>
    <w:rsid w:val="0E5F143F"/>
    <w:rsid w:val="0EAC6B4A"/>
    <w:rsid w:val="0FA60903"/>
    <w:rsid w:val="105C40E1"/>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3C6316"/>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CA77B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9F9689A"/>
    <w:rsid w:val="4B6977C6"/>
    <w:rsid w:val="4B985576"/>
    <w:rsid w:val="4C065FE3"/>
    <w:rsid w:val="4CF431C6"/>
    <w:rsid w:val="4D13022B"/>
    <w:rsid w:val="4D2B081D"/>
    <w:rsid w:val="4D4237F7"/>
    <w:rsid w:val="4DEB1D72"/>
    <w:rsid w:val="4E3840B3"/>
    <w:rsid w:val="4E6B5632"/>
    <w:rsid w:val="4EE72FE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BCE46F7"/>
    <w:rsid w:val="5C141877"/>
    <w:rsid w:val="5C177BFF"/>
    <w:rsid w:val="5C1A48FD"/>
    <w:rsid w:val="5C3C1834"/>
    <w:rsid w:val="5C7D4918"/>
    <w:rsid w:val="5C9820E8"/>
    <w:rsid w:val="5DD966A6"/>
    <w:rsid w:val="5DF37838"/>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E21E2A"/>
    <w:rsid w:val="64F83802"/>
    <w:rsid w:val="650D0D78"/>
    <w:rsid w:val="65387C9C"/>
    <w:rsid w:val="659A15A4"/>
    <w:rsid w:val="65D32FF8"/>
    <w:rsid w:val="66651532"/>
    <w:rsid w:val="670C4881"/>
    <w:rsid w:val="670E33AA"/>
    <w:rsid w:val="67526DE5"/>
    <w:rsid w:val="675E140E"/>
    <w:rsid w:val="680622D0"/>
    <w:rsid w:val="682C523E"/>
    <w:rsid w:val="684706A4"/>
    <w:rsid w:val="68E06832"/>
    <w:rsid w:val="68E84068"/>
    <w:rsid w:val="693B5FAC"/>
    <w:rsid w:val="69521BE5"/>
    <w:rsid w:val="6A8A58E9"/>
    <w:rsid w:val="6AD62492"/>
    <w:rsid w:val="6B5668D9"/>
    <w:rsid w:val="6CDE73B7"/>
    <w:rsid w:val="6D060974"/>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538F5"/>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2201</Words>
  <Characters>2441</Characters>
  <Lines>0</Lines>
  <Paragraphs>0</Paragraphs>
  <TotalTime>2</TotalTime>
  <ScaleCrop>false</ScaleCrop>
  <LinksUpToDate>false</LinksUpToDate>
  <CharactersWithSpaces>2705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2025-07-25T08:32:15Z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