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C00BB24">
      <w:pPr>
        <w:keepNext w:val="0"/>
        <w:keepLines w:val="0"/>
        <w:pageBreakBefore w:val="0"/>
        <w:widowControl w:val="0"/>
        <w:kinsoku/>
        <w:wordWrap/>
        <w:overflowPunct/>
        <w:topLinePunct w:val="0"/>
        <w:autoSpaceDE/>
        <w:autoSpaceDN/>
        <w:bidi w:val="0"/>
        <w:adjustRightInd/>
        <w:snapToGrid w:val="0"/>
        <w:spacing w:line="480" w:lineRule="auto"/>
        <w:ind w:left="840" w:leftChars="400" w:firstLine="221" w:firstLineChars="50"/>
        <w:jc w:val="center"/>
        <w:textAlignment w:val="auto"/>
        <w:rPr>
          <w:rFonts w:hint="eastAsia" w:hAnsi="宋体"/>
          <w:b/>
          <w:bCs/>
          <w:color w:val="auto"/>
          <w:sz w:val="44"/>
          <w:szCs w:val="36"/>
          <w:highlight w:val="none"/>
        </w:rPr>
      </w:pPr>
      <w:r>
        <w:rPr>
          <w:rFonts w:hint="eastAsia" w:hAnsi="宋体"/>
          <w:b/>
          <w:bCs/>
          <w:color w:val="auto"/>
          <w:sz w:val="44"/>
          <w:szCs w:val="36"/>
          <w:highlight w:val="none"/>
        </w:rPr>
        <w:t>吉林大学第一医院</w:t>
      </w:r>
      <w:r>
        <w:rPr>
          <w:rFonts w:hint="eastAsia" w:hAnsi="宋体"/>
          <w:b/>
          <w:bCs/>
          <w:color w:val="auto"/>
          <w:sz w:val="44"/>
          <w:szCs w:val="36"/>
          <w:highlight w:val="none"/>
          <w:lang w:eastAsia="zh-CN"/>
        </w:rPr>
        <w:t>25-YJ-</w:t>
      </w:r>
      <w:r>
        <w:rPr>
          <w:rFonts w:hint="eastAsia" w:hAnsi="宋体"/>
          <w:b/>
          <w:bCs/>
          <w:color w:val="auto"/>
          <w:sz w:val="44"/>
          <w:szCs w:val="36"/>
          <w:highlight w:val="none"/>
          <w:lang w:val="en-US" w:eastAsia="zh-CN"/>
        </w:rPr>
        <w:t>110</w:t>
      </w:r>
      <w:r>
        <w:rPr>
          <w:rFonts w:hint="eastAsia" w:hAnsi="宋体"/>
          <w:b/>
          <w:bCs/>
          <w:color w:val="auto"/>
          <w:sz w:val="44"/>
          <w:szCs w:val="36"/>
          <w:highlight w:val="none"/>
          <w:lang w:eastAsia="zh-CN"/>
        </w:rPr>
        <w:t>笔记本电脑</w:t>
      </w:r>
      <w:r>
        <w:rPr>
          <w:rFonts w:hint="eastAsia" w:hAnsi="宋体"/>
          <w:b/>
          <w:bCs/>
          <w:color w:val="auto"/>
          <w:sz w:val="44"/>
          <w:szCs w:val="36"/>
          <w:highlight w:val="none"/>
        </w:rPr>
        <w:t>采购项目</w:t>
      </w:r>
    </w:p>
    <w:p w14:paraId="0D49C03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9"/>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AA0A3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FB5C79">
      <w:pPr>
        <w:pStyle w:val="5"/>
        <w:rPr>
          <w:highlight w:val="none"/>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1"/>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1"/>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2248B086">
      <w:pPr>
        <w:pStyle w:val="3"/>
        <w:widowControl/>
        <w:numPr>
          <w:ilvl w:val="0"/>
          <w:numId w:val="2"/>
        </w:numPr>
        <w:shd w:val="clear" w:color="auto" w:fill="F6FCF2"/>
        <w:spacing w:before="0" w:beforeAutospacing="0" w:after="0" w:afterAutospacing="0" w:line="450" w:lineRule="atLeast"/>
        <w:ind w:left="737" w:leftChars="0" w:firstLine="0" w:firstLineChars="0"/>
        <w:jc w:val="both"/>
        <w:rPr>
          <w:rFonts w:cs="宋体"/>
          <w:sz w:val="33"/>
          <w:szCs w:val="33"/>
          <w:highlight w:val="none"/>
        </w:rPr>
      </w:pPr>
      <w:bookmarkStart w:id="0" w:name="_Toc7300"/>
      <w:bookmarkStart w:id="1" w:name="_Toc24593"/>
      <w:bookmarkStart w:id="2" w:name="_Toc2118"/>
      <w:bookmarkStart w:id="3" w:name="_Toc28895"/>
      <w:bookmarkStart w:id="4" w:name="_Toc11932"/>
      <w:r>
        <w:rPr>
          <w:rFonts w:hint="eastAsia" w:cs="宋体"/>
          <w:sz w:val="33"/>
          <w:szCs w:val="33"/>
          <w:highlight w:val="none"/>
          <w:lang w:val="en-US" w:eastAsia="zh-CN"/>
        </w:rPr>
        <w:t>吉林大学第一医院25-YJ-110笔记本电脑采购项目</w:t>
      </w:r>
    </w:p>
    <w:p w14:paraId="5151B2C9">
      <w:pPr>
        <w:pStyle w:val="3"/>
        <w:widowControl/>
        <w:numPr>
          <w:ilvl w:val="0"/>
          <w:numId w:val="0"/>
        </w:numPr>
        <w:shd w:val="clear" w:color="auto" w:fill="F6FCF2"/>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吉林大学第一医院</w:t>
      </w:r>
      <w:r>
        <w:rPr>
          <w:rFonts w:hint="eastAsia" w:ascii="宋体" w:hAnsi="宋体" w:cs="宋体"/>
          <w:sz w:val="24"/>
          <w:szCs w:val="24"/>
          <w:highlight w:val="none"/>
          <w:u w:val="single"/>
          <w:lang w:val="en-US" w:eastAsia="zh-CN"/>
        </w:rPr>
        <w:t>25-YJ-110</w:t>
      </w:r>
      <w:r>
        <w:rPr>
          <w:rFonts w:hint="eastAsia" w:ascii="宋体" w:hAnsi="宋体" w:eastAsia="宋体" w:cs="宋体"/>
          <w:sz w:val="24"/>
          <w:szCs w:val="24"/>
          <w:highlight w:val="none"/>
          <w:u w:val="single"/>
          <w:lang w:val="en-US" w:eastAsia="zh-CN"/>
        </w:rPr>
        <w:t>笔记本电脑采购项目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D5D0C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w:t>
      </w:r>
      <w:r>
        <w:rPr>
          <w:rFonts w:hint="eastAsia" w:ascii="宋体" w:hAnsi="宋体" w:cs="宋体"/>
          <w:sz w:val="24"/>
          <w:szCs w:val="24"/>
          <w:highlight w:val="none"/>
          <w:lang w:val="en-US" w:eastAsia="zh-CN"/>
        </w:rPr>
        <w:t>10</w:t>
      </w:r>
    </w:p>
    <w:p w14:paraId="13ADB96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val="en-US" w:eastAsia="zh-CN"/>
        </w:rPr>
        <w:t>吉林大学第一医院</w:t>
      </w:r>
      <w:r>
        <w:rPr>
          <w:rFonts w:hint="eastAsia" w:ascii="宋体" w:hAnsi="宋体" w:cs="宋体"/>
          <w:sz w:val="24"/>
          <w:szCs w:val="24"/>
          <w:highlight w:val="none"/>
          <w:lang w:val="en-US" w:eastAsia="zh-CN"/>
        </w:rPr>
        <w:t>25-YJ-110</w:t>
      </w:r>
      <w:r>
        <w:rPr>
          <w:rFonts w:hint="eastAsia" w:ascii="宋体" w:hAnsi="宋体" w:eastAsia="宋体" w:cs="宋体"/>
          <w:sz w:val="24"/>
          <w:szCs w:val="24"/>
          <w:highlight w:val="none"/>
          <w:lang w:val="en-US" w:eastAsia="zh-CN"/>
        </w:rPr>
        <w:t>笔记本电脑采购项目</w:t>
      </w:r>
    </w:p>
    <w:p w14:paraId="220920DF">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5771EA1A">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983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ADEDD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6F56E7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笔记本电脑</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57059E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1台</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4767BF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27999元</w:t>
            </w:r>
          </w:p>
        </w:tc>
      </w:tr>
    </w:tbl>
    <w:p w14:paraId="23614550">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56D59CEF">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3"/>
        <w:pageBreakBefore w:val="0"/>
        <w:widowControl/>
        <w:kinsoku/>
        <w:wordWrap/>
        <w:overflowPunct/>
        <w:topLinePunct w:val="0"/>
        <w:autoSpaceDE/>
        <w:autoSpaceDN/>
        <w:bidi w:val="0"/>
        <w:snapToGrid/>
        <w:spacing w:before="0" w:beforeAutospacing="0" w:after="0" w:afterAutospacing="0" w:line="36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A0499A0">
      <w:pPr>
        <w:pStyle w:val="13"/>
        <w:pageBreakBefore w:val="0"/>
        <w:widowControl/>
        <w:kinsoku/>
        <w:wordWrap/>
        <w:overflowPunct/>
        <w:topLinePunct w:val="0"/>
        <w:bidi w:val="0"/>
        <w:snapToGrid/>
        <w:spacing w:before="0" w:beforeAutospacing="0" w:after="0" w:afterAutospacing="0" w:line="360" w:lineRule="auto"/>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7"/>
          <w:rFonts w:hint="eastAsia" w:ascii="Times New Roman" w:hAnsi="Times New Roman" w:eastAsia="宋体" w:cs="宋体"/>
          <w:b w:val="0"/>
          <w:bCs w:val="0"/>
          <w:kern w:val="0"/>
          <w:sz w:val="24"/>
          <w:szCs w:val="24"/>
          <w:highlight w:val="none"/>
          <w:lang w:val="en-US" w:eastAsia="zh-CN" w:bidi="ar-SA"/>
        </w:rPr>
      </w:pPr>
      <w:r>
        <w:rPr>
          <w:rStyle w:val="17"/>
          <w:rFonts w:hint="eastAsia" w:cs="宋体"/>
          <w:kern w:val="0"/>
          <w:sz w:val="24"/>
          <w:szCs w:val="24"/>
          <w:highlight w:val="none"/>
          <w:lang w:val="en-US" w:eastAsia="zh-CN" w:bidi="ar-SA"/>
        </w:rPr>
        <w:t>四、</w:t>
      </w:r>
      <w:r>
        <w:rPr>
          <w:rStyle w:val="17"/>
          <w:rFonts w:hint="eastAsia" w:ascii="Times New Roman" w:hAnsi="Times New Roman" w:eastAsia="宋体" w:cs="宋体"/>
          <w:kern w:val="0"/>
          <w:sz w:val="24"/>
          <w:szCs w:val="24"/>
          <w:highlight w:val="none"/>
          <w:lang w:val="en-US" w:eastAsia="zh-CN" w:bidi="ar-SA"/>
        </w:rPr>
        <w:t>议价时间：</w:t>
      </w:r>
    </w:p>
    <w:p w14:paraId="5A4638E0">
      <w:pPr>
        <w:pStyle w:val="13"/>
        <w:pageBreakBefore w:val="0"/>
        <w:widowControl/>
        <w:kinsoku/>
        <w:wordWrap/>
        <w:overflowPunct/>
        <w:topLinePunct w:val="0"/>
        <w:bidi w:val="0"/>
        <w:snapToGrid/>
        <w:spacing w:before="0" w:beforeAutospacing="0" w:after="0" w:afterAutospacing="0"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时间：2025年07月10日10时00分</w:t>
      </w:r>
    </w:p>
    <w:p w14:paraId="1A1EED4C">
      <w:pPr>
        <w:pStyle w:val="13"/>
        <w:pageBreakBefore w:val="0"/>
        <w:widowControl/>
        <w:kinsoku/>
        <w:wordWrap/>
        <w:overflowPunct/>
        <w:topLinePunct w:val="0"/>
        <w:bidi w:val="0"/>
        <w:snapToGrid/>
        <w:spacing w:before="0" w:beforeAutospacing="0" w:after="0" w:afterAutospacing="0" w:line="360" w:lineRule="auto"/>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eastAsia="宋体" w:cs="宋体"/>
          <w:sz w:val="24"/>
          <w:szCs w:val="24"/>
          <w:highlight w:val="none"/>
          <w:lang w:val="en-US" w:eastAsia="zh-CN"/>
        </w:rPr>
        <w:t>吉大一院招标管理部一楼会议室（解放大路与云鹤街交汇科技干部家属楼院内）</w:t>
      </w:r>
    </w:p>
    <w:p w14:paraId="7B332DCB">
      <w:pPr>
        <w:keepNext w:val="0"/>
        <w:keepLines w:val="0"/>
        <w:pageBreakBefore w:val="0"/>
        <w:numPr>
          <w:ilvl w:val="0"/>
          <w:numId w:val="3"/>
        </w:numPr>
        <w:kinsoku/>
        <w:wordWrap/>
        <w:overflowPunct/>
        <w:topLinePunct w:val="0"/>
        <w:autoSpaceDE/>
        <w:autoSpaceDN/>
        <w:bidi w:val="0"/>
        <w:adjustRightInd/>
        <w:snapToGrid/>
        <w:spacing w:line="360" w:lineRule="auto"/>
        <w:ind w:firstLine="0" w:firstLineChars="0"/>
        <w:textAlignment w:val="auto"/>
        <w:rPr>
          <w:rStyle w:val="17"/>
          <w:rFonts w:hint="eastAsia" w:ascii="Times New Roman" w:hAnsi="Times New Roman" w:eastAsia="宋体" w:cs="宋体"/>
          <w:kern w:val="0"/>
          <w:sz w:val="24"/>
          <w:szCs w:val="24"/>
          <w:highlight w:val="none"/>
          <w:lang w:val="en-US" w:eastAsia="zh-CN" w:bidi="ar-SA"/>
        </w:rPr>
      </w:pPr>
      <w:r>
        <w:rPr>
          <w:rStyle w:val="17"/>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7</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03</w:t>
      </w:r>
      <w:r>
        <w:rPr>
          <w:rFonts w:hint="eastAsia" w:ascii="宋体" w:hAnsi="宋体" w:eastAsia="宋体" w:cs="宋体"/>
          <w:kern w:val="0"/>
          <w:sz w:val="24"/>
          <w:szCs w:val="24"/>
          <w:highlight w:val="none"/>
          <w:lang w:val="en-US" w:eastAsia="zh-CN" w:bidi="ar"/>
        </w:rPr>
        <w:t>日11时00分前将响应文件加盖公章、签字的正本扫描件PDF版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3"/>
        <w:pageBreakBefore w:val="0"/>
        <w:widowControl/>
        <w:numPr>
          <w:ilvl w:val="0"/>
          <w:numId w:val="0"/>
        </w:numPr>
        <w:kinsoku/>
        <w:wordWrap/>
        <w:overflowPunct/>
        <w:topLinePunct w:val="0"/>
        <w:autoSpaceDE/>
        <w:autoSpaceDN/>
        <w:bidi w:val="0"/>
        <w:snapToGrid/>
        <w:spacing w:before="0" w:beforeAutospacing="0" w:after="0" w:afterAutospacing="0" w:line="360" w:lineRule="auto"/>
        <w:ind w:right="0" w:rightChars="0"/>
        <w:rPr>
          <w:rFonts w:hint="eastAsia" w:ascii="宋体" w:hAnsi="宋体" w:eastAsia="宋体" w:cs="宋体"/>
          <w:sz w:val="24"/>
          <w:szCs w:val="24"/>
          <w:highlight w:val="none"/>
          <w:lang w:val="en-US" w:eastAsia="zh-CN"/>
        </w:rPr>
      </w:pPr>
    </w:p>
    <w:p w14:paraId="6AB2FD37">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5FB37EF">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联系方式：18343118882</w:t>
      </w:r>
    </w:p>
    <w:p w14:paraId="2097778F">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3"/>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2"/>
        <w:numPr>
          <w:ilvl w:val="0"/>
          <w:numId w:val="0"/>
        </w:numPr>
        <w:snapToGrid w:val="0"/>
        <w:spacing w:before="120" w:beforeLines="50" w:after="120" w:afterLines="50" w:line="500" w:lineRule="exact"/>
        <w:ind w:leftChars="0"/>
        <w:jc w:val="center"/>
        <w:rPr>
          <w:rFonts w:hint="eastAsia"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第二章  技术参数</w:t>
      </w:r>
      <w:bookmarkEnd w:id="0"/>
      <w:bookmarkEnd w:id="1"/>
      <w:bookmarkEnd w:id="2"/>
      <w:bookmarkEnd w:id="3"/>
      <w:bookmarkEnd w:id="4"/>
    </w:p>
    <w:p w14:paraId="122CB431">
      <w:pPr>
        <w:ind w:firstLine="562" w:firstLineChars="200"/>
        <w:jc w:val="left"/>
        <w:rPr>
          <w:rFonts w:hint="eastAsia" w:ascii="Times New Roman" w:hAnsi="Times New Roman" w:eastAsia="宋体" w:cs="Times New Roman"/>
          <w:b/>
          <w:bCs/>
          <w:kern w:val="2"/>
          <w:sz w:val="28"/>
          <w:szCs w:val="28"/>
          <w:highlight w:val="none"/>
          <w:lang w:val="en-US" w:eastAsia="zh-CN" w:bidi="ar-SA"/>
        </w:rPr>
      </w:pPr>
      <w:r>
        <w:rPr>
          <w:rFonts w:hint="eastAsia" w:cs="Times New Roman"/>
          <w:b/>
          <w:bCs/>
          <w:kern w:val="2"/>
          <w:sz w:val="28"/>
          <w:szCs w:val="28"/>
          <w:highlight w:val="none"/>
          <w:lang w:val="en-US" w:eastAsia="zh-CN" w:bidi="ar-SA"/>
        </w:rPr>
        <w:t>序号</w:t>
      </w:r>
      <w:r>
        <w:rPr>
          <w:rFonts w:hint="eastAsia" w:ascii="Times New Roman" w:hAnsi="Times New Roman" w:eastAsia="宋体" w:cs="Times New Roman"/>
          <w:b/>
          <w:bCs/>
          <w:kern w:val="2"/>
          <w:sz w:val="28"/>
          <w:szCs w:val="28"/>
          <w:highlight w:val="none"/>
          <w:lang w:val="en-US" w:eastAsia="zh-CN" w:bidi="ar-SA"/>
        </w:rPr>
        <w:t>1.笔记本电脑</w:t>
      </w:r>
    </w:p>
    <w:tbl>
      <w:tblPr>
        <w:tblStyle w:val="38"/>
        <w:tblW w:w="74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6"/>
        <w:gridCol w:w="4307"/>
      </w:tblGrid>
      <w:tr w14:paraId="4397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3116" w:type="dxa"/>
            <w:vAlign w:val="top"/>
          </w:tcPr>
          <w:p w14:paraId="625B31A6">
            <w:pPr>
              <w:spacing w:line="403" w:lineRule="auto"/>
              <w:rPr>
                <w:rFonts w:ascii="Arial"/>
                <w:sz w:val="21"/>
                <w:highlight w:val="none"/>
              </w:rPr>
            </w:pPr>
          </w:p>
          <w:p w14:paraId="762C8A4A">
            <w:pPr>
              <w:pStyle w:val="37"/>
              <w:spacing w:before="65" w:line="220" w:lineRule="auto"/>
              <w:ind w:left="1287"/>
              <w:rPr>
                <w:sz w:val="20"/>
                <w:szCs w:val="20"/>
                <w:highlight w:val="none"/>
              </w:rPr>
            </w:pPr>
            <w:r>
              <w:rPr>
                <w:b/>
                <w:bCs/>
                <w:spacing w:val="-5"/>
                <w:sz w:val="20"/>
                <w:szCs w:val="20"/>
                <w:highlight w:val="none"/>
              </w:rPr>
              <w:t>项目序号</w:t>
            </w:r>
          </w:p>
        </w:tc>
        <w:tc>
          <w:tcPr>
            <w:tcW w:w="4307" w:type="dxa"/>
            <w:vAlign w:val="top"/>
          </w:tcPr>
          <w:p w14:paraId="35BD0E63">
            <w:pPr>
              <w:pStyle w:val="37"/>
              <w:spacing w:before="200" w:line="219" w:lineRule="auto"/>
              <w:ind w:left="1756"/>
              <w:rPr>
                <w:sz w:val="20"/>
                <w:szCs w:val="20"/>
                <w:highlight w:val="none"/>
              </w:rPr>
            </w:pPr>
            <w:r>
              <w:rPr>
                <w:b/>
                <w:bCs/>
                <w:spacing w:val="-4"/>
                <w:sz w:val="20"/>
                <w:szCs w:val="20"/>
                <w:highlight w:val="none"/>
              </w:rPr>
              <w:t>参数要求</w:t>
            </w:r>
          </w:p>
          <w:p w14:paraId="2A4AB7B3">
            <w:pPr>
              <w:pStyle w:val="37"/>
              <w:spacing w:before="65" w:line="219" w:lineRule="auto"/>
              <w:rPr>
                <w:sz w:val="20"/>
                <w:szCs w:val="20"/>
                <w:highlight w:val="none"/>
              </w:rPr>
            </w:pPr>
          </w:p>
        </w:tc>
      </w:tr>
      <w:tr w14:paraId="0D11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116" w:type="dxa"/>
            <w:vAlign w:val="top"/>
          </w:tcPr>
          <w:p w14:paraId="7BB7A59C">
            <w:pPr>
              <w:spacing w:line="292" w:lineRule="auto"/>
              <w:rPr>
                <w:rFonts w:ascii="Arial"/>
                <w:sz w:val="21"/>
                <w:highlight w:val="none"/>
              </w:rPr>
            </w:pPr>
          </w:p>
          <w:p w14:paraId="378E295A">
            <w:pPr>
              <w:pStyle w:val="37"/>
              <w:spacing w:before="65" w:line="219" w:lineRule="auto"/>
              <w:ind w:left="985"/>
              <w:rPr>
                <w:sz w:val="20"/>
                <w:szCs w:val="20"/>
                <w:highlight w:val="none"/>
              </w:rPr>
            </w:pPr>
            <w:r>
              <w:rPr>
                <w:spacing w:val="-1"/>
                <w:sz w:val="20"/>
                <w:szCs w:val="20"/>
                <w:highlight w:val="none"/>
              </w:rPr>
              <w:t>产品名称及数量</w:t>
            </w:r>
          </w:p>
        </w:tc>
        <w:tc>
          <w:tcPr>
            <w:tcW w:w="4307" w:type="dxa"/>
            <w:vAlign w:val="top"/>
          </w:tcPr>
          <w:p w14:paraId="2F074A6D">
            <w:pPr>
              <w:spacing w:line="291" w:lineRule="auto"/>
              <w:rPr>
                <w:rFonts w:ascii="Arial"/>
                <w:sz w:val="21"/>
                <w:highlight w:val="none"/>
              </w:rPr>
            </w:pPr>
          </w:p>
          <w:p w14:paraId="2864C46E">
            <w:pPr>
              <w:pStyle w:val="37"/>
              <w:spacing w:before="65" w:line="219" w:lineRule="auto"/>
              <w:ind w:left="1304"/>
              <w:rPr>
                <w:sz w:val="20"/>
                <w:szCs w:val="20"/>
                <w:highlight w:val="none"/>
              </w:rPr>
            </w:pPr>
            <w:r>
              <w:rPr>
                <w:spacing w:val="2"/>
                <w:sz w:val="20"/>
                <w:szCs w:val="20"/>
                <w:highlight w:val="none"/>
              </w:rPr>
              <w:t>笔记本电脑1台</w:t>
            </w:r>
          </w:p>
        </w:tc>
      </w:tr>
      <w:tr w14:paraId="21912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Align w:val="top"/>
          </w:tcPr>
          <w:p w14:paraId="4EBACF92">
            <w:pPr>
              <w:pStyle w:val="37"/>
              <w:spacing w:before="198" w:line="218" w:lineRule="auto"/>
              <w:ind w:left="1285"/>
              <w:rPr>
                <w:sz w:val="20"/>
                <w:szCs w:val="20"/>
                <w:highlight w:val="none"/>
              </w:rPr>
            </w:pPr>
            <w:r>
              <w:rPr>
                <w:spacing w:val="-2"/>
                <w:sz w:val="20"/>
                <w:szCs w:val="20"/>
                <w:highlight w:val="none"/>
              </w:rPr>
              <w:t>预算单价</w:t>
            </w:r>
          </w:p>
        </w:tc>
        <w:tc>
          <w:tcPr>
            <w:tcW w:w="4307" w:type="dxa"/>
            <w:vAlign w:val="top"/>
          </w:tcPr>
          <w:p w14:paraId="73D9DA3A">
            <w:pPr>
              <w:pStyle w:val="37"/>
              <w:spacing w:before="218"/>
              <w:ind w:left="1906"/>
              <w:rPr>
                <w:sz w:val="20"/>
                <w:szCs w:val="20"/>
                <w:highlight w:val="none"/>
              </w:rPr>
            </w:pPr>
            <w:r>
              <w:rPr>
                <w:b/>
                <w:bCs/>
                <w:spacing w:val="-4"/>
                <w:sz w:val="20"/>
                <w:szCs w:val="20"/>
                <w:highlight w:val="none"/>
              </w:rPr>
              <w:t>27999</w:t>
            </w:r>
          </w:p>
        </w:tc>
      </w:tr>
      <w:tr w14:paraId="6882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116" w:type="dxa"/>
            <w:vAlign w:val="top"/>
          </w:tcPr>
          <w:p w14:paraId="2C2E3318">
            <w:pPr>
              <w:spacing w:line="294" w:lineRule="auto"/>
              <w:rPr>
                <w:rFonts w:ascii="Arial"/>
                <w:sz w:val="21"/>
                <w:highlight w:val="none"/>
              </w:rPr>
            </w:pPr>
          </w:p>
          <w:p w14:paraId="2C835AFE">
            <w:pPr>
              <w:pStyle w:val="37"/>
              <w:spacing w:before="65" w:line="219" w:lineRule="auto"/>
              <w:ind w:left="1085"/>
              <w:rPr>
                <w:sz w:val="20"/>
                <w:szCs w:val="20"/>
                <w:highlight w:val="none"/>
              </w:rPr>
            </w:pPr>
            <w:r>
              <w:rPr>
                <w:spacing w:val="-2"/>
                <w:sz w:val="20"/>
                <w:szCs w:val="20"/>
                <w:highlight w:val="none"/>
              </w:rPr>
              <w:t>产品功能描述</w:t>
            </w:r>
          </w:p>
        </w:tc>
        <w:tc>
          <w:tcPr>
            <w:tcW w:w="4307" w:type="dxa"/>
            <w:vAlign w:val="top"/>
          </w:tcPr>
          <w:p w14:paraId="1B457F79">
            <w:pPr>
              <w:pStyle w:val="37"/>
              <w:spacing w:before="91" w:line="219" w:lineRule="auto"/>
              <w:jc w:val="right"/>
              <w:rPr>
                <w:sz w:val="20"/>
                <w:szCs w:val="20"/>
                <w:highlight w:val="none"/>
              </w:rPr>
            </w:pPr>
            <w:r>
              <w:rPr>
                <w:spacing w:val="-13"/>
                <w:sz w:val="20"/>
                <w:szCs w:val="20"/>
                <w:highlight w:val="none"/>
              </w:rPr>
              <w:t>处理日常办公事务及数据分析任务，提高工作效率，</w:t>
            </w:r>
          </w:p>
          <w:p w14:paraId="5D7C8292">
            <w:pPr>
              <w:pStyle w:val="37"/>
              <w:spacing w:before="42" w:line="219" w:lineRule="auto"/>
              <w:jc w:val="right"/>
              <w:rPr>
                <w:sz w:val="20"/>
                <w:szCs w:val="20"/>
                <w:highlight w:val="none"/>
              </w:rPr>
            </w:pPr>
            <w:r>
              <w:rPr>
                <w:spacing w:val="-5"/>
                <w:sz w:val="20"/>
                <w:szCs w:val="20"/>
                <w:highlight w:val="none"/>
              </w:rPr>
              <w:t>支持数据集的处理和存储，可满足日常图形计算、</w:t>
            </w:r>
          </w:p>
          <w:p w14:paraId="110B2EFF">
            <w:pPr>
              <w:pStyle w:val="37"/>
              <w:spacing w:before="52" w:line="219" w:lineRule="auto"/>
              <w:ind w:left="904"/>
              <w:rPr>
                <w:sz w:val="20"/>
                <w:szCs w:val="20"/>
                <w:highlight w:val="none"/>
              </w:rPr>
            </w:pPr>
            <w:r>
              <w:rPr>
                <w:sz w:val="20"/>
                <w:szCs w:val="20"/>
                <w:highlight w:val="none"/>
              </w:rPr>
              <w:t>数据处理和应用软件等需求。</w:t>
            </w:r>
          </w:p>
        </w:tc>
      </w:tr>
      <w:tr w14:paraId="6B8E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116" w:type="dxa"/>
            <w:vAlign w:val="top"/>
          </w:tcPr>
          <w:p w14:paraId="235A57CA">
            <w:pPr>
              <w:spacing w:line="295" w:lineRule="auto"/>
              <w:rPr>
                <w:rFonts w:ascii="Arial"/>
                <w:sz w:val="21"/>
                <w:highlight w:val="none"/>
              </w:rPr>
            </w:pPr>
          </w:p>
          <w:p w14:paraId="23F20200">
            <w:pPr>
              <w:pStyle w:val="37"/>
              <w:spacing w:before="65" w:line="219" w:lineRule="auto"/>
              <w:ind w:left="1085"/>
              <w:rPr>
                <w:sz w:val="20"/>
                <w:szCs w:val="20"/>
                <w:highlight w:val="none"/>
              </w:rPr>
            </w:pPr>
            <w:r>
              <w:rPr>
                <w:spacing w:val="-2"/>
                <w:sz w:val="20"/>
                <w:szCs w:val="20"/>
                <w:highlight w:val="none"/>
              </w:rPr>
              <w:t>产品用途描述</w:t>
            </w:r>
          </w:p>
        </w:tc>
        <w:tc>
          <w:tcPr>
            <w:tcW w:w="4307" w:type="dxa"/>
            <w:vAlign w:val="top"/>
          </w:tcPr>
          <w:p w14:paraId="489AC9BC">
            <w:pPr>
              <w:spacing w:line="295" w:lineRule="auto"/>
              <w:rPr>
                <w:rFonts w:ascii="Arial"/>
                <w:sz w:val="21"/>
                <w:highlight w:val="none"/>
              </w:rPr>
            </w:pPr>
          </w:p>
          <w:p w14:paraId="494BB927">
            <w:pPr>
              <w:pStyle w:val="37"/>
              <w:spacing w:before="65" w:line="219" w:lineRule="auto"/>
              <w:jc w:val="right"/>
              <w:rPr>
                <w:sz w:val="20"/>
                <w:szCs w:val="20"/>
                <w:highlight w:val="none"/>
              </w:rPr>
            </w:pPr>
            <w:r>
              <w:rPr>
                <w:spacing w:val="-5"/>
                <w:sz w:val="20"/>
                <w:szCs w:val="20"/>
                <w:highlight w:val="none"/>
              </w:rPr>
              <w:t>生物信息学算法开发及调试，轻量化测序数据分析</w:t>
            </w:r>
          </w:p>
        </w:tc>
      </w:tr>
      <w:tr w14:paraId="2DBDC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Merge w:val="restart"/>
            <w:tcBorders>
              <w:bottom w:val="nil"/>
            </w:tcBorders>
            <w:vAlign w:val="top"/>
          </w:tcPr>
          <w:p w14:paraId="161F8409">
            <w:pPr>
              <w:spacing w:line="245" w:lineRule="auto"/>
              <w:rPr>
                <w:rFonts w:ascii="Arial"/>
                <w:sz w:val="21"/>
                <w:highlight w:val="none"/>
              </w:rPr>
            </w:pPr>
          </w:p>
          <w:p w14:paraId="2B4364B7">
            <w:pPr>
              <w:spacing w:line="245" w:lineRule="auto"/>
              <w:rPr>
                <w:rFonts w:ascii="Arial"/>
                <w:sz w:val="21"/>
                <w:highlight w:val="none"/>
              </w:rPr>
            </w:pPr>
          </w:p>
          <w:p w14:paraId="7C18B4F5">
            <w:pPr>
              <w:spacing w:line="246" w:lineRule="auto"/>
              <w:rPr>
                <w:rFonts w:ascii="Arial"/>
                <w:sz w:val="21"/>
                <w:highlight w:val="none"/>
              </w:rPr>
            </w:pPr>
          </w:p>
          <w:p w14:paraId="6566BCBE">
            <w:pPr>
              <w:spacing w:line="246" w:lineRule="auto"/>
              <w:rPr>
                <w:rFonts w:ascii="Arial"/>
                <w:sz w:val="21"/>
                <w:highlight w:val="none"/>
              </w:rPr>
            </w:pPr>
          </w:p>
          <w:p w14:paraId="4FA7CBE7">
            <w:pPr>
              <w:spacing w:line="246" w:lineRule="auto"/>
              <w:rPr>
                <w:rFonts w:ascii="Arial"/>
                <w:sz w:val="21"/>
                <w:highlight w:val="none"/>
              </w:rPr>
            </w:pPr>
          </w:p>
          <w:p w14:paraId="4081559C">
            <w:pPr>
              <w:spacing w:line="246" w:lineRule="auto"/>
              <w:rPr>
                <w:rFonts w:ascii="Arial"/>
                <w:sz w:val="21"/>
                <w:highlight w:val="none"/>
              </w:rPr>
            </w:pPr>
          </w:p>
          <w:p w14:paraId="55BCADCA">
            <w:pPr>
              <w:spacing w:line="246" w:lineRule="auto"/>
              <w:rPr>
                <w:rFonts w:ascii="Arial"/>
                <w:sz w:val="21"/>
                <w:highlight w:val="none"/>
              </w:rPr>
            </w:pPr>
          </w:p>
          <w:p w14:paraId="1E9EFBEF">
            <w:pPr>
              <w:spacing w:line="246" w:lineRule="auto"/>
              <w:rPr>
                <w:rFonts w:ascii="Arial"/>
                <w:sz w:val="21"/>
                <w:highlight w:val="none"/>
              </w:rPr>
            </w:pPr>
          </w:p>
          <w:p w14:paraId="27547EDC">
            <w:pPr>
              <w:pStyle w:val="37"/>
              <w:spacing w:before="65" w:line="219" w:lineRule="auto"/>
              <w:ind w:left="585"/>
              <w:rPr>
                <w:sz w:val="20"/>
                <w:szCs w:val="20"/>
                <w:highlight w:val="none"/>
              </w:rPr>
            </w:pPr>
            <w:r>
              <w:rPr>
                <w:spacing w:val="-1"/>
                <w:sz w:val="20"/>
                <w:szCs w:val="20"/>
                <w:highlight w:val="none"/>
              </w:rPr>
              <w:t>产品技术参数及配置要求</w:t>
            </w:r>
          </w:p>
        </w:tc>
        <w:tc>
          <w:tcPr>
            <w:tcW w:w="4307" w:type="dxa"/>
            <w:vAlign w:val="top"/>
          </w:tcPr>
          <w:p w14:paraId="0FAC2A9F">
            <w:pPr>
              <w:pStyle w:val="37"/>
              <w:spacing w:before="203" w:line="219" w:lineRule="auto"/>
              <w:ind w:left="1504"/>
              <w:rPr>
                <w:sz w:val="20"/>
                <w:szCs w:val="20"/>
                <w:highlight w:val="none"/>
              </w:rPr>
            </w:pPr>
            <w:r>
              <w:rPr>
                <w:spacing w:val="-1"/>
                <w:sz w:val="20"/>
                <w:szCs w:val="20"/>
                <w:highlight w:val="none"/>
              </w:rPr>
              <w:t>MacOS操作系统</w:t>
            </w:r>
          </w:p>
        </w:tc>
      </w:tr>
      <w:tr w14:paraId="642F0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116" w:type="dxa"/>
            <w:vMerge w:val="continue"/>
            <w:tcBorders>
              <w:top w:val="nil"/>
              <w:bottom w:val="nil"/>
            </w:tcBorders>
            <w:vAlign w:val="top"/>
          </w:tcPr>
          <w:p w14:paraId="06AFAE92">
            <w:pPr>
              <w:rPr>
                <w:rFonts w:ascii="Arial"/>
                <w:sz w:val="21"/>
                <w:highlight w:val="none"/>
              </w:rPr>
            </w:pPr>
          </w:p>
        </w:tc>
        <w:tc>
          <w:tcPr>
            <w:tcW w:w="4307" w:type="dxa"/>
            <w:vAlign w:val="top"/>
          </w:tcPr>
          <w:p w14:paraId="1B5D8C64">
            <w:pPr>
              <w:pStyle w:val="37"/>
              <w:spacing w:before="214" w:line="219" w:lineRule="auto"/>
              <w:ind w:left="1554"/>
              <w:rPr>
                <w:sz w:val="20"/>
                <w:szCs w:val="20"/>
                <w:highlight w:val="none"/>
              </w:rPr>
            </w:pPr>
            <w:r>
              <w:rPr>
                <w:spacing w:val="1"/>
                <w:sz w:val="20"/>
                <w:szCs w:val="20"/>
                <w:highlight w:val="none"/>
              </w:rPr>
              <w:t>16英寸显示器</w:t>
            </w:r>
          </w:p>
        </w:tc>
      </w:tr>
      <w:tr w14:paraId="3997D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3116" w:type="dxa"/>
            <w:vMerge w:val="continue"/>
            <w:tcBorders>
              <w:top w:val="nil"/>
              <w:bottom w:val="nil"/>
            </w:tcBorders>
            <w:vAlign w:val="top"/>
          </w:tcPr>
          <w:p w14:paraId="74155CE2">
            <w:pPr>
              <w:rPr>
                <w:rFonts w:ascii="Arial"/>
                <w:sz w:val="21"/>
                <w:highlight w:val="none"/>
              </w:rPr>
            </w:pPr>
          </w:p>
        </w:tc>
        <w:tc>
          <w:tcPr>
            <w:tcW w:w="4307" w:type="dxa"/>
            <w:vAlign w:val="top"/>
          </w:tcPr>
          <w:p w14:paraId="368148C1">
            <w:pPr>
              <w:pStyle w:val="37"/>
              <w:spacing w:before="212" w:line="216" w:lineRule="auto"/>
              <w:ind w:left="803"/>
              <w:rPr>
                <w:sz w:val="20"/>
                <w:szCs w:val="20"/>
                <w:highlight w:val="none"/>
              </w:rPr>
            </w:pPr>
            <w:r>
              <w:rPr>
                <w:spacing w:val="3"/>
                <w:sz w:val="20"/>
                <w:szCs w:val="20"/>
                <w:highlight w:val="none"/>
              </w:rPr>
              <w:t xml:space="preserve">M4 </w:t>
            </w:r>
            <w:r>
              <w:rPr>
                <w:sz w:val="20"/>
                <w:szCs w:val="20"/>
                <w:highlight w:val="none"/>
              </w:rPr>
              <w:t>MAX</w:t>
            </w:r>
            <w:r>
              <w:rPr>
                <w:spacing w:val="3"/>
                <w:sz w:val="20"/>
                <w:szCs w:val="20"/>
                <w:highlight w:val="none"/>
              </w:rPr>
              <w:t>芯片(14核</w:t>
            </w:r>
            <w:r>
              <w:rPr>
                <w:sz w:val="20"/>
                <w:szCs w:val="20"/>
                <w:highlight w:val="none"/>
              </w:rPr>
              <w:t>CPU</w:t>
            </w:r>
            <w:r>
              <w:rPr>
                <w:spacing w:val="3"/>
                <w:sz w:val="20"/>
                <w:szCs w:val="20"/>
                <w:highlight w:val="none"/>
              </w:rPr>
              <w:t>,32核</w:t>
            </w:r>
            <w:r>
              <w:rPr>
                <w:sz w:val="20"/>
                <w:szCs w:val="20"/>
                <w:highlight w:val="none"/>
              </w:rPr>
              <w:t>GPL</w:t>
            </w:r>
            <w:r>
              <w:rPr>
                <w:spacing w:val="3"/>
                <w:sz w:val="20"/>
                <w:szCs w:val="20"/>
                <w:highlight w:val="none"/>
              </w:rPr>
              <w:t>)</w:t>
            </w:r>
          </w:p>
        </w:tc>
      </w:tr>
      <w:tr w14:paraId="23B3A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116" w:type="dxa"/>
            <w:vMerge w:val="continue"/>
            <w:tcBorders>
              <w:top w:val="nil"/>
              <w:bottom w:val="nil"/>
            </w:tcBorders>
            <w:vAlign w:val="top"/>
          </w:tcPr>
          <w:p w14:paraId="6133BED4">
            <w:pPr>
              <w:rPr>
                <w:rFonts w:ascii="Arial"/>
                <w:sz w:val="21"/>
                <w:highlight w:val="none"/>
              </w:rPr>
            </w:pPr>
          </w:p>
        </w:tc>
        <w:tc>
          <w:tcPr>
            <w:tcW w:w="4307" w:type="dxa"/>
            <w:vAlign w:val="top"/>
          </w:tcPr>
          <w:p w14:paraId="039F680E">
            <w:pPr>
              <w:pStyle w:val="37"/>
              <w:spacing w:before="215" w:line="219" w:lineRule="auto"/>
              <w:ind w:left="1754"/>
              <w:rPr>
                <w:sz w:val="20"/>
                <w:szCs w:val="20"/>
                <w:highlight w:val="none"/>
              </w:rPr>
            </w:pPr>
            <w:r>
              <w:rPr>
                <w:spacing w:val="2"/>
                <w:sz w:val="20"/>
                <w:szCs w:val="20"/>
                <w:highlight w:val="none"/>
              </w:rPr>
              <w:t>36</w:t>
            </w:r>
            <w:r>
              <w:rPr>
                <w:sz w:val="20"/>
                <w:szCs w:val="20"/>
                <w:highlight w:val="none"/>
              </w:rPr>
              <w:t>GB</w:t>
            </w:r>
            <w:r>
              <w:rPr>
                <w:spacing w:val="2"/>
                <w:sz w:val="20"/>
                <w:szCs w:val="20"/>
                <w:highlight w:val="none"/>
              </w:rPr>
              <w:t>内存</w:t>
            </w:r>
          </w:p>
        </w:tc>
      </w:tr>
      <w:tr w14:paraId="7FDA7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Merge w:val="continue"/>
            <w:tcBorders>
              <w:top w:val="nil"/>
              <w:bottom w:val="nil"/>
            </w:tcBorders>
            <w:vAlign w:val="top"/>
          </w:tcPr>
          <w:p w14:paraId="30B23535">
            <w:pPr>
              <w:rPr>
                <w:rFonts w:ascii="Arial"/>
                <w:sz w:val="21"/>
                <w:highlight w:val="none"/>
              </w:rPr>
            </w:pPr>
          </w:p>
        </w:tc>
        <w:tc>
          <w:tcPr>
            <w:tcW w:w="4307" w:type="dxa"/>
            <w:vAlign w:val="top"/>
          </w:tcPr>
          <w:p w14:paraId="63C47155">
            <w:pPr>
              <w:pStyle w:val="37"/>
              <w:spacing w:before="205" w:line="220" w:lineRule="auto"/>
              <w:ind w:left="1604"/>
              <w:rPr>
                <w:sz w:val="20"/>
                <w:szCs w:val="20"/>
                <w:highlight w:val="none"/>
              </w:rPr>
            </w:pPr>
            <w:r>
              <w:rPr>
                <w:spacing w:val="1"/>
                <w:sz w:val="20"/>
                <w:szCs w:val="20"/>
                <w:highlight w:val="none"/>
              </w:rPr>
              <w:t>1</w:t>
            </w:r>
            <w:r>
              <w:rPr>
                <w:sz w:val="20"/>
                <w:szCs w:val="20"/>
                <w:highlight w:val="none"/>
              </w:rPr>
              <w:t>TB</w:t>
            </w:r>
            <w:r>
              <w:rPr>
                <w:spacing w:val="1"/>
                <w:sz w:val="20"/>
                <w:szCs w:val="20"/>
                <w:highlight w:val="none"/>
              </w:rPr>
              <w:t>固态硬盘</w:t>
            </w:r>
          </w:p>
        </w:tc>
      </w:tr>
      <w:tr w14:paraId="73E1A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116" w:type="dxa"/>
            <w:vMerge w:val="continue"/>
            <w:tcBorders>
              <w:top w:val="nil"/>
              <w:bottom w:val="nil"/>
            </w:tcBorders>
            <w:vAlign w:val="top"/>
          </w:tcPr>
          <w:p w14:paraId="1495BB73">
            <w:pPr>
              <w:rPr>
                <w:rFonts w:ascii="Arial"/>
                <w:sz w:val="21"/>
                <w:highlight w:val="none"/>
              </w:rPr>
            </w:pPr>
          </w:p>
        </w:tc>
        <w:tc>
          <w:tcPr>
            <w:tcW w:w="4307" w:type="dxa"/>
            <w:vAlign w:val="top"/>
          </w:tcPr>
          <w:p w14:paraId="265EC2B5">
            <w:pPr>
              <w:pStyle w:val="37"/>
              <w:spacing w:before="220" w:line="223" w:lineRule="auto"/>
              <w:ind w:left="1654"/>
              <w:rPr>
                <w:sz w:val="20"/>
                <w:szCs w:val="20"/>
                <w:highlight w:val="none"/>
              </w:rPr>
            </w:pPr>
            <w:r>
              <w:rPr>
                <w:spacing w:val="-2"/>
                <w:sz w:val="20"/>
                <w:szCs w:val="20"/>
                <w:highlight w:val="none"/>
              </w:rPr>
              <w:t>配色：银色</w:t>
            </w:r>
          </w:p>
        </w:tc>
      </w:tr>
      <w:tr w14:paraId="060CB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Merge w:val="continue"/>
            <w:tcBorders>
              <w:top w:val="nil"/>
            </w:tcBorders>
            <w:vAlign w:val="top"/>
          </w:tcPr>
          <w:p w14:paraId="56B1F22C">
            <w:pPr>
              <w:rPr>
                <w:rFonts w:ascii="Arial"/>
                <w:sz w:val="21"/>
                <w:highlight w:val="none"/>
              </w:rPr>
            </w:pPr>
          </w:p>
        </w:tc>
        <w:tc>
          <w:tcPr>
            <w:tcW w:w="4307" w:type="dxa"/>
            <w:vAlign w:val="top"/>
          </w:tcPr>
          <w:p w14:paraId="0C29933F">
            <w:pPr>
              <w:rPr>
                <w:rFonts w:ascii="Arial"/>
                <w:sz w:val="21"/>
                <w:highlight w:val="none"/>
              </w:rPr>
            </w:pPr>
          </w:p>
        </w:tc>
      </w:tr>
      <w:tr w14:paraId="6A32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3116" w:type="dxa"/>
            <w:vAlign w:val="top"/>
          </w:tcPr>
          <w:p w14:paraId="20F6B3BE">
            <w:pPr>
              <w:spacing w:line="253" w:lineRule="auto"/>
              <w:rPr>
                <w:rFonts w:ascii="Arial"/>
                <w:sz w:val="21"/>
                <w:highlight w:val="none"/>
              </w:rPr>
            </w:pPr>
          </w:p>
          <w:p w14:paraId="56E7CC1F">
            <w:pPr>
              <w:spacing w:line="253" w:lineRule="auto"/>
              <w:rPr>
                <w:rFonts w:ascii="Arial"/>
                <w:sz w:val="21"/>
                <w:highlight w:val="none"/>
              </w:rPr>
            </w:pPr>
          </w:p>
          <w:p w14:paraId="68C7D290">
            <w:pPr>
              <w:pStyle w:val="37"/>
              <w:spacing w:before="65" w:line="219" w:lineRule="auto"/>
              <w:ind w:left="587"/>
              <w:rPr>
                <w:sz w:val="20"/>
                <w:szCs w:val="20"/>
                <w:highlight w:val="none"/>
              </w:rPr>
            </w:pPr>
            <w:r>
              <w:rPr>
                <w:b/>
                <w:bCs/>
                <w:spacing w:val="-3"/>
                <w:sz w:val="20"/>
                <w:szCs w:val="20"/>
                <w:highlight w:val="none"/>
              </w:rPr>
              <w:t>产品售后及其他特殊要求</w:t>
            </w:r>
          </w:p>
        </w:tc>
        <w:tc>
          <w:tcPr>
            <w:tcW w:w="4307" w:type="dxa"/>
            <w:vAlign w:val="top"/>
          </w:tcPr>
          <w:p w14:paraId="0E74EC68">
            <w:pPr>
              <w:spacing w:line="254" w:lineRule="auto"/>
              <w:rPr>
                <w:rFonts w:ascii="Arial"/>
                <w:sz w:val="21"/>
                <w:highlight w:val="none"/>
              </w:rPr>
            </w:pPr>
          </w:p>
          <w:p w14:paraId="4EE46954">
            <w:pPr>
              <w:spacing w:line="255" w:lineRule="auto"/>
              <w:rPr>
                <w:rFonts w:ascii="Arial"/>
                <w:sz w:val="21"/>
                <w:highlight w:val="none"/>
              </w:rPr>
            </w:pPr>
          </w:p>
          <w:p w14:paraId="6AA23268">
            <w:pPr>
              <w:pStyle w:val="37"/>
              <w:spacing w:before="65" w:line="219" w:lineRule="auto"/>
              <w:ind w:left="304"/>
              <w:rPr>
                <w:sz w:val="20"/>
                <w:szCs w:val="20"/>
                <w:highlight w:val="none"/>
              </w:rPr>
            </w:pPr>
            <w:r>
              <w:rPr>
                <w:spacing w:val="1"/>
                <w:sz w:val="20"/>
                <w:szCs w:val="20"/>
                <w:highlight w:val="none"/>
              </w:rPr>
              <w:t>1年保修，参考品牌：苹果</w:t>
            </w:r>
            <w:r>
              <w:rPr>
                <w:sz w:val="20"/>
                <w:szCs w:val="20"/>
                <w:highlight w:val="none"/>
              </w:rPr>
              <w:t>Macbook</w:t>
            </w:r>
            <w:r>
              <w:rPr>
                <w:spacing w:val="1"/>
                <w:sz w:val="20"/>
                <w:szCs w:val="20"/>
                <w:highlight w:val="none"/>
              </w:rPr>
              <w:t xml:space="preserve"> </w:t>
            </w:r>
            <w:r>
              <w:rPr>
                <w:sz w:val="20"/>
                <w:szCs w:val="20"/>
                <w:highlight w:val="none"/>
              </w:rPr>
              <w:t>Pro</w:t>
            </w:r>
            <w:r>
              <w:rPr>
                <w:spacing w:val="1"/>
                <w:sz w:val="20"/>
                <w:szCs w:val="20"/>
                <w:highlight w:val="none"/>
              </w:rPr>
              <w:t xml:space="preserve"> 16</w:t>
            </w:r>
          </w:p>
        </w:tc>
      </w:tr>
    </w:tbl>
    <w:p w14:paraId="1FE33D6C">
      <w:pPr>
        <w:jc w:val="center"/>
        <w:rPr>
          <w:rFonts w:hint="default" w:ascii="Times New Roman" w:hAnsi="Times New Roman" w:eastAsia="宋体" w:cs="Times New Roman"/>
          <w:highlight w:val="none"/>
        </w:rPr>
      </w:pPr>
    </w:p>
    <w:p w14:paraId="4AE6580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5AF5A8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9E50EB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0ED50EB">
      <w:pPr>
        <w:rPr>
          <w:rFonts w:hint="default" w:ascii="Times New Roman" w:hAnsi="Times New Roman" w:eastAsia="宋体" w:cs="Times New Roman"/>
          <w:highlight w:val="none"/>
        </w:rPr>
      </w:pPr>
    </w:p>
    <w:p w14:paraId="11DC74E2">
      <w:pP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15B4C1E8">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14606"/>
      <w:bookmarkStart w:id="6" w:name="_Toc28369"/>
      <w:bookmarkStart w:id="7" w:name="_Toc7164"/>
      <w:bookmarkStart w:id="8" w:name="_Toc10880"/>
      <w:bookmarkStart w:id="9" w:name="_Toc585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DCBDBD8">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br w:type="page"/>
      </w: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1"/>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1"/>
        <w:rPr>
          <w:rFonts w:hint="eastAsia"/>
          <w:highlight w:val="none"/>
        </w:rPr>
      </w:pPr>
    </w:p>
    <w:tbl>
      <w:tblPr>
        <w:tblStyle w:val="14"/>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9"/>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9"/>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1"/>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1"/>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5"/>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5"/>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5"/>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5"/>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5"/>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5"/>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1"/>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1"/>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1"/>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1"/>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1"/>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1"/>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1"/>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1"/>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1"/>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1"/>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5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77"/>
        <w:gridCol w:w="1811"/>
        <w:gridCol w:w="1064"/>
        <w:gridCol w:w="1405"/>
        <w:gridCol w:w="1459"/>
        <w:gridCol w:w="1159"/>
        <w:gridCol w:w="1364"/>
        <w:gridCol w:w="1528"/>
        <w:gridCol w:w="1528"/>
        <w:gridCol w:w="1041"/>
        <w:gridCol w:w="1349"/>
      </w:tblGrid>
      <w:tr w14:paraId="4FE2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7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11"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06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05"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459"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159"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364"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28"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528"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041"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配件及易损件</w:t>
            </w:r>
          </w:p>
        </w:tc>
        <w:tc>
          <w:tcPr>
            <w:tcW w:w="1349" w:type="dxa"/>
            <w:tcBorders>
              <w:top w:val="single" w:color="auto" w:sz="4" w:space="0"/>
              <w:left w:val="single" w:color="auto" w:sz="4" w:space="0"/>
              <w:bottom w:val="single" w:color="auto" w:sz="4" w:space="0"/>
              <w:right w:val="single" w:color="auto" w:sz="4" w:space="0"/>
            </w:tcBorders>
            <w:vAlign w:val="center"/>
          </w:tcPr>
          <w:p w14:paraId="6E5CF4F4">
            <w:pPr>
              <w:jc w:val="center"/>
              <w:rPr>
                <w:rFonts w:hint="eastAsia" w:ascii="宋体" w:hAnsi="宋体" w:cs="宋体"/>
                <w:sz w:val="20"/>
                <w:szCs w:val="20"/>
                <w:highlight w:val="none"/>
              </w:rPr>
            </w:pPr>
            <w:r>
              <w:rPr>
                <w:rFonts w:hint="eastAsia" w:ascii="宋体" w:hAnsi="宋体" w:cs="宋体"/>
                <w:sz w:val="20"/>
                <w:szCs w:val="20"/>
                <w:highlight w:val="none"/>
              </w:rPr>
              <w:t>备注</w:t>
            </w:r>
          </w:p>
        </w:tc>
      </w:tr>
      <w:tr w14:paraId="7C49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17" w:type="dxa"/>
          </w:tcPr>
          <w:p w14:paraId="6DCEF1F4">
            <w:pPr>
              <w:jc w:val="center"/>
              <w:rPr>
                <w:rFonts w:ascii="宋体" w:hAnsi="宋体"/>
                <w:b/>
                <w:szCs w:val="21"/>
                <w:highlight w:val="none"/>
              </w:rPr>
            </w:pPr>
          </w:p>
        </w:tc>
        <w:tc>
          <w:tcPr>
            <w:tcW w:w="1077" w:type="dxa"/>
          </w:tcPr>
          <w:p w14:paraId="08A39789">
            <w:pPr>
              <w:jc w:val="center"/>
              <w:rPr>
                <w:rFonts w:ascii="宋体" w:hAnsi="宋体"/>
                <w:b/>
                <w:szCs w:val="21"/>
                <w:highlight w:val="none"/>
              </w:rPr>
            </w:pPr>
          </w:p>
        </w:tc>
        <w:tc>
          <w:tcPr>
            <w:tcW w:w="1811" w:type="dxa"/>
          </w:tcPr>
          <w:p w14:paraId="65796B91">
            <w:pPr>
              <w:jc w:val="center"/>
              <w:rPr>
                <w:rFonts w:ascii="宋体" w:hAnsi="宋体"/>
                <w:b/>
                <w:szCs w:val="21"/>
                <w:highlight w:val="none"/>
              </w:rPr>
            </w:pPr>
          </w:p>
        </w:tc>
        <w:tc>
          <w:tcPr>
            <w:tcW w:w="1064" w:type="dxa"/>
          </w:tcPr>
          <w:p w14:paraId="71C01583">
            <w:pPr>
              <w:jc w:val="center"/>
              <w:rPr>
                <w:rFonts w:ascii="宋体" w:hAnsi="宋体"/>
                <w:b/>
                <w:szCs w:val="21"/>
                <w:highlight w:val="none"/>
              </w:rPr>
            </w:pPr>
          </w:p>
        </w:tc>
        <w:tc>
          <w:tcPr>
            <w:tcW w:w="1405" w:type="dxa"/>
          </w:tcPr>
          <w:p w14:paraId="3705EF60">
            <w:pPr>
              <w:widowControl/>
              <w:jc w:val="center"/>
              <w:rPr>
                <w:rFonts w:ascii="宋体" w:hAnsi="宋体"/>
                <w:b/>
                <w:szCs w:val="21"/>
                <w:highlight w:val="none"/>
              </w:rPr>
            </w:pPr>
          </w:p>
        </w:tc>
        <w:tc>
          <w:tcPr>
            <w:tcW w:w="1459" w:type="dxa"/>
          </w:tcPr>
          <w:p w14:paraId="5BB26F95">
            <w:pPr>
              <w:widowControl/>
              <w:jc w:val="center"/>
              <w:rPr>
                <w:rFonts w:ascii="宋体" w:hAnsi="宋体"/>
                <w:b/>
                <w:szCs w:val="21"/>
                <w:highlight w:val="none"/>
              </w:rPr>
            </w:pPr>
          </w:p>
        </w:tc>
        <w:tc>
          <w:tcPr>
            <w:tcW w:w="1159" w:type="dxa"/>
          </w:tcPr>
          <w:p w14:paraId="19EF885C">
            <w:pPr>
              <w:widowControl/>
              <w:jc w:val="center"/>
              <w:rPr>
                <w:rFonts w:ascii="宋体" w:hAnsi="宋体"/>
                <w:b/>
                <w:szCs w:val="21"/>
                <w:highlight w:val="none"/>
              </w:rPr>
            </w:pPr>
          </w:p>
        </w:tc>
        <w:tc>
          <w:tcPr>
            <w:tcW w:w="1364" w:type="dxa"/>
          </w:tcPr>
          <w:p w14:paraId="01DAE848">
            <w:pPr>
              <w:widowControl/>
              <w:jc w:val="center"/>
              <w:rPr>
                <w:rFonts w:ascii="宋体" w:hAnsi="宋体"/>
                <w:b/>
                <w:szCs w:val="21"/>
                <w:highlight w:val="none"/>
              </w:rPr>
            </w:pPr>
          </w:p>
        </w:tc>
        <w:tc>
          <w:tcPr>
            <w:tcW w:w="1528" w:type="dxa"/>
          </w:tcPr>
          <w:p w14:paraId="76AFA398">
            <w:pPr>
              <w:widowControl/>
              <w:jc w:val="center"/>
              <w:rPr>
                <w:rFonts w:ascii="宋体" w:hAnsi="宋体"/>
                <w:b/>
                <w:szCs w:val="21"/>
                <w:highlight w:val="none"/>
              </w:rPr>
            </w:pPr>
          </w:p>
        </w:tc>
        <w:tc>
          <w:tcPr>
            <w:tcW w:w="1528"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041" w:type="dxa"/>
            <w:shd w:val="clear" w:color="auto" w:fill="auto"/>
            <w:vAlign w:val="center"/>
          </w:tcPr>
          <w:p w14:paraId="0E842814">
            <w:pPr>
              <w:jc w:val="center"/>
              <w:rPr>
                <w:rFonts w:hint="default"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有</w:t>
            </w:r>
            <w:r>
              <w:rPr>
                <w:rFonts w:hint="eastAsia" w:ascii="宋体" w:hAnsi="宋体" w:cs="宋体"/>
                <w:sz w:val="20"/>
                <w:szCs w:val="20"/>
                <w:highlight w:val="none"/>
                <w:lang w:val="en-US" w:eastAsia="zh-CN"/>
              </w:rPr>
              <w:t>/无</w:t>
            </w:r>
          </w:p>
        </w:tc>
        <w:tc>
          <w:tcPr>
            <w:tcW w:w="1349" w:type="dxa"/>
            <w:shd w:val="clear" w:color="auto" w:fill="auto"/>
            <w:vAlign w:val="center"/>
          </w:tcPr>
          <w:p w14:paraId="684B0305">
            <w:pPr>
              <w:jc w:val="center"/>
              <w:rPr>
                <w:rFonts w:hint="eastAsia" w:ascii="宋体" w:hAnsi="宋体" w:cs="宋体"/>
                <w:sz w:val="20"/>
                <w:szCs w:val="20"/>
                <w:highlight w:val="none"/>
              </w:rPr>
            </w:pPr>
          </w:p>
        </w:tc>
      </w:tr>
      <w:tr w14:paraId="3501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17" w:type="dxa"/>
          </w:tcPr>
          <w:p w14:paraId="513C6D7A">
            <w:pPr>
              <w:jc w:val="center"/>
              <w:rPr>
                <w:rFonts w:ascii="宋体" w:hAnsi="宋体"/>
                <w:b/>
                <w:szCs w:val="21"/>
                <w:highlight w:val="none"/>
              </w:rPr>
            </w:pPr>
          </w:p>
        </w:tc>
        <w:tc>
          <w:tcPr>
            <w:tcW w:w="1077" w:type="dxa"/>
          </w:tcPr>
          <w:p w14:paraId="219F2E98">
            <w:pPr>
              <w:jc w:val="center"/>
              <w:rPr>
                <w:rFonts w:ascii="宋体" w:hAnsi="宋体"/>
                <w:b/>
                <w:szCs w:val="21"/>
                <w:highlight w:val="none"/>
              </w:rPr>
            </w:pPr>
          </w:p>
        </w:tc>
        <w:tc>
          <w:tcPr>
            <w:tcW w:w="1811" w:type="dxa"/>
          </w:tcPr>
          <w:p w14:paraId="067F6DE4">
            <w:pPr>
              <w:jc w:val="center"/>
              <w:rPr>
                <w:rFonts w:ascii="宋体" w:hAnsi="宋体"/>
                <w:b/>
                <w:szCs w:val="21"/>
                <w:highlight w:val="none"/>
              </w:rPr>
            </w:pPr>
          </w:p>
        </w:tc>
        <w:tc>
          <w:tcPr>
            <w:tcW w:w="1064" w:type="dxa"/>
          </w:tcPr>
          <w:p w14:paraId="449B12F8">
            <w:pPr>
              <w:jc w:val="center"/>
              <w:rPr>
                <w:rFonts w:ascii="宋体" w:hAnsi="宋体"/>
                <w:b/>
                <w:szCs w:val="21"/>
                <w:highlight w:val="none"/>
              </w:rPr>
            </w:pPr>
          </w:p>
        </w:tc>
        <w:tc>
          <w:tcPr>
            <w:tcW w:w="1405" w:type="dxa"/>
          </w:tcPr>
          <w:p w14:paraId="74AA6618">
            <w:pPr>
              <w:widowControl/>
              <w:jc w:val="center"/>
              <w:rPr>
                <w:rFonts w:ascii="宋体" w:hAnsi="宋体"/>
                <w:b/>
                <w:szCs w:val="21"/>
                <w:highlight w:val="none"/>
              </w:rPr>
            </w:pPr>
          </w:p>
        </w:tc>
        <w:tc>
          <w:tcPr>
            <w:tcW w:w="1459" w:type="dxa"/>
          </w:tcPr>
          <w:p w14:paraId="3B3C1F4A">
            <w:pPr>
              <w:widowControl/>
              <w:jc w:val="center"/>
              <w:rPr>
                <w:rFonts w:ascii="宋体" w:hAnsi="宋体"/>
                <w:b/>
                <w:szCs w:val="21"/>
                <w:highlight w:val="none"/>
              </w:rPr>
            </w:pPr>
          </w:p>
        </w:tc>
        <w:tc>
          <w:tcPr>
            <w:tcW w:w="1159" w:type="dxa"/>
          </w:tcPr>
          <w:p w14:paraId="55918BB6">
            <w:pPr>
              <w:widowControl/>
              <w:jc w:val="center"/>
              <w:rPr>
                <w:rFonts w:ascii="宋体" w:hAnsi="宋体"/>
                <w:b/>
                <w:szCs w:val="21"/>
                <w:highlight w:val="none"/>
              </w:rPr>
            </w:pPr>
          </w:p>
        </w:tc>
        <w:tc>
          <w:tcPr>
            <w:tcW w:w="1364" w:type="dxa"/>
          </w:tcPr>
          <w:p w14:paraId="0D7FD162">
            <w:pPr>
              <w:widowControl/>
              <w:jc w:val="center"/>
              <w:rPr>
                <w:rFonts w:ascii="宋体" w:hAnsi="宋体"/>
                <w:b/>
                <w:szCs w:val="21"/>
                <w:highlight w:val="none"/>
              </w:rPr>
            </w:pPr>
          </w:p>
        </w:tc>
        <w:tc>
          <w:tcPr>
            <w:tcW w:w="1528" w:type="dxa"/>
          </w:tcPr>
          <w:p w14:paraId="44D5905D">
            <w:pPr>
              <w:widowControl/>
              <w:jc w:val="center"/>
              <w:rPr>
                <w:rFonts w:ascii="宋体" w:hAnsi="宋体"/>
                <w:b/>
                <w:szCs w:val="21"/>
                <w:highlight w:val="none"/>
              </w:rPr>
            </w:pPr>
          </w:p>
        </w:tc>
        <w:tc>
          <w:tcPr>
            <w:tcW w:w="1528" w:type="dxa"/>
          </w:tcPr>
          <w:p w14:paraId="3AC4DA8C">
            <w:pPr>
              <w:widowControl/>
              <w:jc w:val="center"/>
              <w:rPr>
                <w:rFonts w:ascii="宋体" w:hAnsi="宋体"/>
                <w:b/>
                <w:szCs w:val="21"/>
                <w:highlight w:val="none"/>
              </w:rPr>
            </w:pPr>
          </w:p>
        </w:tc>
        <w:tc>
          <w:tcPr>
            <w:tcW w:w="1041" w:type="dxa"/>
            <w:shd w:val="clear" w:color="auto" w:fill="auto"/>
            <w:vAlign w:val="center"/>
          </w:tcPr>
          <w:p w14:paraId="79A747FC">
            <w:pPr>
              <w:pStyle w:val="5"/>
              <w:jc w:val="center"/>
              <w:rPr>
                <w:rFonts w:ascii="宋体" w:hAnsi="宋体" w:eastAsia="宋体" w:cs="宋体"/>
                <w:kern w:val="2"/>
                <w:sz w:val="24"/>
                <w:szCs w:val="24"/>
                <w:highlight w:val="none"/>
                <w:u w:val="single"/>
                <w:lang w:val="en-US" w:eastAsia="zh-CN" w:bidi="ar-SA"/>
              </w:rPr>
            </w:pPr>
          </w:p>
        </w:tc>
        <w:tc>
          <w:tcPr>
            <w:tcW w:w="1349" w:type="dxa"/>
            <w:shd w:val="clear" w:color="auto" w:fill="auto"/>
            <w:vAlign w:val="center"/>
          </w:tcPr>
          <w:p w14:paraId="43B54277">
            <w:pPr>
              <w:pStyle w:val="5"/>
              <w:jc w:val="center"/>
              <w:rPr>
                <w:rFonts w:ascii="宋体" w:hAnsi="宋体" w:eastAsia="宋体" w:cs="宋体"/>
                <w:kern w:val="2"/>
                <w:sz w:val="24"/>
                <w:szCs w:val="24"/>
                <w:highlight w:val="none"/>
                <w:u w:val="single"/>
                <w:lang w:val="en-US" w:eastAsia="zh-CN" w:bidi="ar-SA"/>
              </w:rPr>
            </w:pPr>
          </w:p>
        </w:tc>
      </w:tr>
    </w:tbl>
    <w:p w14:paraId="3EDF8441">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1"/>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p>
    <w:p w14:paraId="64DC79EB">
      <w:pPr>
        <w:pStyle w:val="5"/>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1"/>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1"/>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1"/>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1"/>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9"/>
        <w:rPr>
          <w:rFonts w:hint="eastAsia"/>
          <w:highlight w:val="none"/>
          <w:lang w:val="zh-CN"/>
        </w:rPr>
      </w:pPr>
    </w:p>
    <w:p w14:paraId="6D635D82">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1117" w:type="dxa"/>
          </w:tcPr>
          <w:p w14:paraId="498F2533">
            <w:pPr>
              <w:widowControl/>
              <w:jc w:val="center"/>
              <w:rPr>
                <w:rFonts w:ascii="宋体" w:hAnsi="宋体"/>
                <w:b/>
                <w:szCs w:val="21"/>
                <w:highlight w:val="none"/>
              </w:rPr>
            </w:pPr>
          </w:p>
        </w:tc>
        <w:tc>
          <w:tcPr>
            <w:tcW w:w="911"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r>
              <w:rPr>
                <w:rFonts w:hint="eastAsia" w:ascii="宋体" w:hAnsi="宋体" w:cs="宋体"/>
                <w:sz w:val="20"/>
                <w:szCs w:val="20"/>
                <w:highlight w:val="none"/>
              </w:rPr>
              <w:t>配件及易损件</w:t>
            </w:r>
            <w:r>
              <w:rPr>
                <w:rFonts w:hint="eastAsia" w:ascii="宋体" w:hAnsi="宋体" w:cs="宋体"/>
                <w:sz w:val="20"/>
                <w:szCs w:val="20"/>
                <w:highlight w:val="none"/>
                <w:lang w:eastAsia="zh-CN"/>
              </w:rPr>
              <w:t>报价</w:t>
            </w: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1117" w:type="dxa"/>
          </w:tcPr>
          <w:p w14:paraId="0DD70EBD">
            <w:pPr>
              <w:widowControl/>
              <w:jc w:val="center"/>
              <w:rPr>
                <w:rFonts w:ascii="宋体" w:hAnsi="宋体"/>
                <w:b/>
                <w:szCs w:val="21"/>
                <w:highlight w:val="none"/>
              </w:rPr>
            </w:pPr>
          </w:p>
        </w:tc>
        <w:tc>
          <w:tcPr>
            <w:tcW w:w="911"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1931CA6">
      <w:pPr>
        <w:autoSpaceDE w:val="0"/>
        <w:autoSpaceDN w:val="0"/>
        <w:adjustRightInd w:val="0"/>
        <w:rPr>
          <w:rFonts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 xml:space="preserve"> 1.产品价值信息的范围：设备总价值中包含全部设备（含附件）、运输费、运输装卸保险费、设备安装调试费、验收费、税金等。</w:t>
      </w:r>
    </w:p>
    <w:p w14:paraId="06D9C03C">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2.对于供应商免费提供的产品和服务，应在报价单中注明“免费”。</w:t>
      </w:r>
    </w:p>
    <w:p w14:paraId="11A131D0">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3661275">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4.供应商应列出保修期后的维修标准清单及维修收费标准。</w:t>
      </w:r>
    </w:p>
    <w:p w14:paraId="28B986E9">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.所投设备如有零配件及易损件，需详细标明产品名称、品牌、型号和价格。</w:t>
      </w:r>
    </w:p>
    <w:p w14:paraId="7DABDEAD">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.如供应商承诺出保后的保修价格为终身免费维修只收取配件费，医院将默认为出保后的保修价格为成交价的5%。</w:t>
      </w:r>
    </w:p>
    <w:p w14:paraId="7389681C">
      <w:pPr>
        <w:autoSpaceDE w:val="0"/>
        <w:autoSpaceDN w:val="0"/>
        <w:adjustRightInd w:val="0"/>
        <w:ind w:firstLine="420" w:firstLineChars="20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7.第一轮、第二轮报价单必须用统一格式（格式详见附件一）。打印后加盖公章，放入信封后密封带到开标会现场。第二轮报价单“价格”可以现场填写，要求字迹清晰，明确小数点，不可涂改。</w:t>
      </w:r>
      <w:r>
        <w:rPr>
          <w:rFonts w:hint="eastAsia" w:ascii="宋体" w:hAnsi="宋体" w:eastAsia="宋体" w:cs="宋体"/>
          <w:b w:val="0"/>
          <w:bCs w:val="0"/>
          <w:color w:val="FF0000"/>
          <w:sz w:val="21"/>
          <w:szCs w:val="21"/>
          <w:highlight w:val="none"/>
          <w:lang w:val="en-US" w:eastAsia="zh-CN"/>
        </w:rPr>
        <w:t>请供应商自行准备充足的报价单，以备使用</w:t>
      </w:r>
      <w:r>
        <w:rPr>
          <w:rFonts w:hint="eastAsia" w:ascii="宋体" w:hAnsi="宋体" w:eastAsia="宋体" w:cs="宋体"/>
          <w:b w:val="0"/>
          <w:bCs w:val="0"/>
          <w:color w:val="auto"/>
          <w:sz w:val="21"/>
          <w:szCs w:val="21"/>
          <w:highlight w:val="none"/>
          <w:lang w:val="en-US" w:eastAsia="zh-CN"/>
        </w:rPr>
        <w:t>。</w:t>
      </w:r>
    </w:p>
    <w:p w14:paraId="41AE20DC">
      <w:pPr>
        <w:pStyle w:val="21"/>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489AAE95">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1117" w:type="dxa"/>
          </w:tcPr>
          <w:p w14:paraId="0A3F2F9B">
            <w:pPr>
              <w:widowControl/>
              <w:jc w:val="center"/>
              <w:rPr>
                <w:rFonts w:ascii="宋体" w:hAnsi="宋体"/>
                <w:b/>
                <w:szCs w:val="21"/>
                <w:highlight w:val="none"/>
              </w:rPr>
            </w:pPr>
          </w:p>
        </w:tc>
        <w:tc>
          <w:tcPr>
            <w:tcW w:w="911"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shd w:val="clear" w:color="auto" w:fill="auto"/>
            <w:vAlign w:val="center"/>
          </w:tcPr>
          <w:p w14:paraId="73B56147">
            <w:pPr>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rPr>
              <w:t>配件及易损件</w:t>
            </w:r>
            <w:r>
              <w:rPr>
                <w:rFonts w:hint="eastAsia" w:ascii="宋体" w:hAnsi="宋体" w:cs="宋体"/>
                <w:sz w:val="20"/>
                <w:szCs w:val="20"/>
                <w:highlight w:val="none"/>
                <w:lang w:eastAsia="zh-CN"/>
              </w:rPr>
              <w:t>报价</w:t>
            </w: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1117" w:type="dxa"/>
          </w:tcPr>
          <w:p w14:paraId="0EF4D4D3">
            <w:pPr>
              <w:widowControl/>
              <w:jc w:val="center"/>
              <w:rPr>
                <w:rFonts w:ascii="宋体" w:hAnsi="宋体"/>
                <w:b/>
                <w:szCs w:val="21"/>
                <w:highlight w:val="none"/>
              </w:rPr>
            </w:pPr>
          </w:p>
        </w:tc>
        <w:tc>
          <w:tcPr>
            <w:tcW w:w="911"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shd w:val="clear" w:color="auto" w:fill="auto"/>
            <w:vAlign w:val="center"/>
          </w:tcPr>
          <w:p w14:paraId="39FD423C">
            <w:pPr>
              <w:pStyle w:val="5"/>
              <w:jc w:val="center"/>
              <w:rPr>
                <w:rFonts w:ascii="宋体" w:hAnsi="宋体" w:eastAsia="宋体" w:cs="宋体"/>
                <w:kern w:val="2"/>
                <w:sz w:val="24"/>
                <w:szCs w:val="24"/>
                <w:highlight w:val="none"/>
                <w:u w:val="single"/>
                <w:lang w:val="en-US" w:eastAsia="zh-CN" w:bidi="ar-SA"/>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4893E31">
      <w:pPr>
        <w:autoSpaceDE w:val="0"/>
        <w:autoSpaceDN w:val="0"/>
        <w:adjustRightInd w:val="0"/>
        <w:rPr>
          <w:rFonts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 xml:space="preserve"> 1.产品价值信息的范围：设备总价值中包含全部设备（含附件）、运输费、运输装卸保险费、设备安装调试费、验收费、税金等。</w:t>
      </w:r>
    </w:p>
    <w:p w14:paraId="6222B079">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2.对于供应商免费提供的产品和服务，应在报价单中注明“免费”。</w:t>
      </w:r>
    </w:p>
    <w:p w14:paraId="61D1FD62">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7A70D42">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4.供应商应列出保修期后的维修标准清单及维修收费标准。</w:t>
      </w:r>
    </w:p>
    <w:p w14:paraId="2CEE56B1">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.所投设备如有零配件及易损件，需详细标明产品名称、品牌、型号和价格。</w:t>
      </w:r>
    </w:p>
    <w:p w14:paraId="69FDF2D3">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.如供应商承诺出保后的保修价格为终身免费维修只收取配件费，医院将默认为出保后的保修价格为成交价的5%。</w:t>
      </w:r>
    </w:p>
    <w:p w14:paraId="1FF2C1B3">
      <w:pPr>
        <w:autoSpaceDE w:val="0"/>
        <w:autoSpaceDN w:val="0"/>
        <w:adjustRightInd w:val="0"/>
        <w:ind w:firstLine="420" w:firstLineChars="20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7.第一轮、第二轮产品报价单必须用统一格式（格式详见附件一）。打印后加盖公章，放入信封后密封带到开标会现场。第二轮报价单“价格”可以现场填写，要求字迹清晰，明确小数点，不可涂改。</w:t>
      </w:r>
      <w:r>
        <w:rPr>
          <w:rFonts w:hint="eastAsia" w:ascii="宋体" w:hAnsi="宋体" w:eastAsia="宋体" w:cs="宋体"/>
          <w:b w:val="0"/>
          <w:bCs w:val="0"/>
          <w:color w:val="FF0000"/>
          <w:sz w:val="21"/>
          <w:szCs w:val="21"/>
          <w:highlight w:val="none"/>
          <w:lang w:val="en-US" w:eastAsia="zh-CN"/>
        </w:rPr>
        <w:t>请供应商自行准备充足的报价单，以备使用</w:t>
      </w:r>
      <w:r>
        <w:rPr>
          <w:rFonts w:hint="eastAsia" w:ascii="宋体" w:hAnsi="宋体" w:eastAsia="宋体" w:cs="宋体"/>
          <w:b w:val="0"/>
          <w:bCs w:val="0"/>
          <w:color w:val="auto"/>
          <w:sz w:val="21"/>
          <w:szCs w:val="21"/>
          <w:highlight w:val="none"/>
          <w:lang w:val="en-US" w:eastAsia="zh-CN"/>
        </w:rPr>
        <w:t>。</w:t>
      </w:r>
    </w:p>
    <w:p w14:paraId="074F9EA2">
      <w:pPr>
        <w:pStyle w:val="21"/>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90084"/>
    <w:rsid w:val="02184C85"/>
    <w:rsid w:val="022E27E0"/>
    <w:rsid w:val="02C927A1"/>
    <w:rsid w:val="04E9700E"/>
    <w:rsid w:val="056066DA"/>
    <w:rsid w:val="059E36F3"/>
    <w:rsid w:val="05B227CB"/>
    <w:rsid w:val="06191786"/>
    <w:rsid w:val="066D6812"/>
    <w:rsid w:val="06E65CD9"/>
    <w:rsid w:val="06F74FB2"/>
    <w:rsid w:val="07325A44"/>
    <w:rsid w:val="073D614E"/>
    <w:rsid w:val="076170CE"/>
    <w:rsid w:val="07C61A2F"/>
    <w:rsid w:val="07E656BE"/>
    <w:rsid w:val="07E65C20"/>
    <w:rsid w:val="084A292B"/>
    <w:rsid w:val="0B597947"/>
    <w:rsid w:val="0BBF4658"/>
    <w:rsid w:val="0C3258D1"/>
    <w:rsid w:val="0E150DED"/>
    <w:rsid w:val="0E5F143F"/>
    <w:rsid w:val="0EAC6B4A"/>
    <w:rsid w:val="0F452E31"/>
    <w:rsid w:val="0FA60903"/>
    <w:rsid w:val="0FC24F0B"/>
    <w:rsid w:val="101833B4"/>
    <w:rsid w:val="10B93AD7"/>
    <w:rsid w:val="111D5F25"/>
    <w:rsid w:val="113810CC"/>
    <w:rsid w:val="11E37B79"/>
    <w:rsid w:val="11EE297F"/>
    <w:rsid w:val="11FB5F8E"/>
    <w:rsid w:val="122C2290"/>
    <w:rsid w:val="12641821"/>
    <w:rsid w:val="13B336A5"/>
    <w:rsid w:val="13D3478F"/>
    <w:rsid w:val="13DE6457"/>
    <w:rsid w:val="141D41B0"/>
    <w:rsid w:val="14363727"/>
    <w:rsid w:val="15295C25"/>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05553F"/>
    <w:rsid w:val="21192A15"/>
    <w:rsid w:val="21554A8C"/>
    <w:rsid w:val="217F37F1"/>
    <w:rsid w:val="21886884"/>
    <w:rsid w:val="21BB27E8"/>
    <w:rsid w:val="21F4671D"/>
    <w:rsid w:val="22EC3BCE"/>
    <w:rsid w:val="22F4634C"/>
    <w:rsid w:val="234A3E31"/>
    <w:rsid w:val="236C792D"/>
    <w:rsid w:val="243B51E0"/>
    <w:rsid w:val="24CA45F1"/>
    <w:rsid w:val="24EE1B49"/>
    <w:rsid w:val="2500285A"/>
    <w:rsid w:val="250D579E"/>
    <w:rsid w:val="25494348"/>
    <w:rsid w:val="259667D1"/>
    <w:rsid w:val="26204A40"/>
    <w:rsid w:val="26BD3179"/>
    <w:rsid w:val="26FA4716"/>
    <w:rsid w:val="271B150A"/>
    <w:rsid w:val="275D01D5"/>
    <w:rsid w:val="279A3AD7"/>
    <w:rsid w:val="27B24B6D"/>
    <w:rsid w:val="281B1724"/>
    <w:rsid w:val="2842607D"/>
    <w:rsid w:val="2874680A"/>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6721EAF"/>
    <w:rsid w:val="37017F1E"/>
    <w:rsid w:val="37C824A9"/>
    <w:rsid w:val="38D176A1"/>
    <w:rsid w:val="39BC591B"/>
    <w:rsid w:val="39CA0ECD"/>
    <w:rsid w:val="39D771DD"/>
    <w:rsid w:val="39DF5AAD"/>
    <w:rsid w:val="3A8E2FC5"/>
    <w:rsid w:val="3AE73375"/>
    <w:rsid w:val="3C2B1B71"/>
    <w:rsid w:val="3C3D3F09"/>
    <w:rsid w:val="3C8C2BC5"/>
    <w:rsid w:val="3CD15499"/>
    <w:rsid w:val="3DAC7580"/>
    <w:rsid w:val="3DB065CF"/>
    <w:rsid w:val="3DF06AC4"/>
    <w:rsid w:val="3EBA481B"/>
    <w:rsid w:val="3EC4291B"/>
    <w:rsid w:val="3F4618B9"/>
    <w:rsid w:val="3F5710F1"/>
    <w:rsid w:val="3FD943E3"/>
    <w:rsid w:val="401E6000"/>
    <w:rsid w:val="407556DD"/>
    <w:rsid w:val="412C5A7C"/>
    <w:rsid w:val="412C7C92"/>
    <w:rsid w:val="426921A1"/>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985576"/>
    <w:rsid w:val="4CF431C6"/>
    <w:rsid w:val="4D2B081D"/>
    <w:rsid w:val="4D4237F7"/>
    <w:rsid w:val="4D5325E2"/>
    <w:rsid w:val="4DEB1D72"/>
    <w:rsid w:val="4E3840B3"/>
    <w:rsid w:val="4E6B5632"/>
    <w:rsid w:val="4F6319E7"/>
    <w:rsid w:val="4F686209"/>
    <w:rsid w:val="4F907EF0"/>
    <w:rsid w:val="4FCC501F"/>
    <w:rsid w:val="50477807"/>
    <w:rsid w:val="50C741D9"/>
    <w:rsid w:val="50CF01D2"/>
    <w:rsid w:val="516813B7"/>
    <w:rsid w:val="516D4755"/>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AD36E07"/>
    <w:rsid w:val="5B127639"/>
    <w:rsid w:val="5B23548E"/>
    <w:rsid w:val="5B686961"/>
    <w:rsid w:val="5B6F03CE"/>
    <w:rsid w:val="5B812B90"/>
    <w:rsid w:val="5B9C5BD2"/>
    <w:rsid w:val="5C177BFF"/>
    <w:rsid w:val="5C2F265B"/>
    <w:rsid w:val="5C3C1834"/>
    <w:rsid w:val="5C7D4918"/>
    <w:rsid w:val="5C9820E8"/>
    <w:rsid w:val="5D5A0E23"/>
    <w:rsid w:val="5D802FF1"/>
    <w:rsid w:val="5DD966A6"/>
    <w:rsid w:val="5DF620A1"/>
    <w:rsid w:val="5DF82E95"/>
    <w:rsid w:val="5E015851"/>
    <w:rsid w:val="5E360CA9"/>
    <w:rsid w:val="5E837C57"/>
    <w:rsid w:val="60A51DE4"/>
    <w:rsid w:val="61613AB1"/>
    <w:rsid w:val="61A06D7F"/>
    <w:rsid w:val="626277DF"/>
    <w:rsid w:val="627748B5"/>
    <w:rsid w:val="62876290"/>
    <w:rsid w:val="63045DB3"/>
    <w:rsid w:val="63972DD1"/>
    <w:rsid w:val="63DD1280"/>
    <w:rsid w:val="64A24E36"/>
    <w:rsid w:val="64B96719"/>
    <w:rsid w:val="64F83802"/>
    <w:rsid w:val="650D0D78"/>
    <w:rsid w:val="65387C9C"/>
    <w:rsid w:val="6595157A"/>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735EB8"/>
    <w:rsid w:val="6AAA7D24"/>
    <w:rsid w:val="6AD62492"/>
    <w:rsid w:val="6B5668D9"/>
    <w:rsid w:val="6C494D21"/>
    <w:rsid w:val="6CDE73B7"/>
    <w:rsid w:val="6DA4338E"/>
    <w:rsid w:val="6E476D7E"/>
    <w:rsid w:val="6EC24A7A"/>
    <w:rsid w:val="6EC40BDE"/>
    <w:rsid w:val="6EE3414D"/>
    <w:rsid w:val="6F0B7529"/>
    <w:rsid w:val="6F3511E5"/>
    <w:rsid w:val="6F72126A"/>
    <w:rsid w:val="6FB57E20"/>
    <w:rsid w:val="70004F9E"/>
    <w:rsid w:val="70F03377"/>
    <w:rsid w:val="70F12E0C"/>
    <w:rsid w:val="71191B4D"/>
    <w:rsid w:val="726A0DA9"/>
    <w:rsid w:val="730E6F0C"/>
    <w:rsid w:val="73E012D1"/>
    <w:rsid w:val="73FF1C70"/>
    <w:rsid w:val="7439413B"/>
    <w:rsid w:val="74432CED"/>
    <w:rsid w:val="75843AC2"/>
    <w:rsid w:val="758E30F2"/>
    <w:rsid w:val="75E865A6"/>
    <w:rsid w:val="76CE2028"/>
    <w:rsid w:val="77C90B4A"/>
    <w:rsid w:val="78465F9A"/>
    <w:rsid w:val="78E64316"/>
    <w:rsid w:val="79116E24"/>
    <w:rsid w:val="795D3040"/>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annotation reference"/>
    <w:basedOn w:val="16"/>
    <w:autoRedefine/>
    <w:qFormat/>
    <w:uiPriority w:val="99"/>
    <w:rPr>
      <w:sz w:val="21"/>
      <w:szCs w:val="21"/>
    </w:rPr>
  </w:style>
  <w:style w:type="paragraph" w:customStyle="1" w:styleId="19">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0">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1">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2">
    <w:name w:val="List Paragraph"/>
    <w:basedOn w:val="1"/>
    <w:autoRedefine/>
    <w:qFormat/>
    <w:uiPriority w:val="0"/>
    <w:pPr>
      <w:ind w:firstLine="420" w:firstLineChars="200"/>
    </w:pPr>
  </w:style>
  <w:style w:type="character" w:customStyle="1" w:styleId="23">
    <w:name w:val="x11"/>
    <w:basedOn w:val="16"/>
    <w:autoRedefine/>
    <w:qFormat/>
    <w:uiPriority w:val="0"/>
    <w:rPr>
      <w:rFonts w:ascii="Calibri" w:hAnsi="Calibri" w:cs="Calibri"/>
      <w:sz w:val="18"/>
      <w:szCs w:val="18"/>
    </w:rPr>
  </w:style>
  <w:style w:type="character" w:customStyle="1" w:styleId="24">
    <w:name w:val="x5"/>
    <w:basedOn w:val="16"/>
    <w:autoRedefine/>
    <w:qFormat/>
    <w:uiPriority w:val="0"/>
    <w:rPr>
      <w:sz w:val="18"/>
      <w:szCs w:val="18"/>
    </w:rPr>
  </w:style>
  <w:style w:type="character" w:customStyle="1" w:styleId="25">
    <w:name w:val="x4"/>
    <w:basedOn w:val="16"/>
    <w:autoRedefine/>
    <w:qFormat/>
    <w:uiPriority w:val="0"/>
    <w:rPr>
      <w:b/>
      <w:bCs/>
      <w:sz w:val="24"/>
      <w:szCs w:val="24"/>
    </w:rPr>
  </w:style>
  <w:style w:type="character" w:customStyle="1" w:styleId="26">
    <w:name w:val="x12"/>
    <w:basedOn w:val="16"/>
    <w:autoRedefine/>
    <w:qFormat/>
    <w:uiPriority w:val="0"/>
    <w:rPr>
      <w:rFonts w:hint="default" w:ascii="Calibri" w:hAnsi="Calibri" w:cs="Calibri"/>
      <w:b/>
      <w:bCs/>
      <w:sz w:val="24"/>
      <w:szCs w:val="24"/>
    </w:rPr>
  </w:style>
  <w:style w:type="character" w:customStyle="1" w:styleId="27">
    <w:name w:val="x1"/>
    <w:basedOn w:val="16"/>
    <w:autoRedefine/>
    <w:qFormat/>
    <w:uiPriority w:val="0"/>
    <w:rPr>
      <w:rFonts w:hint="default" w:ascii="Calibri" w:hAnsi="Calibri" w:cs="Calibri"/>
      <w:sz w:val="20"/>
      <w:szCs w:val="20"/>
    </w:rPr>
  </w:style>
  <w:style w:type="character" w:customStyle="1" w:styleId="28">
    <w:name w:val="x31"/>
    <w:basedOn w:val="16"/>
    <w:autoRedefine/>
    <w:qFormat/>
    <w:uiPriority w:val="0"/>
    <w:rPr>
      <w:rFonts w:hint="default" w:ascii="Times New Roman" w:hAnsi="Times New Roman" w:cs="Times New Roman"/>
      <w:sz w:val="20"/>
      <w:szCs w:val="20"/>
    </w:rPr>
  </w:style>
  <w:style w:type="character" w:customStyle="1" w:styleId="29">
    <w:name w:val="x61"/>
    <w:basedOn w:val="16"/>
    <w:autoRedefine/>
    <w:qFormat/>
    <w:uiPriority w:val="0"/>
    <w:rPr>
      <w:sz w:val="18"/>
      <w:szCs w:val="18"/>
    </w:rPr>
  </w:style>
  <w:style w:type="character" w:customStyle="1" w:styleId="30">
    <w:name w:val="x9"/>
    <w:basedOn w:val="16"/>
    <w:autoRedefine/>
    <w:qFormat/>
    <w:uiPriority w:val="0"/>
    <w:rPr>
      <w:rFonts w:ascii="Sim Sun" w:hAnsi="Sim Sun" w:eastAsia="Sim Sun" w:cs="Sim Sun"/>
      <w:color w:val="000000"/>
      <w:sz w:val="24"/>
      <w:szCs w:val="24"/>
    </w:rPr>
  </w:style>
  <w:style w:type="character" w:customStyle="1" w:styleId="31">
    <w:name w:val="x10"/>
    <w:basedOn w:val="16"/>
    <w:qFormat/>
    <w:uiPriority w:val="0"/>
    <w:rPr>
      <w:rFonts w:ascii="����" w:hAnsi="����" w:eastAsia="����" w:cs="����"/>
      <w:sz w:val="24"/>
      <w:szCs w:val="24"/>
    </w:rPr>
  </w:style>
  <w:style w:type="character" w:customStyle="1" w:styleId="32">
    <w:name w:val="font51"/>
    <w:basedOn w:val="16"/>
    <w:autoRedefine/>
    <w:qFormat/>
    <w:uiPriority w:val="0"/>
    <w:rPr>
      <w:rFonts w:hint="eastAsia" w:ascii="宋体" w:hAnsi="宋体" w:eastAsia="宋体" w:cs="宋体"/>
      <w:b/>
      <w:color w:val="000000"/>
      <w:sz w:val="24"/>
      <w:szCs w:val="24"/>
      <w:u w:val="none"/>
    </w:rPr>
  </w:style>
  <w:style w:type="paragraph" w:customStyle="1" w:styleId="33">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4">
    <w:name w:val="font31"/>
    <w:basedOn w:val="16"/>
    <w:autoRedefine/>
    <w:qFormat/>
    <w:uiPriority w:val="0"/>
    <w:rPr>
      <w:rFonts w:hint="eastAsia" w:ascii="宋体" w:hAnsi="宋体" w:eastAsia="宋体" w:cs="宋体"/>
      <w:b/>
      <w:bCs/>
      <w:color w:val="000000"/>
      <w:sz w:val="21"/>
      <w:szCs w:val="21"/>
      <w:u w:val="none"/>
    </w:rPr>
  </w:style>
  <w:style w:type="paragraph" w:customStyle="1" w:styleId="35">
    <w:name w:val="模板普通正文"/>
    <w:basedOn w:val="6"/>
    <w:qFormat/>
    <w:uiPriority w:val="0"/>
    <w:pPr>
      <w:spacing w:beforeLines="50" w:after="10"/>
      <w:ind w:firstLine="490" w:firstLineChars="175"/>
      <w:jc w:val="left"/>
    </w:pPr>
  </w:style>
  <w:style w:type="character" w:customStyle="1" w:styleId="36">
    <w:name w:val="NormalCharacter"/>
    <w:autoRedefine/>
    <w:semiHidden/>
    <w:qFormat/>
    <w:uiPriority w:val="0"/>
  </w:style>
  <w:style w:type="paragraph" w:customStyle="1" w:styleId="37">
    <w:name w:val="Table Text"/>
    <w:basedOn w:val="1"/>
    <w:autoRedefine/>
    <w:semiHidden/>
    <w:qFormat/>
    <w:uiPriority w:val="0"/>
    <w:rPr>
      <w:rFonts w:ascii="宋体" w:hAnsi="宋体" w:eastAsia="宋体" w:cs="宋体"/>
      <w:sz w:val="25"/>
      <w:szCs w:val="25"/>
      <w:lang w:val="en-US" w:eastAsia="en-US"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character" w:customStyle="1" w:styleId="39">
    <w:name w:val="font11"/>
    <w:basedOn w:val="16"/>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5609</Words>
  <Characters>6047</Characters>
  <Lines>0</Lines>
  <Paragraphs>0</Paragraphs>
  <TotalTime>4</TotalTime>
  <ScaleCrop>false</ScaleCrop>
  <LinksUpToDate>false</LinksUpToDate>
  <CharactersWithSpaces>6734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2025-06-26T07:17:18Z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D905E1B4B2054B2788713AB1DB490C04_13</vt:lpwstr>
  </property>
  <property fmtid="{D5CDD505-2E9C-101B-9397-08002B2CF9AE}" pid="4" name="KSOTemplateDocerSaveRecord">
    <vt:lpwstr>eyJoZGlkIjoiZWY2Yjk4ZTQzOGE2MGU1ODljYzIxNjdjMGI2MjUzYmYiLCJ1c2VySWQiOiI1OTk5OTg5MjUifQ==</vt:lpwstr>
  </property>
</Properties>
</file>