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36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吉林大学第一医院25-YJ-109小儿心血管科及小儿内分泌综合护理平台气动传输设备采购项目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7"/>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7"/>
        <w:rPr>
          <w:rFonts w:hint="eastAsia"/>
          <w:highlight w:val="none"/>
        </w:rPr>
      </w:pPr>
    </w:p>
    <w:p>
      <w:pPr>
        <w:pStyle w:val="7"/>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吉林大学第一医院25-YJ-109小儿心血管科及小儿内分泌综合护理平台气动传输设备采购项目议价公告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11932"/>
      <w:bookmarkStart w:id="2" w:name="_Toc2118"/>
      <w:bookmarkStart w:id="3" w:name="_Toc24593"/>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吉林大学第一医院25-YJ-109小儿心血管科及小儿内分泌综合护理平台气动传输设备采购项目</w:t>
      </w:r>
    </w:p>
    <w:p>
      <w:pPr>
        <w:pStyle w:val="3"/>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吉林大学第一医院25-YJ-109小儿心血管科及小儿内分泌综合护理平台气动传输设备采购项目</w:t>
      </w:r>
      <w:r>
        <w:rPr>
          <w:rFonts w:hint="eastAsia" w:ascii="宋体" w:hAnsi="宋体" w:cs="宋体"/>
          <w:highlight w:val="none"/>
        </w:rPr>
        <w:t>的潜在供应商应在</w:t>
      </w:r>
      <w:r>
        <w:rPr>
          <w:rFonts w:hint="eastAsia" w:ascii="宋体" w:hAnsi="宋体" w:cs="宋体"/>
          <w:highlight w:val="none"/>
          <w:lang w:eastAsia="zh-CN"/>
        </w:rPr>
        <w:t>2025年06月</w:t>
      </w:r>
      <w:r>
        <w:rPr>
          <w:rFonts w:hint="eastAsia" w:ascii="宋体" w:hAnsi="宋体" w:cs="宋体"/>
          <w:highlight w:val="none"/>
          <w:lang w:val="en-US" w:eastAsia="zh-CN"/>
        </w:rPr>
        <w:t>26</w:t>
      </w:r>
      <w:r>
        <w:rPr>
          <w:rFonts w:hint="eastAsia" w:ascii="宋体" w:hAnsi="宋体" w:cs="宋体"/>
          <w:highlight w:val="none"/>
          <w:lang w:eastAsia="zh-CN"/>
        </w:rPr>
        <w:t>日16时00分</w:t>
      </w:r>
      <w:r>
        <w:rPr>
          <w:rFonts w:hint="eastAsia" w:ascii="宋体" w:hAnsi="宋体" w:cs="宋体"/>
          <w:highlight w:val="none"/>
        </w:rPr>
        <w:t>（北京时间）前报名。</w:t>
      </w:r>
    </w:p>
    <w:p>
      <w:pPr>
        <w:pStyle w:val="3"/>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25-YJ-109</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吉林大学第一医院25-YJ-109小儿心血管科及小儿内分泌综合护理平台气动传输设备采购项目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气动传输设备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1套</w:t>
            </w:r>
          </w:p>
        </w:tc>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18</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8502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本次采购不接受联合体投标。</w:t>
      </w:r>
    </w:p>
    <w:p>
      <w:pPr>
        <w:pStyle w:val="3"/>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4.1  </w:t>
      </w:r>
      <w:r>
        <w:rPr>
          <w:rStyle w:val="19"/>
          <w:rFonts w:hint="eastAsia" w:cs="宋体"/>
          <w:b w:val="0"/>
          <w:bCs w:val="0"/>
          <w:color w:val="auto"/>
          <w:kern w:val="0"/>
          <w:sz w:val="24"/>
          <w:szCs w:val="24"/>
          <w:highlight w:val="none"/>
          <w:lang w:val="en-US" w:eastAsia="zh-CN" w:bidi="ar-SA"/>
        </w:rPr>
        <w:t>2025年07月07日13时30分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Style w:val="19"/>
          <w:rFonts w:hint="eastAsia" w:ascii="Times New Roman" w:hAnsi="Times New Roman" w:cs="宋体"/>
          <w:b w:val="0"/>
          <w:bCs w:val="0"/>
          <w:color w:val="auto"/>
          <w:kern w:val="0"/>
          <w:sz w:val="24"/>
          <w:szCs w:val="24"/>
          <w:highlight w:val="none"/>
          <w:lang w:val="en-US" w:eastAsia="zh-CN" w:bidi="ar-SA"/>
        </w:rPr>
      </w:pPr>
      <w:r>
        <w:rPr>
          <w:rStyle w:val="19"/>
          <w:rFonts w:hint="eastAsia" w:ascii="Times New Roman" w:hAnsi="Times New Roman" w:cs="宋体"/>
          <w:b w:val="0"/>
          <w:bCs w:val="0"/>
          <w:color w:val="auto"/>
          <w:kern w:val="0"/>
          <w:sz w:val="24"/>
          <w:szCs w:val="24"/>
          <w:highlight w:val="none"/>
          <w:lang w:val="en-US" w:eastAsia="zh-CN" w:bidi="ar-SA"/>
        </w:rPr>
        <w:t>5.1 文件正本1份、副本2份,电子版U盘1份，递交响应文件电子版(不含报价单)：</w:t>
      </w:r>
      <w:r>
        <w:rPr>
          <w:rStyle w:val="19"/>
          <w:rFonts w:hint="eastAsia" w:ascii="Times New Roman" w:hAnsi="Times New Roman" w:cs="宋体"/>
          <w:b w:val="0"/>
          <w:bCs w:val="0"/>
          <w:color w:val="auto"/>
          <w:kern w:val="0"/>
          <w:sz w:val="24"/>
          <w:szCs w:val="24"/>
          <w:highlight w:val="none"/>
          <w:lang w:val="en-US" w:eastAsia="zh-CN" w:bidi="ar-SA"/>
        </w:rPr>
        <w:fldChar w:fldCharType="begin"/>
      </w:r>
      <w:r>
        <w:rPr>
          <w:rStyle w:val="19"/>
          <w:rFonts w:hint="eastAsia" w:ascii="Times New Roman" w:hAnsi="Times New Roman" w:cs="宋体"/>
          <w:b w:val="0"/>
          <w:bCs w:val="0"/>
          <w:color w:val="auto"/>
          <w:kern w:val="0"/>
          <w:sz w:val="24"/>
          <w:szCs w:val="24"/>
          <w:highlight w:val="none"/>
          <w:lang w:val="en-US" w:eastAsia="zh-CN" w:bidi="ar-SA"/>
        </w:rPr>
        <w:instrText xml:space="preserve"> HYPERLINK "mailto:2024年02月01日11时30分（北京时间）前，将加盖公章、签字的正本扫描件（PDF版）上传至3810081619@qq.com。" </w:instrText>
      </w:r>
      <w:r>
        <w:rPr>
          <w:rStyle w:val="19"/>
          <w:rFonts w:hint="eastAsia" w:ascii="Times New Roman" w:hAnsi="Times New Roman" w:cs="宋体"/>
          <w:b w:val="0"/>
          <w:bCs w:val="0"/>
          <w:color w:val="auto"/>
          <w:kern w:val="0"/>
          <w:sz w:val="24"/>
          <w:szCs w:val="24"/>
          <w:highlight w:val="none"/>
          <w:lang w:val="en-US" w:eastAsia="zh-CN" w:bidi="ar-SA"/>
        </w:rPr>
        <w:fldChar w:fldCharType="separate"/>
      </w:r>
      <w:r>
        <w:rPr>
          <w:rStyle w:val="19"/>
          <w:rFonts w:hint="eastAsia" w:ascii="Times New Roman" w:hAnsi="Times New Roman" w:cs="宋体"/>
          <w:b w:val="0"/>
          <w:bCs w:val="0"/>
          <w:color w:val="auto"/>
          <w:kern w:val="0"/>
          <w:sz w:val="24"/>
          <w:szCs w:val="24"/>
          <w:highlight w:val="none"/>
          <w:lang w:val="en-US" w:eastAsia="zh-CN" w:bidi="ar-SA"/>
        </w:rPr>
        <w:t>2025年0</w:t>
      </w:r>
      <w:r>
        <w:rPr>
          <w:rStyle w:val="19"/>
          <w:rFonts w:hint="eastAsia" w:cs="宋体"/>
          <w:b w:val="0"/>
          <w:bCs w:val="0"/>
          <w:color w:val="auto"/>
          <w:kern w:val="0"/>
          <w:sz w:val="24"/>
          <w:szCs w:val="24"/>
          <w:highlight w:val="none"/>
          <w:lang w:val="en-US" w:eastAsia="zh-CN" w:bidi="ar-SA"/>
        </w:rPr>
        <w:t>7</w:t>
      </w:r>
      <w:r>
        <w:rPr>
          <w:rStyle w:val="19"/>
          <w:rFonts w:hint="eastAsia" w:ascii="Times New Roman" w:hAnsi="Times New Roman" w:cs="宋体"/>
          <w:b w:val="0"/>
          <w:bCs w:val="0"/>
          <w:color w:val="auto"/>
          <w:kern w:val="0"/>
          <w:sz w:val="24"/>
          <w:szCs w:val="24"/>
          <w:highlight w:val="none"/>
          <w:lang w:val="en-US" w:eastAsia="zh-CN" w:bidi="ar-SA"/>
        </w:rPr>
        <w:t>月</w:t>
      </w:r>
      <w:r>
        <w:rPr>
          <w:rStyle w:val="19"/>
          <w:rFonts w:hint="eastAsia" w:cs="宋体"/>
          <w:b w:val="0"/>
          <w:bCs w:val="0"/>
          <w:color w:val="auto"/>
          <w:kern w:val="0"/>
          <w:sz w:val="24"/>
          <w:szCs w:val="24"/>
          <w:highlight w:val="none"/>
          <w:lang w:val="en-US" w:eastAsia="zh-CN" w:bidi="ar-SA"/>
        </w:rPr>
        <w:t>03</w:t>
      </w:r>
      <w:r>
        <w:rPr>
          <w:rStyle w:val="19"/>
          <w:rFonts w:hint="eastAsia" w:ascii="Times New Roman" w:hAnsi="Times New Roman" w:cs="宋体"/>
          <w:b w:val="0"/>
          <w:bCs w:val="0"/>
          <w:color w:val="auto"/>
          <w:kern w:val="0"/>
          <w:sz w:val="24"/>
          <w:szCs w:val="24"/>
          <w:highlight w:val="none"/>
          <w:lang w:val="en-US" w:eastAsia="zh-CN" w:bidi="ar-SA"/>
        </w:rPr>
        <w:t>日11时00分(北京时间)前，将加盖公章、签字的正本扫描件(PDF版)上传至zgjxmgl2@163.com。</w:t>
      </w:r>
      <w:r>
        <w:rPr>
          <w:rStyle w:val="19"/>
          <w:rFonts w:hint="eastAsia" w:ascii="Times New Roman" w:hAnsi="Times New Roman" w:cs="宋体"/>
          <w:b w:val="0"/>
          <w:bCs w:val="0"/>
          <w:color w:val="auto"/>
          <w:kern w:val="0"/>
          <w:sz w:val="24"/>
          <w:szCs w:val="24"/>
          <w:highlight w:val="none"/>
          <w:lang w:val="en-US" w:eastAsia="zh-CN" w:bidi="ar-SA"/>
        </w:rPr>
        <w:fldChar w:fldCharType="end"/>
      </w:r>
      <w:r>
        <w:rPr>
          <w:rStyle w:val="19"/>
          <w:rFonts w:hint="eastAsia" w:ascii="Times New Roman" w:hAnsi="Times New Roman" w:cs="宋体"/>
          <w:b w:val="0"/>
          <w:bCs w:val="0"/>
          <w:color w:val="auto"/>
          <w:kern w:val="0"/>
          <w:sz w:val="24"/>
          <w:szCs w:val="24"/>
          <w:highlight w:val="none"/>
          <w:lang w:val="en-US" w:eastAsia="zh-CN" w:bidi="ar-SA"/>
        </w:rPr>
        <w:t>{电子文档命名：</w:t>
      </w:r>
      <w:r>
        <w:rPr>
          <w:rStyle w:val="19"/>
          <w:rFonts w:hint="eastAsia" w:cs="宋体"/>
          <w:b w:val="0"/>
          <w:bCs w:val="0"/>
          <w:color w:val="auto"/>
          <w:kern w:val="0"/>
          <w:sz w:val="24"/>
          <w:szCs w:val="24"/>
          <w:highlight w:val="none"/>
          <w:lang w:val="en-US" w:eastAsia="zh-CN" w:bidi="ar-SA"/>
        </w:rPr>
        <w:t>25-YJ-109</w:t>
      </w:r>
      <w:r>
        <w:rPr>
          <w:rStyle w:val="19"/>
          <w:rFonts w:hint="eastAsia" w:ascii="Times New Roman" w:hAnsi="Times New Roman" w:cs="宋体"/>
          <w:b w:val="0"/>
          <w:bCs w:val="0"/>
          <w:color w:val="auto"/>
          <w:kern w:val="0"/>
          <w:sz w:val="24"/>
          <w:szCs w:val="24"/>
          <w:highlight w:val="none"/>
          <w:lang w:val="en-US" w:eastAsia="zh-CN" w:bidi="ar-SA"/>
        </w:rPr>
        <w:t>(代理商简称)注册证XX页 授权/页 服务承诺XX页}响应文件加盖公章、签字的正本扫描件PDF版上传至邮箱zgjxmgl2@163.com。</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Style w:val="19"/>
          <w:rFonts w:hint="eastAsia" w:ascii="Times New Roman" w:hAnsi="Times New Roman" w:cs="宋体"/>
          <w:b w:val="0"/>
          <w:bCs w:val="0"/>
          <w:color w:val="auto"/>
          <w:kern w:val="0"/>
          <w:sz w:val="24"/>
          <w:szCs w:val="24"/>
          <w:highlight w:val="none"/>
          <w:lang w:val="en-US" w:eastAsia="zh-CN" w:bidi="ar-SA"/>
        </w:rPr>
      </w:pPr>
      <w:r>
        <w:rPr>
          <w:rStyle w:val="19"/>
          <w:rFonts w:hint="eastAsia" w:ascii="Times New Roman" w:hAnsi="Times New Roman" w:cs="宋体"/>
          <w:b w:val="0"/>
          <w:bCs w:val="0"/>
          <w:color w:val="auto"/>
          <w:kern w:val="0"/>
          <w:sz w:val="24"/>
          <w:szCs w:val="24"/>
          <w:highlight w:val="none"/>
          <w:lang w:val="en-US" w:eastAsia="zh-CN" w:bidi="ar-SA"/>
        </w:rPr>
        <w:t>5.2以A4 纸打印，左侧纵向装</w:t>
      </w:r>
      <w:bookmarkStart w:id="14" w:name="_GoBack"/>
      <w:bookmarkEnd w:id="14"/>
      <w:r>
        <w:rPr>
          <w:rStyle w:val="19"/>
          <w:rFonts w:hint="eastAsia" w:ascii="Times New Roman" w:hAnsi="Times New Roman" w:cs="宋体"/>
          <w:b w:val="0"/>
          <w:bCs w:val="0"/>
          <w:color w:val="auto"/>
          <w:kern w:val="0"/>
          <w:sz w:val="24"/>
          <w:szCs w:val="24"/>
          <w:highlight w:val="none"/>
          <w:lang w:val="en-US" w:eastAsia="zh-CN" w:bidi="ar-SA"/>
        </w:rPr>
        <w:t>订，不易拆散和换页，采用胶装装订方式，封面封底加盖公章并由供应商代表签字。报价单单独递交，不放在标书里。</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Style w:val="19"/>
          <w:rFonts w:hint="eastAsia" w:ascii="Times New Roman" w:hAnsi="Times New Roman" w:cs="宋体"/>
          <w:b w:val="0"/>
          <w:bCs w:val="0"/>
          <w:color w:val="auto"/>
          <w:kern w:val="0"/>
          <w:sz w:val="24"/>
          <w:szCs w:val="24"/>
          <w:highlight w:val="none"/>
          <w:lang w:val="en-US" w:eastAsia="zh-CN" w:bidi="ar-SA"/>
        </w:rPr>
      </w:pPr>
      <w:r>
        <w:rPr>
          <w:rStyle w:val="19"/>
          <w:rFonts w:hint="eastAsia" w:ascii="Times New Roman" w:hAnsi="Times New Roman" w:cs="宋体"/>
          <w:b w:val="0"/>
          <w:bCs w:val="0"/>
          <w:color w:val="auto"/>
          <w:kern w:val="0"/>
          <w:sz w:val="24"/>
          <w:szCs w:val="24"/>
          <w:highlight w:val="none"/>
          <w:lang w:val="en-US" w:eastAsia="zh-CN" w:bidi="ar-SA"/>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18343118882</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tbl>
      <w:tblPr>
        <w:tblStyle w:val="41"/>
        <w:tblW w:w="8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6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atLeast"/>
        </w:trPr>
        <w:tc>
          <w:tcPr>
            <w:tcW w:w="1803" w:type="dxa"/>
            <w:vAlign w:val="top"/>
          </w:tcPr>
          <w:p>
            <w:pPr>
              <w:pStyle w:val="45"/>
              <w:spacing w:before="211" w:line="219" w:lineRule="auto"/>
              <w:ind w:left="375"/>
              <w:rPr>
                <w:sz w:val="21"/>
                <w:szCs w:val="21"/>
              </w:rPr>
            </w:pPr>
            <w:bookmarkStart w:id="5" w:name="_Toc7164"/>
            <w:bookmarkStart w:id="6" w:name="_Toc14606"/>
            <w:bookmarkStart w:id="7" w:name="_Toc28369"/>
            <w:bookmarkStart w:id="8" w:name="_Toc5854"/>
            <w:bookmarkStart w:id="9" w:name="_Toc10880"/>
            <w:r>
              <w:rPr>
                <w:spacing w:val="3"/>
                <w:sz w:val="21"/>
                <w:szCs w:val="21"/>
              </w:rPr>
              <w:t>项目内容</w:t>
            </w:r>
          </w:p>
          <w:p>
            <w:pPr>
              <w:pStyle w:val="45"/>
              <w:spacing w:before="102" w:line="220" w:lineRule="auto"/>
              <w:ind w:left="245"/>
              <w:rPr>
                <w:sz w:val="21"/>
                <w:szCs w:val="21"/>
              </w:rPr>
            </w:pPr>
            <w:r>
              <w:rPr>
                <w:spacing w:val="9"/>
                <w:sz w:val="21"/>
                <w:szCs w:val="21"/>
              </w:rPr>
              <w:t>(招标范围)</w:t>
            </w:r>
          </w:p>
        </w:tc>
        <w:tc>
          <w:tcPr>
            <w:tcW w:w="6757" w:type="dxa"/>
            <w:vAlign w:val="top"/>
          </w:tcPr>
          <w:p>
            <w:pPr>
              <w:pStyle w:val="45"/>
              <w:spacing w:before="159" w:line="369" w:lineRule="auto"/>
              <w:ind w:left="82" w:firstLine="9"/>
              <w:rPr>
                <w:sz w:val="21"/>
                <w:szCs w:val="21"/>
              </w:rPr>
            </w:pPr>
            <w:r>
              <w:rPr>
                <w:spacing w:val="-4"/>
                <w:sz w:val="21"/>
                <w:szCs w:val="21"/>
              </w:rPr>
              <w:t>为吉林大学第一医院小儿心血管科及小儿内分泌综合</w:t>
            </w:r>
            <w:r>
              <w:rPr>
                <w:spacing w:val="-5"/>
                <w:sz w:val="21"/>
                <w:szCs w:val="21"/>
              </w:rPr>
              <w:t>护理平</w:t>
            </w:r>
            <w:r>
              <w:rPr>
                <w:sz w:val="21"/>
                <w:szCs w:val="21"/>
              </w:rPr>
              <w:t xml:space="preserve"> </w:t>
            </w:r>
            <w:r>
              <w:rPr>
                <w:spacing w:val="-1"/>
                <w:sz w:val="21"/>
                <w:szCs w:val="21"/>
              </w:rPr>
              <w:t>台供应气动传输设备1套，并进行安装及调试。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803" w:type="dxa"/>
            <w:vAlign w:val="top"/>
          </w:tcPr>
          <w:p>
            <w:pPr>
              <w:pStyle w:val="45"/>
              <w:spacing w:before="181" w:line="218" w:lineRule="auto"/>
              <w:ind w:left="375"/>
              <w:rPr>
                <w:sz w:val="21"/>
                <w:szCs w:val="21"/>
              </w:rPr>
            </w:pPr>
            <w:r>
              <w:rPr>
                <w:spacing w:val="2"/>
                <w:sz w:val="21"/>
                <w:szCs w:val="21"/>
              </w:rPr>
              <w:t>投标限价</w:t>
            </w:r>
          </w:p>
        </w:tc>
        <w:tc>
          <w:tcPr>
            <w:tcW w:w="6757" w:type="dxa"/>
            <w:vAlign w:val="top"/>
          </w:tcPr>
          <w:p>
            <w:pPr>
              <w:pStyle w:val="45"/>
              <w:spacing w:before="184" w:line="220" w:lineRule="auto"/>
              <w:ind w:left="82"/>
              <w:rPr>
                <w:sz w:val="21"/>
                <w:szCs w:val="21"/>
              </w:rPr>
            </w:pPr>
            <w:r>
              <w:rPr>
                <w:spacing w:val="1"/>
                <w:sz w:val="21"/>
                <w:szCs w:val="21"/>
              </w:rPr>
              <w:t>188502元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803" w:type="dxa"/>
            <w:vAlign w:val="top"/>
          </w:tcPr>
          <w:p>
            <w:pPr>
              <w:pStyle w:val="45"/>
              <w:spacing w:before="181" w:line="218" w:lineRule="auto"/>
              <w:ind w:left="375"/>
              <w:rPr>
                <w:sz w:val="21"/>
                <w:szCs w:val="21"/>
              </w:rPr>
            </w:pPr>
            <w:r>
              <w:rPr>
                <w:spacing w:val="3"/>
                <w:sz w:val="21"/>
                <w:szCs w:val="21"/>
              </w:rPr>
              <w:t>报价要求</w:t>
            </w:r>
          </w:p>
        </w:tc>
        <w:tc>
          <w:tcPr>
            <w:tcW w:w="6757" w:type="dxa"/>
            <w:vAlign w:val="top"/>
          </w:tcPr>
          <w:p>
            <w:pPr>
              <w:pStyle w:val="45"/>
              <w:spacing w:before="181" w:line="218" w:lineRule="auto"/>
              <w:ind w:left="82"/>
              <w:rPr>
                <w:sz w:val="21"/>
                <w:szCs w:val="21"/>
              </w:rPr>
            </w:pPr>
            <w:r>
              <w:rPr>
                <w:spacing w:val="-1"/>
                <w:sz w:val="21"/>
                <w:szCs w:val="21"/>
              </w:rPr>
              <w:t>不允许超过最高投标限价。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803" w:type="dxa"/>
            <w:vAlign w:val="top"/>
          </w:tcPr>
          <w:p>
            <w:pPr>
              <w:pStyle w:val="45"/>
              <w:spacing w:before="173" w:line="219" w:lineRule="auto"/>
              <w:ind w:left="505"/>
              <w:rPr>
                <w:sz w:val="21"/>
                <w:szCs w:val="21"/>
              </w:rPr>
            </w:pPr>
            <w:r>
              <w:rPr>
                <w:spacing w:val="5"/>
                <w:sz w:val="21"/>
                <w:szCs w:val="21"/>
              </w:rPr>
              <w:t>服务期</w:t>
            </w:r>
          </w:p>
        </w:tc>
        <w:tc>
          <w:tcPr>
            <w:tcW w:w="6757" w:type="dxa"/>
            <w:vAlign w:val="top"/>
          </w:tcPr>
          <w:p>
            <w:pPr>
              <w:pStyle w:val="45"/>
              <w:spacing w:before="174" w:line="220" w:lineRule="auto"/>
              <w:ind w:left="82"/>
              <w:rPr>
                <w:sz w:val="21"/>
                <w:szCs w:val="21"/>
              </w:rPr>
            </w:pPr>
            <w:r>
              <w:rPr>
                <w:spacing w:val="2"/>
                <w:sz w:val="21"/>
                <w:szCs w:val="21"/>
              </w:rPr>
              <w:t>30日历天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4" w:hRule="atLeast"/>
        </w:trPr>
        <w:tc>
          <w:tcPr>
            <w:tcW w:w="1803" w:type="dxa"/>
            <w:vAlign w:val="center"/>
          </w:tcPr>
          <w:p>
            <w:pPr>
              <w:pStyle w:val="45"/>
              <w:spacing w:before="85" w:line="220" w:lineRule="auto"/>
              <w:ind w:left="115"/>
              <w:jc w:val="center"/>
              <w:rPr>
                <w:sz w:val="21"/>
                <w:szCs w:val="21"/>
              </w:rPr>
            </w:pPr>
            <w:r>
              <w:rPr>
                <w:spacing w:val="2"/>
                <w:sz w:val="21"/>
                <w:szCs w:val="21"/>
              </w:rPr>
              <w:t>项目需求、具体要求、技术</w:t>
            </w:r>
            <w:r>
              <w:rPr>
                <w:spacing w:val="4"/>
                <w:sz w:val="21"/>
                <w:szCs w:val="21"/>
              </w:rPr>
              <w:t>参数等</w:t>
            </w:r>
          </w:p>
        </w:tc>
        <w:tc>
          <w:tcPr>
            <w:tcW w:w="6757" w:type="dxa"/>
            <w:vAlign w:val="top"/>
          </w:tcPr>
          <w:p>
            <w:pPr>
              <w:pStyle w:val="45"/>
              <w:spacing w:before="181" w:line="218" w:lineRule="auto"/>
              <w:ind w:left="82"/>
              <w:rPr>
                <w:spacing w:val="-1"/>
                <w:sz w:val="21"/>
                <w:szCs w:val="21"/>
              </w:rPr>
            </w:pPr>
            <w:r>
              <w:rPr>
                <w:spacing w:val="-1"/>
                <w:sz w:val="21"/>
                <w:szCs w:val="21"/>
              </w:rPr>
              <w:t>一、所供设备需求：</w:t>
            </w:r>
          </w:p>
          <w:p>
            <w:pPr>
              <w:pStyle w:val="45"/>
              <w:spacing w:before="181" w:line="218" w:lineRule="auto"/>
              <w:ind w:left="82"/>
              <w:rPr>
                <w:spacing w:val="-1"/>
                <w:sz w:val="21"/>
                <w:szCs w:val="21"/>
              </w:rPr>
            </w:pPr>
            <w:r>
              <w:rPr>
                <w:spacing w:val="-1"/>
                <w:sz w:val="21"/>
                <w:szCs w:val="21"/>
              </w:rPr>
              <w:t>1、系统应具有高可靠性、高安全性和高稳定性，确保医疗物资能够准确、快速地传输。</w:t>
            </w:r>
          </w:p>
          <w:p>
            <w:pPr>
              <w:pStyle w:val="45"/>
              <w:spacing w:before="181" w:line="218" w:lineRule="auto"/>
              <w:ind w:left="82"/>
              <w:rPr>
                <w:spacing w:val="-1"/>
                <w:sz w:val="21"/>
                <w:szCs w:val="21"/>
              </w:rPr>
            </w:pPr>
            <w:r>
              <w:rPr>
                <w:spacing w:val="-1"/>
                <w:sz w:val="21"/>
                <w:szCs w:val="21"/>
              </w:rPr>
              <w:t>2、系统应支持24小时不间断运行，并具备故障自动检测和报警功能；</w:t>
            </w:r>
          </w:p>
          <w:p>
            <w:pPr>
              <w:pStyle w:val="45"/>
              <w:spacing w:before="181" w:line="218" w:lineRule="auto"/>
              <w:ind w:left="82"/>
              <w:rPr>
                <w:spacing w:val="-1"/>
                <w:sz w:val="21"/>
                <w:szCs w:val="21"/>
              </w:rPr>
            </w:pPr>
            <w:r>
              <w:rPr>
                <w:spacing w:val="-1"/>
                <w:sz w:val="21"/>
                <w:szCs w:val="21"/>
              </w:rPr>
              <w:t>3、传输站点应配备清晰的操作界面，方便医护人员操作 ；</w:t>
            </w:r>
          </w:p>
          <w:p>
            <w:pPr>
              <w:pStyle w:val="45"/>
              <w:spacing w:before="181" w:line="218" w:lineRule="auto"/>
              <w:ind w:left="82"/>
              <w:rPr>
                <w:spacing w:val="-1"/>
                <w:sz w:val="21"/>
                <w:szCs w:val="21"/>
              </w:rPr>
            </w:pPr>
            <w:r>
              <w:rPr>
                <w:spacing w:val="-1"/>
                <w:sz w:val="21"/>
                <w:szCs w:val="21"/>
              </w:rPr>
              <w:t>4、传输管道应沿着疗区的走廊、楼梯间等区域布置，确保覆盖所有传输站点；</w:t>
            </w:r>
          </w:p>
          <w:p>
            <w:pPr>
              <w:pStyle w:val="45"/>
              <w:spacing w:before="181" w:line="218" w:lineRule="auto"/>
              <w:ind w:left="82"/>
              <w:rPr>
                <w:spacing w:val="-1"/>
                <w:sz w:val="21"/>
                <w:szCs w:val="21"/>
              </w:rPr>
            </w:pPr>
            <w:r>
              <w:rPr>
                <w:spacing w:val="-1"/>
                <w:sz w:val="21"/>
                <w:szCs w:val="21"/>
              </w:rPr>
              <w:t>5、传输过程中应确保物资的安全性和完整性，避免损坏或丢失。</w:t>
            </w:r>
          </w:p>
          <w:p>
            <w:pPr>
              <w:pStyle w:val="45"/>
              <w:spacing w:before="181" w:line="218" w:lineRule="auto"/>
              <w:ind w:left="82"/>
              <w:rPr>
                <w:spacing w:val="-1"/>
                <w:sz w:val="21"/>
                <w:szCs w:val="21"/>
              </w:rPr>
            </w:pPr>
            <w:r>
              <w:rPr>
                <w:spacing w:val="-1"/>
                <w:sz w:val="21"/>
                <w:szCs w:val="21"/>
              </w:rPr>
              <w:t>6、管道应具有良好的密封性和隔音性，避免噪音和灰尘对医疗环境的影响；</w:t>
            </w:r>
          </w:p>
          <w:p>
            <w:pPr>
              <w:pStyle w:val="45"/>
              <w:spacing w:before="181" w:line="218" w:lineRule="auto"/>
              <w:ind w:left="82"/>
              <w:rPr>
                <w:rFonts w:hint="eastAsia"/>
                <w:spacing w:val="-1"/>
                <w:sz w:val="21"/>
                <w:szCs w:val="21"/>
              </w:rPr>
            </w:pPr>
            <w:r>
              <w:rPr>
                <w:spacing w:val="-1"/>
                <w:sz w:val="21"/>
                <w:szCs w:val="21"/>
              </w:rPr>
              <w:t>7、应建立系统监控中心，实时监测各传输站点的状态和</w:t>
            </w:r>
            <w:r>
              <w:rPr>
                <w:rFonts w:hint="eastAsia"/>
                <w:spacing w:val="-1"/>
                <w:sz w:val="21"/>
                <w:szCs w:val="21"/>
              </w:rPr>
              <w:t>传输过程；</w:t>
            </w:r>
          </w:p>
          <w:p>
            <w:pPr>
              <w:pStyle w:val="45"/>
              <w:spacing w:before="181" w:line="218" w:lineRule="auto"/>
              <w:ind w:left="82"/>
              <w:rPr>
                <w:rFonts w:hint="eastAsia"/>
                <w:spacing w:val="-1"/>
                <w:sz w:val="21"/>
                <w:szCs w:val="21"/>
              </w:rPr>
            </w:pPr>
            <w:r>
              <w:rPr>
                <w:rFonts w:hint="eastAsia"/>
                <w:spacing w:val="-1"/>
                <w:sz w:val="21"/>
                <w:szCs w:val="21"/>
              </w:rPr>
              <w:t>8、系统应支持远程控制和故障诊断功能，方便管理人员进行维护和管理。</w:t>
            </w:r>
          </w:p>
          <w:p>
            <w:pPr>
              <w:pStyle w:val="45"/>
              <w:spacing w:before="181" w:line="218" w:lineRule="auto"/>
              <w:ind w:left="82"/>
              <w:rPr>
                <w:rFonts w:hint="eastAsia"/>
                <w:spacing w:val="-1"/>
                <w:sz w:val="21"/>
                <w:szCs w:val="21"/>
              </w:rPr>
            </w:pPr>
            <w:r>
              <w:rPr>
                <w:rFonts w:hint="eastAsia"/>
                <w:spacing w:val="-1"/>
                <w:sz w:val="21"/>
                <w:szCs w:val="21"/>
              </w:rPr>
              <w:t>9、供应商应提供系统的操作培训，确保医护人员能够熟练使用该系统。</w:t>
            </w:r>
          </w:p>
          <w:p>
            <w:pPr>
              <w:pStyle w:val="45"/>
              <w:spacing w:before="181" w:line="218" w:lineRule="auto"/>
              <w:ind w:left="82"/>
              <w:rPr>
                <w:rFonts w:hint="eastAsia"/>
                <w:spacing w:val="-1"/>
                <w:sz w:val="21"/>
                <w:szCs w:val="21"/>
              </w:rPr>
            </w:pPr>
            <w:r>
              <w:rPr>
                <w:rFonts w:hint="eastAsia"/>
                <w:spacing w:val="-1"/>
                <w:sz w:val="21"/>
                <w:szCs w:val="21"/>
              </w:rPr>
              <w:t>10、供应商应提供长期的技术支持和售后服务，确保系统的稳定运行。</w:t>
            </w:r>
          </w:p>
          <w:p>
            <w:pPr>
              <w:pStyle w:val="45"/>
              <w:spacing w:before="181" w:line="218" w:lineRule="auto"/>
              <w:ind w:left="82"/>
              <w:rPr>
                <w:rFonts w:hint="eastAsia"/>
                <w:spacing w:val="-1"/>
                <w:sz w:val="21"/>
                <w:szCs w:val="21"/>
              </w:rPr>
            </w:pPr>
            <w:r>
              <w:rPr>
                <w:rFonts w:hint="eastAsia"/>
                <w:spacing w:val="-1"/>
                <w:sz w:val="21"/>
                <w:szCs w:val="21"/>
              </w:rPr>
              <w:t>二、要求供应商具有设备安装、调试的专业技术能力。</w:t>
            </w:r>
          </w:p>
          <w:p>
            <w:pPr>
              <w:pStyle w:val="45"/>
              <w:spacing w:before="181" w:line="218" w:lineRule="auto"/>
              <w:ind w:left="82"/>
              <w:rPr>
                <w:rFonts w:hint="eastAsia"/>
                <w:spacing w:val="-1"/>
                <w:sz w:val="21"/>
                <w:szCs w:val="21"/>
              </w:rPr>
            </w:pPr>
            <w:r>
              <w:rPr>
                <w:rFonts w:hint="eastAsia"/>
                <w:spacing w:val="-1"/>
                <w:sz w:val="21"/>
                <w:szCs w:val="21"/>
              </w:rPr>
              <w:t>三、设备供应商应配备专业的设备维修技能人员，熟悉设备的工作原理和机构，有电气、电子等方面的相关专业技能。</w:t>
            </w:r>
          </w:p>
          <w:p>
            <w:pPr>
              <w:pStyle w:val="45"/>
              <w:spacing w:before="181" w:line="218" w:lineRule="auto"/>
              <w:ind w:left="82"/>
              <w:rPr>
                <w:rFonts w:hint="eastAsia"/>
                <w:spacing w:val="-1"/>
                <w:sz w:val="21"/>
                <w:szCs w:val="21"/>
              </w:rPr>
            </w:pPr>
            <w:r>
              <w:rPr>
                <w:rFonts w:hint="eastAsia"/>
                <w:spacing w:val="-1"/>
                <w:sz w:val="21"/>
                <w:szCs w:val="21"/>
              </w:rPr>
              <w:t>四、质保期：要求质保期不低于一年，质保期内如遇质量问题，免费更换维修。</w:t>
            </w:r>
          </w:p>
          <w:p>
            <w:pPr>
              <w:pStyle w:val="45"/>
              <w:spacing w:before="181" w:line="218" w:lineRule="auto"/>
              <w:ind w:left="82"/>
              <w:rPr>
                <w:sz w:val="21"/>
                <w:szCs w:val="21"/>
              </w:rPr>
            </w:pPr>
            <w:r>
              <w:rPr>
                <w:rFonts w:hint="eastAsia"/>
                <w:spacing w:val="-1"/>
                <w:sz w:val="21"/>
                <w:szCs w:val="21"/>
              </w:rPr>
              <w:t>五、符合相关法律法规及国家标准、地方标准、行业标准的相关要求，服务优质、按时供货且保证使用原装正品配件。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6" w:hRule="atLeast"/>
        </w:trPr>
        <w:tc>
          <w:tcPr>
            <w:tcW w:w="1803" w:type="dxa"/>
            <w:vAlign w:val="center"/>
          </w:tcPr>
          <w:p>
            <w:pPr>
              <w:pStyle w:val="45"/>
              <w:spacing w:before="85" w:line="220" w:lineRule="auto"/>
              <w:ind w:left="115"/>
              <w:jc w:val="center"/>
              <w:rPr>
                <w:spacing w:val="2"/>
                <w:sz w:val="21"/>
                <w:szCs w:val="21"/>
              </w:rPr>
            </w:pPr>
            <w:r>
              <w:rPr>
                <w:spacing w:val="1"/>
                <w:sz w:val="21"/>
                <w:szCs w:val="21"/>
              </w:rPr>
              <w:t>其他需特殊</w:t>
            </w:r>
            <w:r>
              <w:rPr>
                <w:spacing w:val="3"/>
                <w:sz w:val="21"/>
                <w:szCs w:val="21"/>
              </w:rPr>
              <w:t>说明内容</w:t>
            </w:r>
          </w:p>
        </w:tc>
        <w:tc>
          <w:tcPr>
            <w:tcW w:w="6757" w:type="dxa"/>
            <w:vAlign w:val="top"/>
          </w:tcPr>
          <w:p>
            <w:pPr>
              <w:pStyle w:val="45"/>
              <w:spacing w:before="181" w:line="218" w:lineRule="auto"/>
              <w:ind w:left="82"/>
              <w:rPr>
                <w:rFonts w:hint="eastAsia"/>
                <w:spacing w:val="-1"/>
                <w:sz w:val="21"/>
                <w:szCs w:val="21"/>
              </w:rPr>
            </w:pPr>
          </w:p>
        </w:tc>
      </w:tr>
    </w:tbl>
    <w:p>
      <w:pPr>
        <w:pStyle w:val="7"/>
      </w:pP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br w:type="page"/>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7"/>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7"/>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7"/>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7"/>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7"/>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7"/>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7"/>
        <w:rPr>
          <w:rFonts w:hint="eastAsia"/>
          <w:sz w:val="30"/>
          <w:szCs w:val="30"/>
          <w:highlight w:val="none"/>
          <w:lang w:val="en-US" w:eastAsia="zh-CN"/>
        </w:rPr>
      </w:pPr>
    </w:p>
    <w:p>
      <w:pPr>
        <w:pStyle w:val="7"/>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7"/>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7"/>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7"/>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7"/>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364BD"/>
    <w:rsid w:val="054D0FCA"/>
    <w:rsid w:val="05B227CB"/>
    <w:rsid w:val="05FE23E4"/>
    <w:rsid w:val="065B5E71"/>
    <w:rsid w:val="0683159B"/>
    <w:rsid w:val="06832A9D"/>
    <w:rsid w:val="06B71989"/>
    <w:rsid w:val="06E65CD9"/>
    <w:rsid w:val="06F36384"/>
    <w:rsid w:val="06F74FB2"/>
    <w:rsid w:val="070C28DE"/>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4295090"/>
    <w:rsid w:val="145E6E6F"/>
    <w:rsid w:val="153D7142"/>
    <w:rsid w:val="15FC6940"/>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55238F"/>
    <w:rsid w:val="1C6E128E"/>
    <w:rsid w:val="1C9F572B"/>
    <w:rsid w:val="1CAD5C95"/>
    <w:rsid w:val="1CD15969"/>
    <w:rsid w:val="1D1B3F41"/>
    <w:rsid w:val="1D2C75C0"/>
    <w:rsid w:val="1D4045F9"/>
    <w:rsid w:val="1D4666F2"/>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5A62F4"/>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CF3A40"/>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2B50C6"/>
    <w:rsid w:val="2F5C6B97"/>
    <w:rsid w:val="2F675CA4"/>
    <w:rsid w:val="2F996B56"/>
    <w:rsid w:val="2FC13F2A"/>
    <w:rsid w:val="2FED52C1"/>
    <w:rsid w:val="301104A3"/>
    <w:rsid w:val="303B1B22"/>
    <w:rsid w:val="30632B87"/>
    <w:rsid w:val="30D40010"/>
    <w:rsid w:val="30DD098E"/>
    <w:rsid w:val="30FE589E"/>
    <w:rsid w:val="31554C27"/>
    <w:rsid w:val="315610DA"/>
    <w:rsid w:val="317767B0"/>
    <w:rsid w:val="31940280"/>
    <w:rsid w:val="319F0724"/>
    <w:rsid w:val="31B359FE"/>
    <w:rsid w:val="31D924B7"/>
    <w:rsid w:val="32135C6C"/>
    <w:rsid w:val="32302914"/>
    <w:rsid w:val="323303FB"/>
    <w:rsid w:val="323D00A9"/>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080F83"/>
    <w:rsid w:val="37405B09"/>
    <w:rsid w:val="37505ED0"/>
    <w:rsid w:val="37C824A9"/>
    <w:rsid w:val="380A42CB"/>
    <w:rsid w:val="38210A43"/>
    <w:rsid w:val="3866437B"/>
    <w:rsid w:val="38BC427C"/>
    <w:rsid w:val="38D176A1"/>
    <w:rsid w:val="38EC0971"/>
    <w:rsid w:val="39653E32"/>
    <w:rsid w:val="398D7B6D"/>
    <w:rsid w:val="39BC591B"/>
    <w:rsid w:val="39D771DD"/>
    <w:rsid w:val="39DF5AAD"/>
    <w:rsid w:val="3A3D5B99"/>
    <w:rsid w:val="3A586F39"/>
    <w:rsid w:val="3A8E2FC5"/>
    <w:rsid w:val="3A916665"/>
    <w:rsid w:val="3ADC3D9A"/>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416B7A"/>
    <w:rsid w:val="405014B2"/>
    <w:rsid w:val="407556DD"/>
    <w:rsid w:val="409E01B2"/>
    <w:rsid w:val="40A21C91"/>
    <w:rsid w:val="412C5A7C"/>
    <w:rsid w:val="412C7C92"/>
    <w:rsid w:val="41792E5F"/>
    <w:rsid w:val="419B66BC"/>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671FE"/>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3324F"/>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591CBD"/>
    <w:rsid w:val="50C741D9"/>
    <w:rsid w:val="50CF01D2"/>
    <w:rsid w:val="50D15247"/>
    <w:rsid w:val="50F71912"/>
    <w:rsid w:val="50FC12FD"/>
    <w:rsid w:val="514636A7"/>
    <w:rsid w:val="516813B7"/>
    <w:rsid w:val="51961C80"/>
    <w:rsid w:val="519A7338"/>
    <w:rsid w:val="51A34303"/>
    <w:rsid w:val="51A87F19"/>
    <w:rsid w:val="52390929"/>
    <w:rsid w:val="523E7813"/>
    <w:rsid w:val="5268124E"/>
    <w:rsid w:val="52A67ECA"/>
    <w:rsid w:val="5332521F"/>
    <w:rsid w:val="53BC6309"/>
    <w:rsid w:val="53E67E71"/>
    <w:rsid w:val="53E95C3D"/>
    <w:rsid w:val="546A0236"/>
    <w:rsid w:val="547A002E"/>
    <w:rsid w:val="547C3373"/>
    <w:rsid w:val="5499619D"/>
    <w:rsid w:val="549E5733"/>
    <w:rsid w:val="550757F5"/>
    <w:rsid w:val="55137AFA"/>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311DA0"/>
    <w:rsid w:val="63524159"/>
    <w:rsid w:val="63C745D9"/>
    <w:rsid w:val="63DD1280"/>
    <w:rsid w:val="63DD4EA7"/>
    <w:rsid w:val="63DF2082"/>
    <w:rsid w:val="64A24E36"/>
    <w:rsid w:val="64B96719"/>
    <w:rsid w:val="65082B8A"/>
    <w:rsid w:val="650D0D78"/>
    <w:rsid w:val="6510451D"/>
    <w:rsid w:val="65387C9C"/>
    <w:rsid w:val="659A15A4"/>
    <w:rsid w:val="65C818DF"/>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667059"/>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07233"/>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4A56C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7FC247B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next w:val="8"/>
    <w:qFormat/>
    <w:uiPriority w:val="0"/>
    <w:pPr>
      <w:ind w:firstLine="420" w:firstLineChars="100"/>
    </w:pPr>
  </w:style>
  <w:style w:type="paragraph" w:styleId="7">
    <w:name w:val="Body Text"/>
    <w:basedOn w:val="1"/>
    <w:semiHidden/>
    <w:unhideWhenUsed/>
    <w:qFormat/>
    <w:uiPriority w:val="0"/>
    <w:pPr>
      <w:spacing w:after="12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10250</Words>
  <Characters>11192</Characters>
  <Lines>0</Lines>
  <Paragraphs>0</Paragraphs>
  <TotalTime>0</TotalTime>
  <ScaleCrop>false</ScaleCrop>
  <LinksUpToDate>false</LinksUpToDate>
  <CharactersWithSpaces>12310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2025-06-23T02:56:55Z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eyJoZGlkIjoiYjRmNDBmNmIyNTc4ODc2MzU2MTMwZWU3OTQwMmIxODciLCJ1c2VySWQiOiI5ODAwMzM2MDgifQ==</vt:lpwstr>
  </property>
</Properties>
</file>