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吉林大学第一医院25-YJ-107教学楼加装导览屏幕等设备采购项目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7"/>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7"/>
        <w:rPr>
          <w:rFonts w:hint="eastAsia"/>
          <w:highlight w:val="none"/>
        </w:rPr>
      </w:pPr>
    </w:p>
    <w:p>
      <w:pPr>
        <w:pStyle w:val="7"/>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吉林大学第一医院25-YJ-107教学楼加装导览屏幕等设备采购项目议价公告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118"/>
      <w:bookmarkStart w:id="1" w:name="_Toc24593"/>
      <w:bookmarkStart w:id="2" w:name="_Toc11932"/>
      <w:bookmarkStart w:id="3" w:name="_Toc7300"/>
      <w:bookmarkStart w:id="4" w:name="_Toc28895"/>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吉林大学第一医院25-YJ-107教学楼加装导览屏幕等设备采购项目</w:t>
      </w:r>
    </w:p>
    <w:p>
      <w:pPr>
        <w:pStyle w:val="3"/>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吉林大学第一医院25-YJ-107教学楼加装导览屏幕等设备采购项目</w:t>
      </w:r>
      <w:r>
        <w:rPr>
          <w:rFonts w:hint="eastAsia" w:ascii="宋体" w:hAnsi="宋体" w:cs="宋体"/>
          <w:highlight w:val="none"/>
        </w:rPr>
        <w:t>的潜在供应商应在</w:t>
      </w:r>
      <w:r>
        <w:rPr>
          <w:rFonts w:hint="eastAsia" w:ascii="宋体" w:hAnsi="宋体" w:cs="宋体"/>
          <w:highlight w:val="none"/>
          <w:lang w:eastAsia="zh-CN"/>
        </w:rPr>
        <w:t>2025年06月</w:t>
      </w:r>
      <w:r>
        <w:rPr>
          <w:rFonts w:hint="eastAsia" w:ascii="宋体" w:hAnsi="宋体" w:cs="宋体"/>
          <w:highlight w:val="none"/>
          <w:lang w:val="en-US" w:eastAsia="zh-CN"/>
        </w:rPr>
        <w:t>26</w:t>
      </w:r>
      <w:r>
        <w:rPr>
          <w:rFonts w:hint="eastAsia" w:ascii="宋体" w:hAnsi="宋体" w:cs="宋体"/>
          <w:highlight w:val="none"/>
          <w:lang w:eastAsia="zh-CN"/>
        </w:rPr>
        <w:t>日16时00分</w:t>
      </w:r>
      <w:r>
        <w:rPr>
          <w:rFonts w:hint="eastAsia" w:ascii="宋体" w:hAnsi="宋体" w:cs="宋体"/>
          <w:highlight w:val="none"/>
        </w:rPr>
        <w:t>（北京时间）前报名。</w:t>
      </w:r>
    </w:p>
    <w:p>
      <w:pPr>
        <w:pStyle w:val="3"/>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25-YJ-107</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吉林大学第一医院25-YJ-107教学楼加装导览屏幕等设备采购项目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85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室内扩声音柱(定阻)</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小体积三合一功放</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台式一体机(导览屏)</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55寸LCD液晶屏反</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线材</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1批</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2850</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3"/>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4.1  </w:t>
      </w:r>
      <w:r>
        <w:rPr>
          <w:rStyle w:val="19"/>
          <w:rFonts w:hint="eastAsia" w:cs="宋体"/>
          <w:b w:val="0"/>
          <w:bCs w:val="0"/>
          <w:color w:val="auto"/>
          <w:kern w:val="0"/>
          <w:sz w:val="24"/>
          <w:szCs w:val="24"/>
          <w:highlight w:val="none"/>
          <w:lang w:val="en-US" w:eastAsia="zh-CN" w:bidi="ar-SA"/>
        </w:rPr>
        <w:t>2025年07月07日13时30分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5.1 文件正本1份、副本2份,电子版U盘1份，递交响应文件电子版(不含报价单)：</w:t>
      </w:r>
      <w:r>
        <w:rPr>
          <w:rFonts w:hint="eastAsia" w:ascii="宋体" w:hAnsi="宋体" w:cs="宋体"/>
          <w:highlight w:val="none"/>
          <w:lang w:val="en-US" w:eastAsia="zh-CN"/>
        </w:rPr>
        <w:fldChar w:fldCharType="begin"/>
      </w:r>
      <w:r>
        <w:rPr>
          <w:rFonts w:hint="eastAsia" w:ascii="宋体" w:hAnsi="宋体" w:cs="宋体"/>
          <w:highlight w:val="none"/>
          <w:lang w:val="en-US" w:eastAsia="zh-CN"/>
        </w:rPr>
        <w:instrText xml:space="preserve"> HYPERLINK "mailto:2024年02月01日11时30分（北京时间）前，将加盖公章、签字的正本扫描件（PDF版）上传至3810081619@qq.com。" </w:instrText>
      </w:r>
      <w:r>
        <w:rPr>
          <w:rFonts w:hint="eastAsia" w:ascii="宋体" w:hAnsi="宋体" w:cs="宋体"/>
          <w:highlight w:val="none"/>
          <w:lang w:val="en-US" w:eastAsia="zh-CN"/>
        </w:rPr>
        <w:fldChar w:fldCharType="separate"/>
      </w:r>
      <w:r>
        <w:rPr>
          <w:rFonts w:hint="eastAsia" w:ascii="宋体" w:hAnsi="宋体" w:cs="宋体"/>
          <w:highlight w:val="none"/>
          <w:lang w:val="en-US" w:eastAsia="zh-CN"/>
        </w:rPr>
        <w:t>2025年07月03日11时00分(北京时间)前，将加盖公章、签字的正本扫描件(PDF版)上传至zgjxmgl2@163.com。</w:t>
      </w:r>
      <w:r>
        <w:rPr>
          <w:rFonts w:hint="eastAsia" w:ascii="宋体" w:hAnsi="宋体" w:cs="宋体"/>
          <w:highlight w:val="none"/>
          <w:lang w:val="en-US" w:eastAsia="zh-CN"/>
        </w:rPr>
        <w:fldChar w:fldCharType="end"/>
      </w:r>
      <w:r>
        <w:rPr>
          <w:rFonts w:hint="eastAsia" w:ascii="宋体" w:hAnsi="宋体" w:cs="宋体"/>
          <w:highlight w:val="none"/>
          <w:lang w:val="en-US" w:eastAsia="zh-CN"/>
        </w:rPr>
        <w:t>{电子</w:t>
      </w:r>
      <w:bookmarkStart w:id="14" w:name="_GoBack"/>
      <w:bookmarkEnd w:id="14"/>
      <w:r>
        <w:rPr>
          <w:rFonts w:hint="eastAsia" w:ascii="宋体" w:hAnsi="宋体" w:cs="宋体"/>
          <w:highlight w:val="none"/>
          <w:lang w:val="en-US" w:eastAsia="zh-CN"/>
        </w:rPr>
        <w:t>文档命名：25-YJ-107(代理商简称)注册证XX页 授权XX页 服务承诺XX页}响应文件加盖公章、签字的正本扫描件PDF版上传至邮箱zgjxmgl2@163.com。</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default" w:ascii="宋体" w:hAnsi="宋体" w:cs="宋体"/>
          <w:highlight w:val="none"/>
          <w:lang w:val="en-US" w:eastAsia="zh-CN"/>
        </w:rPr>
      </w:pPr>
      <w:r>
        <w:rPr>
          <w:rFonts w:hint="eastAsia" w:ascii="宋体" w:hAnsi="宋体" w:cs="宋体"/>
          <w:highlight w:val="none"/>
          <w:lang w:val="en-US" w:eastAsia="zh-CN"/>
        </w:rPr>
        <w:t>5.2以A4 纸打印，左侧纵向装订，不易拆散和换页，采用胶装装订方式，封面封底加盖公章并由供应商代表签字。报价单单独递交，不放在标书里。</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注：审核资质时若发现供应商未按医院要求提供资质，不允许参加产品议价。</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联系人：王老师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18343118882</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spacing w:before="143" w:line="219" w:lineRule="auto"/>
        <w:ind w:left="3121"/>
        <w:rPr>
          <w:rFonts w:ascii="宋体" w:hAnsi="宋体" w:eastAsia="宋体" w:cs="宋体"/>
          <w:sz w:val="44"/>
          <w:szCs w:val="44"/>
        </w:rPr>
      </w:pPr>
      <w:bookmarkStart w:id="5" w:name="_Toc14606"/>
      <w:bookmarkStart w:id="6" w:name="_Toc28369"/>
      <w:bookmarkStart w:id="7" w:name="_Toc10880"/>
      <w:bookmarkStart w:id="8" w:name="_Toc7164"/>
      <w:bookmarkStart w:id="9" w:name="_Toc5854"/>
      <w:r>
        <w:rPr>
          <w:rFonts w:ascii="宋体" w:hAnsi="宋体" w:eastAsia="宋体" w:cs="宋体"/>
          <w:b/>
          <w:bCs/>
          <w:spacing w:val="-1"/>
          <w:sz w:val="44"/>
          <w:szCs w:val="44"/>
        </w:rPr>
        <w:t>技术参数表</w:t>
      </w:r>
    </w:p>
    <w:p>
      <w:pPr>
        <w:spacing w:before="69"/>
      </w:pPr>
    </w:p>
    <w:tbl>
      <w:tblPr>
        <w:tblStyle w:val="41"/>
        <w:tblW w:w="8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0"/>
        <w:gridCol w:w="4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3690" w:type="dxa"/>
            <w:vAlign w:val="center"/>
          </w:tcPr>
          <w:p>
            <w:pPr>
              <w:pStyle w:val="45"/>
              <w:spacing w:before="82" w:line="220" w:lineRule="auto"/>
              <w:ind w:left="1338"/>
              <w:jc w:val="both"/>
              <w:rPr>
                <w:sz w:val="25"/>
                <w:szCs w:val="25"/>
              </w:rPr>
            </w:pPr>
            <w:r>
              <w:rPr>
                <w:b/>
                <w:bCs/>
                <w:spacing w:val="-1"/>
                <w:sz w:val="25"/>
                <w:szCs w:val="25"/>
              </w:rPr>
              <w:t>项目序号</w:t>
            </w:r>
          </w:p>
        </w:tc>
        <w:tc>
          <w:tcPr>
            <w:tcW w:w="4729" w:type="dxa"/>
            <w:vAlign w:val="center"/>
          </w:tcPr>
          <w:p>
            <w:pPr>
              <w:pStyle w:val="45"/>
              <w:spacing w:before="82" w:line="220" w:lineRule="auto"/>
              <w:ind w:left="1338" w:firstLine="498" w:firstLineChars="200"/>
              <w:jc w:val="both"/>
              <w:rPr>
                <w:sz w:val="25"/>
                <w:szCs w:val="25"/>
              </w:rPr>
            </w:pPr>
            <w:r>
              <w:rPr>
                <w:b/>
                <w:bCs/>
                <w:spacing w:val="-1"/>
                <w:sz w:val="25"/>
                <w:szCs w:val="25"/>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3690" w:type="dxa"/>
            <w:vAlign w:val="top"/>
          </w:tcPr>
          <w:p>
            <w:pPr>
              <w:spacing w:line="293" w:lineRule="auto"/>
              <w:rPr>
                <w:rFonts w:ascii="Arial"/>
                <w:sz w:val="21"/>
              </w:rPr>
            </w:pPr>
          </w:p>
          <w:p>
            <w:pPr>
              <w:spacing w:line="293" w:lineRule="auto"/>
              <w:rPr>
                <w:rFonts w:ascii="Arial"/>
                <w:sz w:val="21"/>
              </w:rPr>
            </w:pPr>
          </w:p>
          <w:p>
            <w:pPr>
              <w:pStyle w:val="45"/>
              <w:spacing w:before="81" w:line="219" w:lineRule="auto"/>
              <w:ind w:left="964"/>
              <w:rPr>
                <w:sz w:val="25"/>
                <w:szCs w:val="25"/>
              </w:rPr>
            </w:pPr>
            <w:r>
              <w:rPr>
                <w:spacing w:val="-2"/>
                <w:sz w:val="25"/>
                <w:szCs w:val="25"/>
              </w:rPr>
              <w:t>产品名称及数量</w:t>
            </w:r>
          </w:p>
        </w:tc>
        <w:tc>
          <w:tcPr>
            <w:tcW w:w="4729" w:type="dxa"/>
            <w:vAlign w:val="top"/>
          </w:tcPr>
          <w:p>
            <w:pPr>
              <w:pStyle w:val="45"/>
              <w:spacing w:before="61" w:line="219" w:lineRule="auto"/>
              <w:ind w:left="1045"/>
              <w:rPr>
                <w:sz w:val="25"/>
                <w:szCs w:val="25"/>
              </w:rPr>
            </w:pPr>
            <w:r>
              <w:rPr>
                <w:spacing w:val="2"/>
                <w:sz w:val="25"/>
                <w:szCs w:val="25"/>
              </w:rPr>
              <w:t>室内扩声音柱(定阻)2只</w:t>
            </w:r>
          </w:p>
          <w:p>
            <w:pPr>
              <w:pStyle w:val="45"/>
              <w:spacing w:before="34" w:line="220" w:lineRule="auto"/>
              <w:ind w:left="1164"/>
              <w:rPr>
                <w:sz w:val="25"/>
                <w:szCs w:val="25"/>
              </w:rPr>
            </w:pPr>
            <w:r>
              <w:rPr>
                <w:spacing w:val="3"/>
                <w:sz w:val="25"/>
                <w:szCs w:val="25"/>
              </w:rPr>
              <w:t>小体积三合一功放1台</w:t>
            </w:r>
          </w:p>
          <w:p>
            <w:pPr>
              <w:pStyle w:val="45"/>
              <w:spacing w:before="1" w:line="218" w:lineRule="auto"/>
              <w:ind w:left="1045"/>
              <w:rPr>
                <w:sz w:val="25"/>
                <w:szCs w:val="25"/>
              </w:rPr>
            </w:pPr>
            <w:r>
              <w:rPr>
                <w:sz w:val="25"/>
                <w:szCs w:val="25"/>
              </w:rPr>
              <w:t>台式一体机(导览屏)1套</w:t>
            </w:r>
          </w:p>
          <w:p>
            <w:pPr>
              <w:pStyle w:val="45"/>
              <w:spacing w:before="15" w:line="219" w:lineRule="auto"/>
              <w:ind w:left="1235"/>
              <w:rPr>
                <w:sz w:val="25"/>
                <w:szCs w:val="25"/>
              </w:rPr>
            </w:pPr>
            <w:r>
              <w:rPr>
                <w:spacing w:val="3"/>
                <w:sz w:val="25"/>
                <w:szCs w:val="25"/>
              </w:rPr>
              <w:t>55寸</w:t>
            </w:r>
            <w:r>
              <w:rPr>
                <w:sz w:val="25"/>
                <w:szCs w:val="25"/>
              </w:rPr>
              <w:t>LCD</w:t>
            </w:r>
            <w:r>
              <w:rPr>
                <w:spacing w:val="3"/>
                <w:sz w:val="25"/>
                <w:szCs w:val="25"/>
              </w:rPr>
              <w:t>液晶屏反1台</w:t>
            </w:r>
          </w:p>
          <w:p>
            <w:pPr>
              <w:pStyle w:val="45"/>
              <w:spacing w:before="12" w:line="198" w:lineRule="auto"/>
              <w:ind w:left="1915"/>
              <w:rPr>
                <w:sz w:val="25"/>
                <w:szCs w:val="25"/>
              </w:rPr>
            </w:pPr>
            <w:r>
              <w:rPr>
                <w:spacing w:val="3"/>
                <w:sz w:val="25"/>
                <w:szCs w:val="25"/>
              </w:rPr>
              <w:t>线材1批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3690" w:type="dxa"/>
            <w:vAlign w:val="top"/>
          </w:tcPr>
          <w:p>
            <w:pPr>
              <w:spacing w:line="292" w:lineRule="auto"/>
              <w:rPr>
                <w:rFonts w:ascii="Arial"/>
                <w:sz w:val="21"/>
              </w:rPr>
            </w:pPr>
          </w:p>
          <w:p>
            <w:pPr>
              <w:spacing w:line="293" w:lineRule="auto"/>
              <w:rPr>
                <w:rFonts w:ascii="Arial"/>
                <w:sz w:val="21"/>
              </w:rPr>
            </w:pPr>
          </w:p>
          <w:p>
            <w:pPr>
              <w:pStyle w:val="45"/>
              <w:spacing w:before="81" w:line="218" w:lineRule="auto"/>
              <w:ind w:left="1335"/>
              <w:rPr>
                <w:sz w:val="25"/>
                <w:szCs w:val="25"/>
              </w:rPr>
            </w:pPr>
            <w:r>
              <w:rPr>
                <w:spacing w:val="2"/>
                <w:sz w:val="25"/>
                <w:szCs w:val="25"/>
              </w:rPr>
              <w:t>预算单价</w:t>
            </w:r>
          </w:p>
        </w:tc>
        <w:tc>
          <w:tcPr>
            <w:tcW w:w="4729" w:type="dxa"/>
            <w:vAlign w:val="top"/>
          </w:tcPr>
          <w:p>
            <w:pPr>
              <w:pStyle w:val="45"/>
              <w:spacing w:before="52" w:line="219" w:lineRule="auto"/>
              <w:ind w:left="854"/>
              <w:rPr>
                <w:sz w:val="25"/>
                <w:szCs w:val="25"/>
              </w:rPr>
            </w:pPr>
            <w:r>
              <w:rPr>
                <w:sz w:val="25"/>
                <w:szCs w:val="25"/>
              </w:rPr>
              <w:t>室内扩声音柱(定阻)6050元</w:t>
            </w:r>
          </w:p>
          <w:p>
            <w:pPr>
              <w:pStyle w:val="45"/>
              <w:spacing w:before="34" w:line="220" w:lineRule="auto"/>
              <w:ind w:left="985"/>
              <w:rPr>
                <w:sz w:val="25"/>
                <w:szCs w:val="25"/>
              </w:rPr>
            </w:pPr>
            <w:r>
              <w:rPr>
                <w:sz w:val="25"/>
                <w:szCs w:val="25"/>
              </w:rPr>
              <w:t>小体积三合一功放5950元</w:t>
            </w:r>
          </w:p>
          <w:p>
            <w:pPr>
              <w:pStyle w:val="45"/>
              <w:spacing w:before="9" w:line="219" w:lineRule="auto"/>
              <w:ind w:left="794"/>
              <w:rPr>
                <w:sz w:val="25"/>
                <w:szCs w:val="25"/>
              </w:rPr>
            </w:pPr>
            <w:r>
              <w:rPr>
                <w:sz w:val="25"/>
                <w:szCs w:val="25"/>
              </w:rPr>
              <w:t>台式一体机(导览屏)16750元</w:t>
            </w:r>
          </w:p>
          <w:p>
            <w:pPr>
              <w:pStyle w:val="45"/>
              <w:spacing w:before="5" w:line="219" w:lineRule="auto"/>
              <w:ind w:left="1045"/>
              <w:rPr>
                <w:sz w:val="25"/>
                <w:szCs w:val="25"/>
              </w:rPr>
            </w:pPr>
            <w:r>
              <w:rPr>
                <w:sz w:val="25"/>
                <w:szCs w:val="25"/>
              </w:rPr>
              <w:t>55寸LCD液晶屏反5850元</w:t>
            </w:r>
          </w:p>
          <w:p>
            <w:pPr>
              <w:pStyle w:val="45"/>
              <w:spacing w:before="12" w:line="205" w:lineRule="auto"/>
              <w:ind w:left="1734"/>
              <w:rPr>
                <w:sz w:val="25"/>
                <w:szCs w:val="25"/>
              </w:rPr>
            </w:pPr>
            <w:r>
              <w:rPr>
                <w:spacing w:val="1"/>
                <w:sz w:val="25"/>
                <w:szCs w:val="25"/>
              </w:rPr>
              <w:t>线材2</w:t>
            </w:r>
            <w:r>
              <w:rPr>
                <w:rFonts w:hint="eastAsia"/>
                <w:spacing w:val="1"/>
                <w:sz w:val="25"/>
                <w:szCs w:val="25"/>
                <w:lang w:val="en-US" w:eastAsia="zh-CN"/>
              </w:rPr>
              <w:t>850</w:t>
            </w:r>
            <w:r>
              <w:rPr>
                <w:spacing w:val="1"/>
                <w:sz w:val="25"/>
                <w:szCs w:val="25"/>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3690" w:type="dxa"/>
            <w:vAlign w:val="top"/>
          </w:tcPr>
          <w:p>
            <w:pPr>
              <w:spacing w:line="290" w:lineRule="auto"/>
              <w:rPr>
                <w:rFonts w:ascii="Arial"/>
                <w:sz w:val="21"/>
              </w:rPr>
            </w:pPr>
          </w:p>
          <w:p>
            <w:pPr>
              <w:pStyle w:val="45"/>
              <w:spacing w:before="81" w:line="219" w:lineRule="auto"/>
              <w:ind w:left="1085"/>
              <w:rPr>
                <w:sz w:val="25"/>
                <w:szCs w:val="25"/>
              </w:rPr>
            </w:pPr>
            <w:r>
              <w:rPr>
                <w:spacing w:val="-2"/>
                <w:sz w:val="25"/>
                <w:szCs w:val="25"/>
              </w:rPr>
              <w:t>产品功能描述</w:t>
            </w:r>
          </w:p>
        </w:tc>
        <w:tc>
          <w:tcPr>
            <w:tcW w:w="4729" w:type="dxa"/>
            <w:vAlign w:val="top"/>
          </w:tcPr>
          <w:p>
            <w:pPr>
              <w:spacing w:line="288" w:lineRule="auto"/>
              <w:rPr>
                <w:rFonts w:ascii="Arial"/>
                <w:sz w:val="21"/>
              </w:rPr>
            </w:pPr>
          </w:p>
          <w:p>
            <w:pPr>
              <w:pStyle w:val="45"/>
              <w:spacing w:before="82" w:line="219" w:lineRule="auto"/>
              <w:ind w:left="735"/>
              <w:rPr>
                <w:sz w:val="25"/>
                <w:szCs w:val="25"/>
              </w:rPr>
            </w:pPr>
            <w:r>
              <w:rPr>
                <w:spacing w:val="1"/>
                <w:sz w:val="25"/>
                <w:szCs w:val="25"/>
              </w:rPr>
              <w:t>用于日常参观导览及会议接待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3690" w:type="dxa"/>
            <w:vAlign w:val="top"/>
          </w:tcPr>
          <w:p>
            <w:pPr>
              <w:spacing w:line="291" w:lineRule="auto"/>
              <w:rPr>
                <w:rFonts w:ascii="Arial"/>
                <w:sz w:val="21"/>
              </w:rPr>
            </w:pPr>
          </w:p>
          <w:p>
            <w:pPr>
              <w:pStyle w:val="45"/>
              <w:spacing w:before="81" w:line="219" w:lineRule="auto"/>
              <w:ind w:left="1085"/>
              <w:rPr>
                <w:sz w:val="25"/>
                <w:szCs w:val="25"/>
              </w:rPr>
            </w:pPr>
            <w:r>
              <w:rPr>
                <w:spacing w:val="-2"/>
                <w:sz w:val="25"/>
                <w:szCs w:val="25"/>
              </w:rPr>
              <w:t>产品用途描述</w:t>
            </w:r>
          </w:p>
        </w:tc>
        <w:tc>
          <w:tcPr>
            <w:tcW w:w="4729" w:type="dxa"/>
            <w:vAlign w:val="top"/>
          </w:tcPr>
          <w:p>
            <w:pPr>
              <w:spacing w:line="289" w:lineRule="auto"/>
              <w:rPr>
                <w:rFonts w:ascii="Arial"/>
                <w:sz w:val="21"/>
              </w:rPr>
            </w:pPr>
          </w:p>
          <w:p>
            <w:pPr>
              <w:pStyle w:val="45"/>
              <w:spacing w:before="82" w:line="219" w:lineRule="auto"/>
              <w:ind w:left="735"/>
              <w:rPr>
                <w:sz w:val="25"/>
                <w:szCs w:val="25"/>
              </w:rPr>
            </w:pPr>
            <w:r>
              <w:rPr>
                <w:spacing w:val="1"/>
                <w:sz w:val="25"/>
                <w:szCs w:val="25"/>
              </w:rPr>
              <w:t>用于日常参观导览及会议接待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7" w:hRule="atLeast"/>
        </w:trPr>
        <w:tc>
          <w:tcPr>
            <w:tcW w:w="369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45"/>
              <w:spacing w:before="81" w:line="219" w:lineRule="auto"/>
              <w:ind w:left="465"/>
              <w:rPr>
                <w:sz w:val="25"/>
                <w:szCs w:val="25"/>
              </w:rPr>
            </w:pPr>
            <w:r>
              <w:rPr>
                <w:spacing w:val="1"/>
                <w:sz w:val="25"/>
                <w:szCs w:val="25"/>
              </w:rPr>
              <w:t>产品技术参数及配置要求</w:t>
            </w:r>
          </w:p>
        </w:tc>
        <w:tc>
          <w:tcPr>
            <w:tcW w:w="4729" w:type="dxa"/>
            <w:vAlign w:val="center"/>
          </w:tcPr>
          <w:p>
            <w:pPr>
              <w:pStyle w:val="45"/>
              <w:spacing w:before="74" w:line="217" w:lineRule="auto"/>
              <w:ind w:right="1179"/>
              <w:jc w:val="center"/>
              <w:rPr>
                <w:spacing w:val="5"/>
                <w:sz w:val="25"/>
                <w:szCs w:val="25"/>
              </w:rPr>
            </w:pPr>
            <w:r>
              <w:rPr>
                <w:rFonts w:hint="eastAsia"/>
                <w:spacing w:val="5"/>
                <w:sz w:val="25"/>
                <w:szCs w:val="25"/>
                <w:lang w:val="en-US" w:eastAsia="zh-CN"/>
              </w:rPr>
              <w:t xml:space="preserve">        </w:t>
            </w:r>
            <w:r>
              <w:rPr>
                <w:spacing w:val="5"/>
                <w:sz w:val="25"/>
                <w:szCs w:val="25"/>
              </w:rPr>
              <w:t>室内扩声音柱(定阻)</w:t>
            </w:r>
          </w:p>
          <w:p>
            <w:pPr>
              <w:pStyle w:val="45"/>
              <w:spacing w:before="74" w:line="217" w:lineRule="auto"/>
              <w:ind w:right="1179"/>
              <w:jc w:val="center"/>
              <w:rPr>
                <w:sz w:val="25"/>
                <w:szCs w:val="25"/>
              </w:rPr>
            </w:pPr>
            <w:r>
              <w:rPr>
                <w:rFonts w:hint="eastAsia"/>
                <w:spacing w:val="-2"/>
                <w:sz w:val="25"/>
                <w:szCs w:val="25"/>
                <w:lang w:val="en-US" w:eastAsia="zh-CN"/>
              </w:rPr>
              <w:t xml:space="preserve">          </w:t>
            </w:r>
            <w:r>
              <w:rPr>
                <w:spacing w:val="-2"/>
                <w:sz w:val="25"/>
                <w:szCs w:val="25"/>
              </w:rPr>
              <w:t>功率：100W</w:t>
            </w:r>
          </w:p>
          <w:p>
            <w:pPr>
              <w:pStyle w:val="45"/>
              <w:spacing w:before="23" w:line="219" w:lineRule="auto"/>
              <w:jc w:val="center"/>
              <w:rPr>
                <w:sz w:val="25"/>
                <w:szCs w:val="25"/>
              </w:rPr>
            </w:pPr>
            <w:r>
              <w:rPr>
                <w:spacing w:val="1"/>
                <w:sz w:val="25"/>
                <w:szCs w:val="25"/>
              </w:rPr>
              <w:t>阻抗：8欧</w:t>
            </w:r>
          </w:p>
          <w:p>
            <w:pPr>
              <w:pStyle w:val="45"/>
              <w:spacing w:before="23" w:line="219" w:lineRule="auto"/>
              <w:jc w:val="center"/>
              <w:rPr>
                <w:sz w:val="25"/>
                <w:szCs w:val="25"/>
              </w:rPr>
            </w:pPr>
            <w:r>
              <w:rPr>
                <w:spacing w:val="1"/>
                <w:sz w:val="25"/>
                <w:szCs w:val="25"/>
              </w:rPr>
              <w:t>输入接口：凤凰端+欧姆头</w:t>
            </w:r>
          </w:p>
          <w:p>
            <w:pPr>
              <w:pStyle w:val="45"/>
              <w:spacing w:before="13" w:line="219" w:lineRule="auto"/>
              <w:jc w:val="center"/>
              <w:rPr>
                <w:sz w:val="25"/>
                <w:szCs w:val="25"/>
              </w:rPr>
            </w:pPr>
            <w:r>
              <w:rPr>
                <w:spacing w:val="1"/>
                <w:sz w:val="25"/>
                <w:szCs w:val="25"/>
              </w:rPr>
              <w:t>喇叭单元：3寸全频喇叭*4</w:t>
            </w:r>
          </w:p>
          <w:p>
            <w:pPr>
              <w:pStyle w:val="45"/>
              <w:spacing w:before="3" w:line="219" w:lineRule="auto"/>
              <w:jc w:val="center"/>
              <w:rPr>
                <w:sz w:val="25"/>
                <w:szCs w:val="25"/>
              </w:rPr>
            </w:pPr>
            <w:r>
              <w:rPr>
                <w:spacing w:val="1"/>
                <w:sz w:val="25"/>
                <w:szCs w:val="25"/>
              </w:rPr>
              <w:t>灵敏度：90</w:t>
            </w:r>
            <w:r>
              <w:rPr>
                <w:sz w:val="25"/>
                <w:szCs w:val="25"/>
              </w:rPr>
              <w:t>dB</w:t>
            </w:r>
          </w:p>
          <w:p>
            <w:pPr>
              <w:pStyle w:val="45"/>
              <w:spacing w:before="13" w:line="219" w:lineRule="auto"/>
              <w:jc w:val="center"/>
              <w:rPr>
                <w:sz w:val="25"/>
                <w:szCs w:val="25"/>
              </w:rPr>
            </w:pPr>
            <w:r>
              <w:rPr>
                <w:spacing w:val="1"/>
                <w:sz w:val="25"/>
                <w:szCs w:val="25"/>
              </w:rPr>
              <w:t>率响应：120-20</w:t>
            </w:r>
            <w:r>
              <w:rPr>
                <w:sz w:val="25"/>
                <w:szCs w:val="25"/>
              </w:rPr>
              <w:t>kHz</w:t>
            </w:r>
          </w:p>
          <w:p>
            <w:pPr>
              <w:pStyle w:val="45"/>
              <w:spacing w:before="22" w:line="219" w:lineRule="auto"/>
              <w:jc w:val="center"/>
              <w:rPr>
                <w:sz w:val="25"/>
                <w:szCs w:val="25"/>
              </w:rPr>
            </w:pPr>
            <w:r>
              <w:rPr>
                <w:spacing w:val="-9"/>
                <w:sz w:val="25"/>
                <w:szCs w:val="25"/>
              </w:rPr>
              <w:t>材质：外壳与音柱盖一体成型，材质为：ABS</w:t>
            </w:r>
          </w:p>
          <w:p>
            <w:pPr>
              <w:pStyle w:val="45"/>
              <w:spacing w:before="15" w:line="219" w:lineRule="auto"/>
              <w:ind w:left="1545"/>
              <w:jc w:val="both"/>
              <w:rPr>
                <w:sz w:val="25"/>
                <w:szCs w:val="25"/>
              </w:rPr>
            </w:pPr>
            <w:r>
              <w:rPr>
                <w:spacing w:val="-2"/>
                <w:sz w:val="25"/>
                <w:szCs w:val="25"/>
              </w:rPr>
              <w:t>塑胶+金属网罩</w:t>
            </w:r>
          </w:p>
          <w:p>
            <w:pPr>
              <w:pStyle w:val="45"/>
              <w:spacing w:before="25" w:line="221" w:lineRule="auto"/>
              <w:jc w:val="center"/>
              <w:rPr>
                <w:sz w:val="25"/>
                <w:szCs w:val="25"/>
              </w:rPr>
            </w:pPr>
            <w:r>
              <w:rPr>
                <w:spacing w:val="8"/>
                <w:sz w:val="25"/>
                <w:szCs w:val="25"/>
              </w:rPr>
              <w:t>颜色：白</w:t>
            </w:r>
          </w:p>
          <w:p>
            <w:pPr>
              <w:pStyle w:val="45"/>
              <w:spacing w:before="7" w:line="219" w:lineRule="auto"/>
              <w:jc w:val="center"/>
              <w:rPr>
                <w:sz w:val="25"/>
                <w:szCs w:val="25"/>
              </w:rPr>
            </w:pPr>
            <w:r>
              <w:rPr>
                <w:spacing w:val="-1"/>
                <w:sz w:val="25"/>
                <w:szCs w:val="25"/>
              </w:rPr>
              <w:t>尺寸：468.5*87*98mm</w:t>
            </w:r>
          </w:p>
          <w:p>
            <w:pPr>
              <w:pStyle w:val="45"/>
              <w:spacing w:before="8" w:line="199" w:lineRule="auto"/>
              <w:jc w:val="center"/>
              <w:rPr>
                <w:sz w:val="25"/>
                <w:szCs w:val="25"/>
              </w:rPr>
            </w:pPr>
            <w:r>
              <w:rPr>
                <w:spacing w:val="-2"/>
                <w:sz w:val="25"/>
                <w:szCs w:val="25"/>
              </w:rPr>
              <w:t>重量：3kg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3" w:hRule="atLeast"/>
        </w:trPr>
        <w:tc>
          <w:tcPr>
            <w:tcW w:w="3690" w:type="dxa"/>
            <w:vMerge w:val="continue"/>
            <w:tcBorders>
              <w:top w:val="nil"/>
            </w:tcBorders>
            <w:vAlign w:val="top"/>
          </w:tcPr>
          <w:p>
            <w:pPr>
              <w:rPr>
                <w:rFonts w:ascii="Arial"/>
                <w:sz w:val="21"/>
              </w:rPr>
            </w:pPr>
          </w:p>
        </w:tc>
        <w:tc>
          <w:tcPr>
            <w:tcW w:w="4729" w:type="dxa"/>
            <w:vAlign w:val="top"/>
          </w:tcPr>
          <w:p>
            <w:pPr>
              <w:pStyle w:val="45"/>
              <w:spacing w:before="49" w:line="220" w:lineRule="auto"/>
              <w:ind w:left="1355"/>
              <w:rPr>
                <w:sz w:val="25"/>
                <w:szCs w:val="25"/>
              </w:rPr>
            </w:pPr>
            <w:r>
              <w:rPr>
                <w:spacing w:val="1"/>
                <w:sz w:val="25"/>
                <w:szCs w:val="25"/>
              </w:rPr>
              <w:t>小体积三合</w:t>
            </w:r>
            <w:r>
              <w:rPr>
                <w:spacing w:val="1"/>
                <w:sz w:val="25"/>
                <w:szCs w:val="25"/>
                <w:highlight w:val="none"/>
              </w:rPr>
              <w:t>一功放</w:t>
            </w:r>
          </w:p>
          <w:p>
            <w:pPr>
              <w:pStyle w:val="45"/>
              <w:spacing w:before="31" w:line="211" w:lineRule="auto"/>
              <w:ind w:left="1045"/>
              <w:rPr>
                <w:sz w:val="25"/>
                <w:szCs w:val="25"/>
              </w:rPr>
            </w:pPr>
            <w:r>
              <w:rPr>
                <w:spacing w:val="-1"/>
                <w:sz w:val="25"/>
                <w:szCs w:val="25"/>
              </w:rPr>
              <w:t>最大输出功率200W+200W</w:t>
            </w:r>
          </w:p>
          <w:p>
            <w:pPr>
              <w:pStyle w:val="45"/>
              <w:spacing w:line="216" w:lineRule="auto"/>
              <w:ind w:left="784"/>
              <w:rPr>
                <w:sz w:val="25"/>
                <w:szCs w:val="25"/>
              </w:rPr>
            </w:pPr>
            <w:r>
              <w:rPr>
                <w:sz w:val="25"/>
                <w:szCs w:val="25"/>
              </w:rPr>
              <w:t>THD</w:t>
            </w:r>
            <w:r>
              <w:rPr>
                <w:spacing w:val="6"/>
                <w:sz w:val="25"/>
                <w:szCs w:val="25"/>
              </w:rPr>
              <w:t>总谐波</w:t>
            </w:r>
            <w:r>
              <w:rPr>
                <w:rFonts w:hint="eastAsia"/>
                <w:spacing w:val="6"/>
                <w:sz w:val="25"/>
                <w:szCs w:val="25"/>
                <w:lang w:val="en-US" w:eastAsia="zh-CN"/>
              </w:rPr>
              <w:t xml:space="preserve"> </w:t>
            </w:r>
            <w:r>
              <w:rPr>
                <w:spacing w:val="6"/>
                <w:sz w:val="25"/>
                <w:szCs w:val="25"/>
              </w:rPr>
              <w:t>失真小于0.5%,</w:t>
            </w:r>
          </w:p>
          <w:p>
            <w:pPr>
              <w:pStyle w:val="45"/>
              <w:spacing w:before="37" w:line="216" w:lineRule="auto"/>
              <w:ind w:left="735"/>
              <w:rPr>
                <w:sz w:val="25"/>
                <w:szCs w:val="25"/>
              </w:rPr>
            </w:pPr>
            <w:r>
              <w:rPr>
                <w:spacing w:val="-1"/>
                <w:sz w:val="25"/>
                <w:szCs w:val="25"/>
              </w:rPr>
              <w:t>频率响应</w:t>
            </w:r>
            <w:r>
              <w:rPr>
                <w:rFonts w:hint="eastAsia"/>
                <w:spacing w:val="-1"/>
                <w:sz w:val="25"/>
                <w:szCs w:val="25"/>
                <w:lang w:val="en-US" w:eastAsia="zh-CN"/>
              </w:rPr>
              <w:t xml:space="preserve"> </w:t>
            </w:r>
            <w:r>
              <w:rPr>
                <w:spacing w:val="-1"/>
                <w:sz w:val="25"/>
                <w:szCs w:val="25"/>
              </w:rPr>
              <w:t>20Hz-20k Hz,+/-3dB</w:t>
            </w:r>
          </w:p>
          <w:p>
            <w:pPr>
              <w:pStyle w:val="45"/>
              <w:spacing w:before="21" w:line="219" w:lineRule="auto"/>
              <w:ind w:left="445"/>
              <w:rPr>
                <w:sz w:val="25"/>
                <w:szCs w:val="25"/>
              </w:rPr>
            </w:pPr>
            <w:r>
              <w:rPr>
                <w:sz w:val="25"/>
                <w:szCs w:val="25"/>
              </w:rPr>
              <w:t>MIC话筒输入5mv-100mv/60</w:t>
            </w:r>
            <w:r>
              <w:rPr>
                <w:spacing w:val="-1"/>
                <w:sz w:val="25"/>
                <w:szCs w:val="25"/>
              </w:rPr>
              <w:t>0ohm</w:t>
            </w:r>
          </w:p>
          <w:p>
            <w:pPr>
              <w:pStyle w:val="45"/>
              <w:spacing w:before="13" w:line="214" w:lineRule="auto"/>
              <w:ind w:left="685"/>
              <w:rPr>
                <w:sz w:val="25"/>
                <w:szCs w:val="25"/>
              </w:rPr>
            </w:pPr>
            <w:r>
              <w:rPr>
                <w:spacing w:val="-1"/>
                <w:sz w:val="25"/>
                <w:szCs w:val="25"/>
              </w:rPr>
              <w:t>LINE线路输入250mv/47kohm</w:t>
            </w:r>
          </w:p>
          <w:p>
            <w:pPr>
              <w:pStyle w:val="45"/>
              <w:spacing w:before="2" w:line="215" w:lineRule="auto"/>
              <w:ind w:left="1000" w:leftChars="119" w:right="723" w:hanging="750" w:hangingChars="300"/>
              <w:rPr>
                <w:sz w:val="25"/>
                <w:szCs w:val="25"/>
              </w:rPr>
            </w:pPr>
            <w:r>
              <w:rPr>
                <w:sz w:val="25"/>
                <w:szCs w:val="25"/>
              </w:rPr>
              <w:t>蓝牙输入5.0</w:t>
            </w:r>
            <w:r>
              <w:rPr>
                <w:rFonts w:hint="eastAsia"/>
                <w:sz w:val="25"/>
                <w:szCs w:val="25"/>
                <w:lang w:val="en-US" w:eastAsia="zh-CN"/>
              </w:rPr>
              <w:t xml:space="preserve"> </w:t>
            </w:r>
            <w:r>
              <w:rPr>
                <w:sz w:val="25"/>
                <w:szCs w:val="25"/>
              </w:rPr>
              <w:t>9</w:t>
            </w:r>
            <w:r>
              <w:rPr>
                <w:rFonts w:hint="eastAsia"/>
                <w:sz w:val="25"/>
                <w:szCs w:val="25"/>
                <w:lang w:val="en-US" w:eastAsia="zh-CN"/>
              </w:rPr>
              <w:t xml:space="preserve"> </w:t>
            </w:r>
            <w:r>
              <w:rPr>
                <w:sz w:val="25"/>
                <w:szCs w:val="25"/>
              </w:rPr>
              <w:t>10直线距离10米</w:t>
            </w:r>
            <w:r>
              <w:rPr>
                <w:spacing w:val="9"/>
                <w:sz w:val="25"/>
                <w:szCs w:val="25"/>
              </w:rPr>
              <w:t xml:space="preserve"> </w:t>
            </w:r>
            <w:r>
              <w:rPr>
                <w:sz w:val="25"/>
                <w:szCs w:val="25"/>
              </w:rPr>
              <w:t>电源供应AC 200V-50HZ</w:t>
            </w:r>
          </w:p>
        </w:tc>
      </w:tr>
    </w:tbl>
    <w:p>
      <w:pPr>
        <w:pStyle w:val="7"/>
      </w:pPr>
    </w:p>
    <w:p>
      <w:pPr>
        <w:sectPr>
          <w:pgSz w:w="11900" w:h="16860"/>
          <w:pgMar w:top="400" w:right="1685" w:bottom="0" w:left="1784" w:header="0" w:footer="0" w:gutter="0"/>
          <w:cols w:space="720" w:num="1"/>
        </w:sectPr>
      </w:pPr>
    </w:p>
    <w:p>
      <w:pPr>
        <w:spacing w:before="23"/>
      </w:pPr>
    </w:p>
    <w:p>
      <w:pPr>
        <w:spacing w:before="22"/>
      </w:pPr>
    </w:p>
    <w:p>
      <w:pPr>
        <w:spacing w:before="22"/>
      </w:pPr>
    </w:p>
    <w:p>
      <w:pPr>
        <w:spacing w:before="22"/>
      </w:pPr>
    </w:p>
    <w:tbl>
      <w:tblPr>
        <w:tblStyle w:val="41"/>
        <w:tblW w:w="842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0"/>
        <w:gridCol w:w="4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3" w:hRule="atLeast"/>
        </w:trPr>
        <w:tc>
          <w:tcPr>
            <w:tcW w:w="3700" w:type="dxa"/>
            <w:vMerge w:val="restart"/>
            <w:tcBorders>
              <w:bottom w:val="nil"/>
            </w:tcBorders>
            <w:vAlign w:val="top"/>
          </w:tcPr>
          <w:p>
            <w:pPr>
              <w:rPr>
                <w:rFonts w:ascii="Arial"/>
                <w:sz w:val="21"/>
              </w:rPr>
            </w:pPr>
          </w:p>
        </w:tc>
        <w:tc>
          <w:tcPr>
            <w:tcW w:w="4729" w:type="dxa"/>
            <w:vAlign w:val="top"/>
          </w:tcPr>
          <w:p>
            <w:pPr>
              <w:pStyle w:val="45"/>
              <w:spacing w:before="85" w:line="219" w:lineRule="auto"/>
              <w:ind w:left="1355"/>
              <w:rPr>
                <w:sz w:val="25"/>
                <w:szCs w:val="25"/>
              </w:rPr>
            </w:pPr>
            <w:r>
              <w:rPr>
                <w:sz w:val="25"/>
                <w:szCs w:val="25"/>
              </w:rPr>
              <w:t>电源消耗</w:t>
            </w:r>
            <w:r>
              <w:rPr>
                <w:rFonts w:hint="eastAsia"/>
                <w:sz w:val="25"/>
                <w:szCs w:val="25"/>
                <w:lang w:val="en-US" w:eastAsia="zh-CN"/>
              </w:rPr>
              <w:t xml:space="preserve"> </w:t>
            </w:r>
            <w:r>
              <w:rPr>
                <w:sz w:val="25"/>
                <w:szCs w:val="25"/>
              </w:rPr>
              <w:t>小于500W</w:t>
            </w:r>
          </w:p>
          <w:p>
            <w:pPr>
              <w:pStyle w:val="45"/>
              <w:spacing w:before="11" w:line="219" w:lineRule="auto"/>
              <w:ind w:left="544"/>
              <w:rPr>
                <w:sz w:val="25"/>
                <w:szCs w:val="25"/>
              </w:rPr>
            </w:pPr>
            <w:r>
              <w:rPr>
                <w:spacing w:val="-1"/>
                <w:sz w:val="25"/>
                <w:szCs w:val="25"/>
              </w:rPr>
              <w:t>静态功率消耗(包括风扇)小于35W</w:t>
            </w:r>
          </w:p>
          <w:p>
            <w:pPr>
              <w:pStyle w:val="45"/>
              <w:spacing w:before="6" w:line="214" w:lineRule="auto"/>
              <w:ind w:left="1815"/>
              <w:rPr>
                <w:sz w:val="25"/>
                <w:szCs w:val="25"/>
              </w:rPr>
            </w:pPr>
            <w:r>
              <w:rPr>
                <w:spacing w:val="42"/>
                <w:sz w:val="25"/>
                <w:szCs w:val="25"/>
              </w:rPr>
              <w:t>净量6kg</w:t>
            </w:r>
          </w:p>
          <w:p>
            <w:pPr>
              <w:pStyle w:val="45"/>
              <w:spacing w:before="27" w:line="199" w:lineRule="auto"/>
              <w:ind w:left="1354"/>
              <w:rPr>
                <w:sz w:val="25"/>
                <w:szCs w:val="25"/>
              </w:rPr>
            </w:pPr>
            <w:r>
              <w:rPr>
                <w:spacing w:val="-1"/>
                <w:sz w:val="25"/>
                <w:szCs w:val="25"/>
              </w:rPr>
              <w:t>尺寸270*280*90mm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3700" w:type="dxa"/>
            <w:vMerge w:val="continue"/>
            <w:tcBorders>
              <w:top w:val="nil"/>
              <w:bottom w:val="nil"/>
            </w:tcBorders>
            <w:vAlign w:val="top"/>
          </w:tcPr>
          <w:p>
            <w:pPr>
              <w:rPr>
                <w:rFonts w:ascii="Arial"/>
                <w:sz w:val="21"/>
              </w:rPr>
            </w:pPr>
          </w:p>
        </w:tc>
        <w:tc>
          <w:tcPr>
            <w:tcW w:w="4729" w:type="dxa"/>
            <w:vAlign w:val="top"/>
          </w:tcPr>
          <w:p>
            <w:pPr>
              <w:pStyle w:val="45"/>
              <w:spacing w:before="70" w:line="219" w:lineRule="auto"/>
              <w:ind w:left="1235"/>
              <w:rPr>
                <w:sz w:val="25"/>
                <w:szCs w:val="25"/>
              </w:rPr>
            </w:pPr>
            <w:r>
              <w:rPr>
                <w:spacing w:val="5"/>
                <w:sz w:val="25"/>
                <w:szCs w:val="25"/>
              </w:rPr>
              <w:t>台式一体机(导览屏)</w:t>
            </w:r>
          </w:p>
          <w:p>
            <w:pPr>
              <w:pStyle w:val="45"/>
              <w:spacing w:before="13" w:line="219" w:lineRule="auto"/>
              <w:ind w:left="735"/>
              <w:rPr>
                <w:sz w:val="25"/>
                <w:szCs w:val="25"/>
              </w:rPr>
            </w:pPr>
            <w:r>
              <w:rPr>
                <w:sz w:val="25"/>
                <w:szCs w:val="25"/>
              </w:rPr>
              <w:t>55寸电容触摸屏(独立供电)配</w:t>
            </w:r>
          </w:p>
          <w:p>
            <w:pPr>
              <w:pStyle w:val="45"/>
              <w:spacing w:before="24" w:line="190" w:lineRule="auto"/>
              <w:ind w:left="484"/>
              <w:rPr>
                <w:sz w:val="25"/>
                <w:szCs w:val="25"/>
              </w:rPr>
            </w:pPr>
            <w:r>
              <w:rPr>
                <w:sz w:val="25"/>
                <w:szCs w:val="25"/>
              </w:rPr>
              <w:t>I5/7400T+8G+256G主板，+K型底座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8" w:hRule="atLeast"/>
        </w:trPr>
        <w:tc>
          <w:tcPr>
            <w:tcW w:w="3700" w:type="dxa"/>
            <w:vMerge w:val="continue"/>
            <w:tcBorders>
              <w:top w:val="nil"/>
              <w:bottom w:val="nil"/>
            </w:tcBorders>
            <w:vAlign w:val="top"/>
          </w:tcPr>
          <w:p>
            <w:pPr>
              <w:rPr>
                <w:rFonts w:ascii="Arial"/>
                <w:sz w:val="21"/>
              </w:rPr>
            </w:pPr>
          </w:p>
        </w:tc>
        <w:tc>
          <w:tcPr>
            <w:tcW w:w="4729" w:type="dxa"/>
            <w:vAlign w:val="top"/>
          </w:tcPr>
          <w:p>
            <w:pPr>
              <w:pStyle w:val="45"/>
              <w:spacing w:before="61" w:line="219" w:lineRule="auto"/>
              <w:ind w:left="1664"/>
              <w:rPr>
                <w:sz w:val="25"/>
                <w:szCs w:val="25"/>
              </w:rPr>
            </w:pPr>
            <w:r>
              <w:rPr>
                <w:sz w:val="25"/>
                <w:szCs w:val="25"/>
              </w:rPr>
              <w:t>LCD</w:t>
            </w:r>
            <w:r>
              <w:rPr>
                <w:spacing w:val="4"/>
                <w:sz w:val="25"/>
                <w:szCs w:val="25"/>
              </w:rPr>
              <w:t>液晶屏板</w:t>
            </w:r>
          </w:p>
          <w:p>
            <w:pPr>
              <w:pStyle w:val="45"/>
              <w:spacing w:before="23" w:line="219" w:lineRule="auto"/>
              <w:ind w:left="1605"/>
              <w:rPr>
                <w:sz w:val="25"/>
                <w:szCs w:val="25"/>
              </w:rPr>
            </w:pPr>
            <w:r>
              <w:rPr>
                <w:spacing w:val="15"/>
                <w:sz w:val="25"/>
                <w:szCs w:val="25"/>
              </w:rPr>
              <w:t>1.尺寸55寸；</w:t>
            </w:r>
          </w:p>
          <w:p>
            <w:pPr>
              <w:pStyle w:val="45"/>
              <w:spacing w:before="13" w:line="219" w:lineRule="auto"/>
              <w:ind w:left="854"/>
              <w:rPr>
                <w:sz w:val="25"/>
                <w:szCs w:val="25"/>
              </w:rPr>
            </w:pPr>
            <w:r>
              <w:rPr>
                <w:spacing w:val="3"/>
                <w:sz w:val="25"/>
                <w:szCs w:val="25"/>
              </w:rPr>
              <w:t>2屏幕尺寸：1213</w:t>
            </w:r>
            <w:r>
              <w:rPr>
                <w:sz w:val="25"/>
                <w:szCs w:val="25"/>
              </w:rPr>
              <w:t>mm</w:t>
            </w:r>
            <w:r>
              <w:rPr>
                <w:spacing w:val="3"/>
                <w:sz w:val="25"/>
                <w:szCs w:val="25"/>
              </w:rPr>
              <w:t>*684</w:t>
            </w:r>
            <w:r>
              <w:rPr>
                <w:sz w:val="25"/>
                <w:szCs w:val="25"/>
              </w:rPr>
              <w:t>mm</w:t>
            </w:r>
            <w:r>
              <w:rPr>
                <w:spacing w:val="3"/>
                <w:sz w:val="25"/>
                <w:szCs w:val="25"/>
              </w:rPr>
              <w:t>;</w:t>
            </w:r>
          </w:p>
          <w:p>
            <w:pPr>
              <w:pStyle w:val="45"/>
              <w:spacing w:before="4" w:line="196" w:lineRule="auto"/>
              <w:ind w:left="665"/>
              <w:rPr>
                <w:sz w:val="25"/>
                <w:szCs w:val="25"/>
              </w:rPr>
            </w:pPr>
            <w:r>
              <w:rPr>
                <w:spacing w:val="1"/>
                <w:sz w:val="25"/>
                <w:szCs w:val="25"/>
              </w:rPr>
              <w:t>3.整屏分辨率：3840点*2160点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3700" w:type="dxa"/>
            <w:vMerge w:val="continue"/>
            <w:tcBorders>
              <w:top w:val="nil"/>
              <w:bottom w:val="nil"/>
            </w:tcBorders>
            <w:vAlign w:val="top"/>
          </w:tcPr>
          <w:p>
            <w:pPr>
              <w:rPr>
                <w:rFonts w:ascii="Arial"/>
                <w:sz w:val="21"/>
              </w:rPr>
            </w:pPr>
          </w:p>
        </w:tc>
        <w:tc>
          <w:tcPr>
            <w:tcW w:w="4729" w:type="dxa"/>
            <w:vAlign w:val="top"/>
          </w:tcPr>
          <w:p>
            <w:pPr>
              <w:pStyle w:val="45"/>
              <w:spacing w:before="63" w:line="219" w:lineRule="auto"/>
              <w:ind w:left="2105"/>
              <w:rPr>
                <w:sz w:val="25"/>
                <w:szCs w:val="25"/>
              </w:rPr>
            </w:pPr>
            <w:r>
              <w:rPr>
                <w:spacing w:val="4"/>
                <w:sz w:val="25"/>
                <w:szCs w:val="25"/>
              </w:rPr>
              <w:t>线材</w:t>
            </w:r>
          </w:p>
          <w:p>
            <w:pPr>
              <w:pStyle w:val="45"/>
              <w:spacing w:before="14" w:line="208" w:lineRule="auto"/>
              <w:ind w:left="2102" w:hanging="2087"/>
              <w:rPr>
                <w:sz w:val="25"/>
                <w:szCs w:val="25"/>
              </w:rPr>
            </w:pPr>
            <w:r>
              <w:rPr>
                <w:spacing w:val="-16"/>
                <w:sz w:val="25"/>
                <w:szCs w:val="25"/>
              </w:rPr>
              <w:t>音响线、</w:t>
            </w:r>
            <w:r>
              <w:rPr>
                <w:spacing w:val="-15"/>
                <w:sz w:val="25"/>
                <w:szCs w:val="25"/>
              </w:rPr>
              <w:t>信号线、电源线、墙壁插座、电源</w:t>
            </w:r>
            <w:r>
              <w:rPr>
                <w:spacing w:val="-11"/>
                <w:sz w:val="25"/>
                <w:szCs w:val="25"/>
              </w:rPr>
              <w:t>插</w:t>
            </w:r>
            <w:r>
              <w:rPr>
                <w:spacing w:val="5"/>
                <w:sz w:val="25"/>
                <w:szCs w:val="25"/>
              </w:rPr>
              <w:t>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3700" w:type="dxa"/>
            <w:vMerge w:val="continue"/>
            <w:tcBorders>
              <w:top w:val="nil"/>
              <w:bottom w:val="nil"/>
            </w:tcBorders>
            <w:vAlign w:val="top"/>
          </w:tcPr>
          <w:p>
            <w:pPr>
              <w:rPr>
                <w:rFonts w:ascii="Arial"/>
                <w:sz w:val="21"/>
              </w:rPr>
            </w:pPr>
          </w:p>
        </w:tc>
        <w:tc>
          <w:tcPr>
            <w:tcW w:w="47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3700" w:type="dxa"/>
            <w:vMerge w:val="continue"/>
            <w:tcBorders>
              <w:top w:val="nil"/>
            </w:tcBorders>
            <w:vAlign w:val="top"/>
          </w:tcPr>
          <w:p>
            <w:pPr>
              <w:rPr>
                <w:rFonts w:ascii="Arial"/>
                <w:sz w:val="21"/>
              </w:rPr>
            </w:pPr>
          </w:p>
        </w:tc>
        <w:tc>
          <w:tcPr>
            <w:tcW w:w="47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3" w:hRule="atLeast"/>
        </w:trPr>
        <w:tc>
          <w:tcPr>
            <w:tcW w:w="3700" w:type="dxa"/>
            <w:vAlign w:val="top"/>
          </w:tcPr>
          <w:p>
            <w:pPr>
              <w:spacing w:line="265" w:lineRule="auto"/>
              <w:rPr>
                <w:rFonts w:ascii="Arial"/>
                <w:sz w:val="21"/>
              </w:rPr>
            </w:pPr>
          </w:p>
          <w:p>
            <w:pPr>
              <w:spacing w:line="266" w:lineRule="auto"/>
              <w:rPr>
                <w:rFonts w:ascii="Arial"/>
                <w:sz w:val="21"/>
              </w:rPr>
            </w:pPr>
          </w:p>
          <w:p>
            <w:pPr>
              <w:pStyle w:val="45"/>
              <w:spacing w:before="81" w:line="219" w:lineRule="auto"/>
              <w:ind w:left="688"/>
              <w:rPr>
                <w:sz w:val="25"/>
                <w:szCs w:val="25"/>
              </w:rPr>
            </w:pPr>
            <w:r>
              <w:rPr>
                <w:b/>
                <w:bCs/>
                <w:spacing w:val="-4"/>
                <w:sz w:val="25"/>
                <w:szCs w:val="25"/>
              </w:rPr>
              <w:t>产品售后及其他特殊要求</w:t>
            </w:r>
          </w:p>
        </w:tc>
        <w:tc>
          <w:tcPr>
            <w:tcW w:w="4729" w:type="dxa"/>
            <w:vAlign w:val="top"/>
          </w:tcPr>
          <w:p>
            <w:pPr>
              <w:spacing w:line="266" w:lineRule="auto"/>
              <w:rPr>
                <w:rFonts w:ascii="Arial"/>
                <w:sz w:val="21"/>
              </w:rPr>
            </w:pPr>
          </w:p>
          <w:p>
            <w:pPr>
              <w:spacing w:line="267" w:lineRule="auto"/>
              <w:rPr>
                <w:rFonts w:ascii="Arial"/>
                <w:sz w:val="21"/>
              </w:rPr>
            </w:pPr>
          </w:p>
          <w:p>
            <w:pPr>
              <w:pStyle w:val="45"/>
              <w:spacing w:before="81" w:line="219" w:lineRule="auto"/>
              <w:ind w:left="234"/>
              <w:rPr>
                <w:sz w:val="25"/>
                <w:szCs w:val="25"/>
              </w:rPr>
            </w:pPr>
            <w:r>
              <w:rPr>
                <w:sz w:val="25"/>
                <w:szCs w:val="25"/>
              </w:rPr>
              <w:t>必填：选填，默认3个月质保，1年保修</w:t>
            </w:r>
          </w:p>
        </w:tc>
      </w:tr>
    </w:tbl>
    <w:p>
      <w:pPr>
        <w:jc w:val="both"/>
        <w:rPr>
          <w:rFonts w:hint="eastAsia"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7"/>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7"/>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7"/>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7"/>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7"/>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7"/>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7"/>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7"/>
        <w:rPr>
          <w:rFonts w:hint="eastAsia"/>
          <w:sz w:val="30"/>
          <w:szCs w:val="30"/>
          <w:highlight w:val="none"/>
          <w:lang w:val="en-US" w:eastAsia="zh-CN"/>
        </w:rPr>
      </w:pPr>
    </w:p>
    <w:p>
      <w:pPr>
        <w:pStyle w:val="7"/>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7"/>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7"/>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7"/>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7"/>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7"/>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4B76D8"/>
    <w:rsid w:val="035A6EFE"/>
    <w:rsid w:val="041C58C0"/>
    <w:rsid w:val="044B0248"/>
    <w:rsid w:val="0453572F"/>
    <w:rsid w:val="04925733"/>
    <w:rsid w:val="04E9700E"/>
    <w:rsid w:val="0503352A"/>
    <w:rsid w:val="05104339"/>
    <w:rsid w:val="05315C8E"/>
    <w:rsid w:val="054364BD"/>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0B43302"/>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220744"/>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0370EB"/>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CF3A40"/>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080F83"/>
    <w:rsid w:val="37405B09"/>
    <w:rsid w:val="37505ED0"/>
    <w:rsid w:val="37C824A9"/>
    <w:rsid w:val="380A42CB"/>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416B7A"/>
    <w:rsid w:val="405014B2"/>
    <w:rsid w:val="407556DD"/>
    <w:rsid w:val="409E01B2"/>
    <w:rsid w:val="40A21C91"/>
    <w:rsid w:val="412C5A7C"/>
    <w:rsid w:val="412C7C92"/>
    <w:rsid w:val="41792E5F"/>
    <w:rsid w:val="419B66BC"/>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591CBD"/>
    <w:rsid w:val="50C741D9"/>
    <w:rsid w:val="50CF01D2"/>
    <w:rsid w:val="50D15247"/>
    <w:rsid w:val="50F71912"/>
    <w:rsid w:val="50FC12FD"/>
    <w:rsid w:val="514636A7"/>
    <w:rsid w:val="51593E09"/>
    <w:rsid w:val="516813B7"/>
    <w:rsid w:val="51961C80"/>
    <w:rsid w:val="519A7338"/>
    <w:rsid w:val="51A34303"/>
    <w:rsid w:val="51A87F19"/>
    <w:rsid w:val="52390929"/>
    <w:rsid w:val="523E7813"/>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6118CC"/>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2974644"/>
    <w:rsid w:val="63045DB3"/>
    <w:rsid w:val="63163B5D"/>
    <w:rsid w:val="63311DA0"/>
    <w:rsid w:val="63524159"/>
    <w:rsid w:val="63C745D9"/>
    <w:rsid w:val="63DD1280"/>
    <w:rsid w:val="63DD4EA7"/>
    <w:rsid w:val="63DF2082"/>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9A5170"/>
    <w:rsid w:val="68E84068"/>
    <w:rsid w:val="68FF5F59"/>
    <w:rsid w:val="691B4096"/>
    <w:rsid w:val="693B5FAC"/>
    <w:rsid w:val="6999306E"/>
    <w:rsid w:val="69F820EF"/>
    <w:rsid w:val="6A082188"/>
    <w:rsid w:val="6A667059"/>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7FC247B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next w:val="8"/>
    <w:qFormat/>
    <w:uiPriority w:val="0"/>
    <w:pPr>
      <w:ind w:firstLine="420" w:firstLineChars="100"/>
    </w:pPr>
  </w:style>
  <w:style w:type="paragraph" w:styleId="7">
    <w:name w:val="Body Text"/>
    <w:basedOn w:val="1"/>
    <w:semiHidden/>
    <w:unhideWhenUsed/>
    <w:qFormat/>
    <w:uiPriority w:val="0"/>
    <w:pPr>
      <w:spacing w:after="12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6391</Words>
  <Characters>7421</Characters>
  <Lines>0</Lines>
  <Paragraphs>0</Paragraphs>
  <TotalTime>0</TotalTime>
  <ScaleCrop>false</ScaleCrop>
  <LinksUpToDate>false</LinksUpToDate>
  <CharactersWithSpaces>8138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2025-06-23T02:53:34Z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eyJoZGlkIjoiYjRmNDBmNmIyNTc4ODc2MzU2MTMwZWU3OTQwMmIxODciLCJ1c2VySWQiOiI5ODAwMzM2MDgifQ==</vt:lpwstr>
  </property>
</Properties>
</file>