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bookmarkStart w:id="14" w:name="_GoBack"/>
      <w:bookmarkEnd w:id="14"/>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25-YJ-105</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高速冷冻离心机</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吉林大学第一医院25-YJ-105 高速冷冻离心机等设备采购项目议价公告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11932"/>
      <w:bookmarkStart w:id="2" w:name="_Toc24593"/>
      <w:bookmarkStart w:id="3" w:name="_Toc2118"/>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吉林大学第一医院25-YJ-105 高速冷冻离心机等设备采购项目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吉林大学第一医院25-YJ-105 高速冷冻离心机等设备采购项目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25-YJ-105</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吉林大学第一医院25-YJ-105 高速冷冻离心机等设备采购项目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高速冷冻离心机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核酸扩增分析仪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检眼镜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双通道注射泵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单通道注射泵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医用移动式空气消毒机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医用冷藏冰箱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2025年07月09日13时30分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5854"/>
      <w:bookmarkStart w:id="6" w:name="_Toc14606"/>
      <w:bookmarkStart w:id="7" w:name="_Toc7164"/>
      <w:bookmarkStart w:id="8" w:name="_Toc10880"/>
      <w:bookmarkStart w:id="9" w:name="_Toc28369"/>
      <w:r>
        <w:rPr>
          <w:rFonts w:hint="eastAsia" w:cs="Times New Roman"/>
          <w:b/>
          <w:bCs/>
          <w:sz w:val="28"/>
          <w:szCs w:val="28"/>
          <w:highlight w:val="none"/>
          <w:lang w:val="en-US" w:eastAsia="zh-CN"/>
        </w:rPr>
        <w:t>序号1.高速冷冻离心机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高速冷冻离心机/</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7</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一、产品功能描述：用于分子生物学及细胞生物学实验，DNA、RNA提取，蛋白提纯、PCR实验中的离心步骤，实现对液体样品中物质的分离及分层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二、产品用途描述：用于分子生物学相关实验及血液等样品低温离心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 xml:space="preserve">1、最大相对离心力（rcf）： 21,300 </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sz w:val="21"/>
                <w:szCs w:val="21"/>
                <w:vertAlign w:val="baseline"/>
                <w:lang w:val="en-US" w:eastAsia="zh-CN"/>
              </w:rPr>
              <w:t>g（15,060 rpm）</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2、最大转子容量 24 × 1.5/2.0 mL 离心管</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3、噪音水平：&lt;</w:t>
            </w:r>
            <w:r>
              <w:rPr>
                <w:rFonts w:hint="eastAsia" w:ascii="Times New Roman" w:hAnsi="Times New Roman" w:eastAsia="宋体" w:cs="Times New Roman"/>
                <w:kern w:val="2"/>
                <w:sz w:val="21"/>
                <w:szCs w:val="21"/>
                <w:lang w:val="en-US" w:eastAsia="zh-CN" w:bidi="ar-SA"/>
              </w:rPr>
              <w:t>65</w:t>
            </w:r>
            <w:r>
              <w:rPr>
                <w:rFonts w:hint="default" w:ascii="Times New Roman" w:hAnsi="Times New Roman" w:eastAsia="宋体" w:cs="Times New Roman"/>
                <w:kern w:val="2"/>
                <w:sz w:val="21"/>
                <w:szCs w:val="21"/>
                <w:lang w:val="en-US" w:eastAsia="zh-CN" w:bidi="ar-SA"/>
              </w:rPr>
              <w:t xml:space="preserve"> dB(A)</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lang w:val="en-US" w:eastAsia="zh-CN" w:bidi="ar-SA"/>
              </w:rPr>
              <w:t>4</w:t>
            </w:r>
            <w:r>
              <w:rPr>
                <w:rFonts w:hint="default" w:ascii="Times New Roman" w:hAnsi="Times New Roman" w:eastAsia="宋体" w:cs="Times New Roman"/>
                <w:sz w:val="21"/>
                <w:szCs w:val="21"/>
                <w:vertAlign w:val="baseline"/>
                <w:lang w:val="en-US" w:eastAsia="zh-CN"/>
              </w:rPr>
              <w:t>、铝合金材质转子</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5、定速计时功能，可在达到预定转速后再倒计时确保离心效果</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6、具有气密性转子盖</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7、温控范围：-10 °C 至 40 °C</w:t>
            </w:r>
          </w:p>
          <w:p>
            <w:p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8、冷凝水槽防止离心机腔体内冷凝水积聚，防止腐蚀</w:t>
            </w:r>
          </w:p>
          <w:p>
            <w:p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9、不使用离心功能且离心机盖关闭时，可以进行持续制冷, 确保温度恒定</w:t>
            </w:r>
          </w:p>
          <w:p>
            <w:pPr>
              <w:rPr>
                <w:rFonts w:hint="default"/>
                <w:lang w:val="en-US" w:eastAsia="zh-CN"/>
              </w:rPr>
            </w:pPr>
            <w:r>
              <w:rPr>
                <w:rFonts w:hint="eastAsia" w:ascii="Times New Roman" w:hAnsi="Times New Roman" w:eastAsia="宋体" w:cs="Times New Roman"/>
                <w:sz w:val="21"/>
                <w:szCs w:val="21"/>
                <w:vertAlign w:val="baseline"/>
                <w:lang w:val="en-US" w:eastAsia="zh-CN"/>
              </w:rPr>
              <w:t>配置：主机1台，24</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sz w:val="21"/>
                <w:szCs w:val="21"/>
                <w:vertAlign w:val="baseline"/>
                <w:lang w:val="en-US" w:eastAsia="zh-CN"/>
              </w:rPr>
              <w:t>1.5/2.0ml气密性固定角转一个，最大相对离心力21,300</w:t>
            </w:r>
            <w:r>
              <w:rPr>
                <w:rFonts w:hint="default" w:ascii="Times New Roman" w:hAnsi="Times New Roman" w:eastAsia="宋体" w:cs="Times New Roman"/>
                <w:kern w:val="2"/>
                <w:sz w:val="21"/>
                <w:szCs w:val="21"/>
                <w:lang w:val="en-US" w:eastAsia="zh-CN" w:bidi="ar-SA"/>
              </w:rPr>
              <w:t xml:space="preserve"> × </w:t>
            </w:r>
            <w:r>
              <w:rPr>
                <w:rFonts w:hint="eastAsia" w:ascii="Times New Roman" w:hAnsi="Times New Roman" w:eastAsia="宋体" w:cs="Times New Roman"/>
                <w:sz w:val="21"/>
                <w:szCs w:val="21"/>
                <w:vertAlign w:val="baseline"/>
                <w:lang w:val="en-US" w:eastAsia="zh-CN"/>
              </w:rPr>
              <w:t>g（15,060rpm）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序号2.核酸扩增分析仪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核酸扩增分析仪/1台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一、产品功能描述：该产品基于实时荧光 PCR 检测原理，与配套的检测试剂共同使用，在临床上用于对来源于人体口腔黏膜脱落细胞样本中的靶核酸（DNA）进行定性检测，包括人类基因多态性项目。</w:t>
            </w:r>
          </w:p>
          <w:p>
            <w:pPr>
              <w:spacing w:line="240" w:lineRule="auto"/>
              <w:rPr>
                <w:rFonts w:hint="eastAsia"/>
                <w:lang w:val="en-US" w:eastAsia="zh-CN"/>
              </w:rPr>
            </w:pPr>
            <w:r>
              <w:rPr>
                <w:rFonts w:hint="eastAsia"/>
                <w:lang w:val="en-US" w:eastAsia="zh-CN"/>
              </w:rPr>
              <w:t>二、产品用途描述：与配套的检测试剂共同使用在临床上用于对来源于人样本中的人类靶核苷酸进行定性分析。</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1.采样方式：满足无创取样</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2.检测结果：检测数据无需人工判读，分析软件直接分析，快速获得分析结果并输出检测报告</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3.取样至出报告全过程时长：≤1小时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4.孔位数量：不少于12个孔位</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5.加热/制冷模块：半导体热电模块</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6.温度控制范围：</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40℃~90℃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7.最大升温速率：≥5℃/S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8.最大降温速率：≥4℃/S</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9.控温精度±0.3℃范围内</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10.温度均匀性±0.5℃范围内</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11.激发光波长：380nm～780nm范围</w:t>
            </w:r>
            <w:r>
              <w:rPr>
                <w:rFonts w:hint="eastAsia" w:asciiTheme="minorHAnsi" w:hAnsiTheme="minorHAnsi" w:eastAsiaTheme="minor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 xml:space="preserve">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12.检测波长：380nm～780nm范围</w:t>
            </w:r>
            <w:r>
              <w:rPr>
                <w:rFonts w:hint="eastAsia" w:asciiTheme="minorHAnsi" w:hAnsiTheme="minorHAnsi" w:eastAsiaTheme="minor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 xml:space="preserve">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13.操作系统：windows 7或更新版本</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14.其他：提供相关软件，与医院HIS、PACS、Lis等系统连接，实现检测结果等数据传输。</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15.检测技术：检测技术具有国际顶级医学杂志循证据支持等。</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16.场景：符合POCT特征，能床旁开展满足门急诊、药学部等多场景患者和基因分型需求者灵活切换的需要。</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17.资质：需获得相关注册证。</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 配置清单至少包含：</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（1）仪器主机一台；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（2）仪器检验报告：1份；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（3）U 盘：1个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19</w:t>
            </w:r>
            <w:r>
              <w:rPr>
                <w:rFonts w:hint="default" w:asciiTheme="minorHAnsi" w:hAnsiTheme="minorHAnsi" w:eastAsiaTheme="minorEastAsia" w:cstheme="minorBidi"/>
                <w:kern w:val="2"/>
                <w:sz w:val="21"/>
                <w:szCs w:val="24"/>
                <w:lang w:val="en-US" w:eastAsia="zh-CN" w:bidi="ar-SA"/>
              </w:rPr>
              <w:t>.设备配套检测试剂明细如下</w:t>
            </w:r>
            <w:r>
              <w:rPr>
                <w:rFonts w:hint="eastAsia" w:asciiTheme="minorHAnsi" w:hAnsiTheme="minorHAnsi" w:eastAsiaTheme="minorEastAsia" w:cstheme="minorBidi"/>
                <w:kern w:val="2"/>
                <w:sz w:val="21"/>
                <w:szCs w:val="24"/>
                <w:lang w:val="en-US" w:eastAsia="zh-CN" w:bidi="ar-SA"/>
              </w:rPr>
              <w:t>（开放耗材，非专机专用）</w:t>
            </w:r>
            <w:r>
              <w:rPr>
                <w:rFonts w:hint="default" w:asciiTheme="minorHAnsi" w:hAnsiTheme="minorHAnsi" w:eastAsiaTheme="minorEastAsia" w:cstheme="minorBidi"/>
                <w:kern w:val="2"/>
                <w:sz w:val="21"/>
                <w:szCs w:val="24"/>
                <w:lang w:val="en-US" w:eastAsia="zh-CN" w:bidi="ar-SA"/>
              </w:rPr>
              <w:t>：</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CYP2C19基因多动态性检测试剂盒（荧光探针法）</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(2）MTHFR C677T 基因多动态检测试剂盒（荧光探针法）</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测序反应通用试剂盒</w:t>
            </w:r>
            <w:r>
              <w:rPr>
                <w:rFonts w:hint="eastAsia" w:asciiTheme="minorHAnsi" w:hAnsiTheme="minorHAnsi" w:eastAsiaTheme="minorEastAsia" w:cstheme="minorBidi"/>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序号3.检眼镜</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检眼镜/2个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一、产品功能描述：适用于检查眼底和测量眼内异物位置及病灶范围。</w:t>
            </w:r>
          </w:p>
          <w:p>
            <w:pPr>
              <w:spacing w:line="240" w:lineRule="auto"/>
              <w:rPr>
                <w:rFonts w:hint="eastAsia"/>
                <w:lang w:val="en-US" w:eastAsia="zh-CN"/>
              </w:rPr>
            </w:pPr>
            <w:r>
              <w:rPr>
                <w:rFonts w:hint="eastAsia"/>
                <w:lang w:val="en-US" w:eastAsia="zh-CN"/>
              </w:rPr>
              <w:t>二、产品用途描述：光学性能优越，可以清晰地观察到眼底病变，对小瞳孔也适用</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照明形式：大光斑、小光斑、裂隙、网格片、无赤片</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屈光度补偿：-35D~+20D共4种屈光度</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照明光源：卤钨灯泡</w:t>
            </w:r>
            <w:r>
              <w:rPr>
                <w:rFonts w:hint="eastAsia" w:asciiTheme="minorHAnsi" w:hAnsiTheme="minorHAnsi" w:eastAsiaTheme="minorEastAsia" w:cstheme="minorBidi"/>
                <w:kern w:val="2"/>
                <w:sz w:val="21"/>
                <w:szCs w:val="24"/>
                <w:lang w:val="en-US" w:eastAsia="zh-CN" w:bidi="ar-SA"/>
              </w:rPr>
              <w:t>或其他类型光源</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显色指数：≥90%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输入功率：≥8 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序号4.双通道注射泵</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双通道注射泵/5台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产品功能描述：</w:t>
            </w:r>
            <w:r>
              <w:rPr>
                <w:rFonts w:ascii="宋体" w:hAnsi="宋体" w:cs="宋体"/>
                <w:color w:val="000000"/>
                <w:kern w:val="0"/>
                <w:szCs w:val="21"/>
                <w:highlight w:val="none"/>
              </w:rPr>
              <w:t>能够准确控制</w:t>
            </w:r>
            <w:r>
              <w:rPr>
                <w:rFonts w:hint="eastAsia" w:ascii="宋体" w:hAnsi="宋体" w:cs="宋体"/>
                <w:color w:val="000000"/>
                <w:kern w:val="0"/>
                <w:szCs w:val="21"/>
                <w:highlight w:val="none"/>
                <w:lang w:val="en-US" w:eastAsia="zh-CN"/>
              </w:rPr>
              <w:t>药物注射</w:t>
            </w:r>
            <w:r>
              <w:rPr>
                <w:rFonts w:ascii="宋体" w:hAnsi="宋体" w:cs="宋体"/>
                <w:color w:val="000000"/>
                <w:kern w:val="0"/>
                <w:szCs w:val="21"/>
                <w:highlight w:val="none"/>
              </w:rPr>
              <w:t>流速，保证药物</w:t>
            </w:r>
            <w:r>
              <w:rPr>
                <w:rFonts w:hint="eastAsia" w:ascii="宋体" w:hAnsi="宋体" w:cs="宋体"/>
                <w:color w:val="000000"/>
                <w:kern w:val="0"/>
                <w:szCs w:val="21"/>
                <w:highlight w:val="none"/>
                <w:lang w:val="en-US" w:eastAsia="zh-CN"/>
              </w:rPr>
              <w:t>注射</w:t>
            </w:r>
            <w:r>
              <w:rPr>
                <w:rFonts w:ascii="宋体" w:hAnsi="宋体" w:cs="宋体"/>
                <w:color w:val="000000"/>
                <w:kern w:val="0"/>
                <w:szCs w:val="21"/>
                <w:highlight w:val="none"/>
              </w:rPr>
              <w:t>速度均匀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药量准确</w:t>
            </w:r>
          </w:p>
          <w:p>
            <w:pPr>
              <w:numPr>
                <w:ilvl w:val="0"/>
                <w:numId w:val="3"/>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产品用途描述：</w:t>
            </w:r>
            <w:r>
              <w:rPr>
                <w:rFonts w:hint="eastAsia" w:ascii="宋体" w:hAnsi="宋体" w:cs="宋体"/>
                <w:color w:val="000000"/>
                <w:kern w:val="0"/>
                <w:szCs w:val="21"/>
                <w:highlight w:val="none"/>
                <w:lang w:val="en-US" w:eastAsia="zh-CN"/>
              </w:rPr>
              <w:t>用于临床药物注射治疗</w:t>
            </w:r>
          </w:p>
          <w:p>
            <w:pPr>
              <w:numPr>
                <w:ilvl w:val="0"/>
                <w:numId w:val="3"/>
              </w:numPr>
              <w:bidi w:val="0"/>
              <w:spacing w:line="24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产品技术参数：</w:t>
            </w:r>
          </w:p>
          <w:p>
            <w:pPr>
              <w:pStyle w:val="2"/>
              <w:numPr>
                <w:ilvl w:val="0"/>
                <w:numId w:val="0"/>
              </w:numPr>
              <w:spacing w:line="240" w:lineRule="auto"/>
              <w:ind w:leftChars="0"/>
              <w:rPr>
                <w:rFonts w:hint="default"/>
                <w:lang w:val="en-US" w:eastAsia="zh-CN"/>
              </w:rPr>
            </w:pPr>
            <w:r>
              <w:rPr>
                <w:rFonts w:hint="default"/>
                <w:lang w:val="en-US" w:eastAsia="zh-CN"/>
              </w:rPr>
              <w:t>产品具备国家医疗器械注册证</w:t>
            </w:r>
          </w:p>
          <w:p>
            <w:pPr>
              <w:pStyle w:val="2"/>
              <w:numPr>
                <w:ilvl w:val="0"/>
                <w:numId w:val="0"/>
              </w:numPr>
              <w:spacing w:line="240" w:lineRule="auto"/>
              <w:ind w:leftChars="0"/>
              <w:rPr>
                <w:rFonts w:hint="default"/>
                <w:lang w:val="en-US" w:eastAsia="zh-CN"/>
              </w:rPr>
            </w:pPr>
            <w:r>
              <w:rPr>
                <w:rFonts w:hint="default"/>
                <w:lang w:val="en-US" w:eastAsia="zh-CN"/>
              </w:rPr>
              <w:t>1.注射精度：≤±2%、机械精度：≤±0.5%</w:t>
            </w:r>
          </w:p>
          <w:p>
            <w:pPr>
              <w:pStyle w:val="2"/>
              <w:numPr>
                <w:ilvl w:val="0"/>
                <w:numId w:val="0"/>
              </w:numPr>
              <w:spacing w:line="240" w:lineRule="auto"/>
              <w:ind w:leftChars="0"/>
              <w:rPr>
                <w:rFonts w:hint="default"/>
                <w:lang w:val="en-US" w:eastAsia="zh-CN"/>
              </w:rPr>
            </w:pPr>
            <w:r>
              <w:rPr>
                <w:rFonts w:hint="default"/>
                <w:lang w:val="en-US" w:eastAsia="zh-CN"/>
              </w:rPr>
              <w:t>2.速率范围：0.1-2000ml/h, 最小步进0.01ml/h</w:t>
            </w:r>
          </w:p>
          <w:p>
            <w:pPr>
              <w:pStyle w:val="2"/>
              <w:numPr>
                <w:ilvl w:val="0"/>
                <w:numId w:val="0"/>
              </w:numPr>
              <w:spacing w:line="240" w:lineRule="auto"/>
              <w:ind w:leftChars="0"/>
              <w:rPr>
                <w:rFonts w:hint="default"/>
                <w:lang w:val="en-US" w:eastAsia="zh-CN"/>
              </w:rPr>
            </w:pPr>
            <w:r>
              <w:rPr>
                <w:rFonts w:hint="default"/>
                <w:lang w:val="en-US" w:eastAsia="zh-CN"/>
              </w:rPr>
              <w:t>3.预置量范围：0.10 - 9999.99ml（最小增量0.01ml）</w:t>
            </w:r>
          </w:p>
          <w:p>
            <w:pPr>
              <w:pStyle w:val="2"/>
              <w:numPr>
                <w:ilvl w:val="0"/>
                <w:numId w:val="0"/>
              </w:numPr>
              <w:spacing w:line="240" w:lineRule="auto"/>
              <w:ind w:leftChars="0"/>
              <w:rPr>
                <w:rFonts w:hint="default"/>
                <w:lang w:val="en-US" w:eastAsia="zh-CN"/>
              </w:rPr>
            </w:pPr>
            <w:r>
              <w:rPr>
                <w:rFonts w:hint="default"/>
                <w:lang w:val="en-US" w:eastAsia="zh-CN"/>
              </w:rPr>
              <w:t>4.快进功能：快进流速范围：0.1-2000ml/h，</w:t>
            </w:r>
          </w:p>
          <w:p>
            <w:pPr>
              <w:pStyle w:val="2"/>
              <w:numPr>
                <w:ilvl w:val="0"/>
                <w:numId w:val="0"/>
              </w:numPr>
              <w:spacing w:line="240" w:lineRule="auto"/>
              <w:ind w:leftChars="0"/>
              <w:rPr>
                <w:rFonts w:hint="default"/>
                <w:lang w:val="en-US" w:eastAsia="zh-CN"/>
              </w:rPr>
            </w:pPr>
            <w:r>
              <w:rPr>
                <w:rFonts w:hint="default"/>
                <w:lang w:val="en-US" w:eastAsia="zh-CN"/>
              </w:rPr>
              <w:t>5.KVO功能：0.1-5.0mL/h可调</w:t>
            </w:r>
          </w:p>
          <w:p>
            <w:pPr>
              <w:pStyle w:val="2"/>
              <w:numPr>
                <w:ilvl w:val="0"/>
                <w:numId w:val="0"/>
              </w:numPr>
              <w:spacing w:line="240" w:lineRule="auto"/>
              <w:ind w:leftChars="0"/>
              <w:rPr>
                <w:rFonts w:hint="default"/>
                <w:lang w:val="en-US" w:eastAsia="zh-CN"/>
              </w:rPr>
            </w:pPr>
            <w:r>
              <w:rPr>
                <w:rFonts w:hint="default"/>
                <w:lang w:val="en-US" w:eastAsia="zh-CN"/>
              </w:rPr>
              <w:t>6.适配性：自动识别注射器规格5ml、10ml、20 ml、30 ml、50（60） ml所有符合标准的注射器；</w:t>
            </w:r>
          </w:p>
          <w:p>
            <w:pPr>
              <w:pStyle w:val="2"/>
              <w:numPr>
                <w:ilvl w:val="0"/>
                <w:numId w:val="0"/>
              </w:numPr>
              <w:spacing w:line="240" w:lineRule="auto"/>
              <w:ind w:leftChars="0"/>
              <w:rPr>
                <w:rFonts w:hint="default"/>
                <w:lang w:val="en-US" w:eastAsia="zh-CN"/>
              </w:rPr>
            </w:pPr>
            <w:r>
              <w:rPr>
                <w:rFonts w:hint="default"/>
                <w:lang w:val="en-US" w:eastAsia="zh-CN"/>
              </w:rPr>
              <w:t>7.注射模式：速度模式、时间模式、体重模式、梯度模式等</w:t>
            </w:r>
          </w:p>
          <w:p>
            <w:pPr>
              <w:pStyle w:val="2"/>
              <w:numPr>
                <w:ilvl w:val="0"/>
                <w:numId w:val="0"/>
              </w:numPr>
              <w:spacing w:line="240" w:lineRule="auto"/>
              <w:ind w:leftChars="0"/>
              <w:rPr>
                <w:rFonts w:hint="default"/>
                <w:lang w:val="en-US" w:eastAsia="zh-CN"/>
              </w:rPr>
            </w:pPr>
            <w:r>
              <w:rPr>
                <w:rFonts w:hint="default"/>
                <w:lang w:val="en-US" w:eastAsia="zh-CN"/>
              </w:rPr>
              <w:t>8.锁屏功能</w:t>
            </w:r>
          </w:p>
          <w:p>
            <w:pPr>
              <w:pStyle w:val="2"/>
              <w:numPr>
                <w:ilvl w:val="0"/>
                <w:numId w:val="0"/>
              </w:numPr>
              <w:spacing w:line="240" w:lineRule="auto"/>
              <w:ind w:leftChars="0"/>
              <w:rPr>
                <w:rFonts w:hint="default"/>
                <w:lang w:val="en-US" w:eastAsia="zh-CN"/>
              </w:rPr>
            </w:pPr>
            <w:r>
              <w:rPr>
                <w:rFonts w:hint="default"/>
                <w:lang w:val="en-US" w:eastAsia="zh-CN"/>
              </w:rPr>
              <w:t>9.界面操作：全中文软件操作界面，彩色屏；同屏显示：输注模式、速度、预置量、累计量、剩余时间、电池状态、药物名称、报警压力阈值和在线压力等信息</w:t>
            </w:r>
          </w:p>
          <w:p>
            <w:pPr>
              <w:pStyle w:val="2"/>
              <w:numPr>
                <w:ilvl w:val="0"/>
                <w:numId w:val="0"/>
              </w:numPr>
              <w:spacing w:line="240" w:lineRule="auto"/>
              <w:ind w:leftChars="0"/>
              <w:rPr>
                <w:rFonts w:hint="default"/>
                <w:lang w:val="en-US" w:eastAsia="zh-CN"/>
              </w:rPr>
            </w:pPr>
            <w:r>
              <w:rPr>
                <w:rFonts w:hint="default"/>
                <w:lang w:val="en-US" w:eastAsia="zh-CN"/>
              </w:rPr>
              <w:t>10.报警功能：可实现声光，动画和文字同时报警提示，同时显示具体报警信息；</w:t>
            </w:r>
          </w:p>
          <w:p>
            <w:pPr>
              <w:pStyle w:val="2"/>
              <w:numPr>
                <w:ilvl w:val="0"/>
                <w:numId w:val="0"/>
              </w:numPr>
              <w:spacing w:line="240" w:lineRule="auto"/>
              <w:ind w:leftChars="0"/>
              <w:rPr>
                <w:rFonts w:hint="default"/>
                <w:lang w:val="en-US" w:eastAsia="zh-CN"/>
              </w:rPr>
            </w:pPr>
            <w:r>
              <w:rPr>
                <w:rFonts w:hint="default"/>
                <w:lang w:val="en-US" w:eastAsia="zh-CN"/>
              </w:rPr>
              <w:t>11.再报警功能：静音报警声音后，若仍然存在报警，约2分钟后，将继续报警</w:t>
            </w:r>
          </w:p>
          <w:p>
            <w:pPr>
              <w:pStyle w:val="2"/>
              <w:numPr>
                <w:ilvl w:val="0"/>
                <w:numId w:val="0"/>
              </w:numPr>
              <w:spacing w:line="240" w:lineRule="auto"/>
              <w:ind w:leftChars="0"/>
              <w:rPr>
                <w:rFonts w:hint="default"/>
                <w:lang w:val="en-US" w:eastAsia="zh-CN"/>
              </w:rPr>
            </w:pPr>
            <w:r>
              <w:rPr>
                <w:rFonts w:hint="default"/>
                <w:lang w:val="en-US" w:eastAsia="zh-CN"/>
              </w:rPr>
              <w:t>12.报警音量多级可调</w:t>
            </w:r>
          </w:p>
          <w:p>
            <w:pPr>
              <w:pStyle w:val="2"/>
              <w:numPr>
                <w:ilvl w:val="0"/>
                <w:numId w:val="0"/>
              </w:numPr>
              <w:spacing w:line="240" w:lineRule="auto"/>
              <w:ind w:leftChars="0"/>
              <w:rPr>
                <w:rFonts w:hint="default"/>
                <w:lang w:val="en-US" w:eastAsia="zh-CN"/>
              </w:rPr>
            </w:pPr>
            <w:r>
              <w:rPr>
                <w:rFonts w:hint="default"/>
                <w:lang w:val="en-US" w:eastAsia="zh-CN"/>
              </w:rPr>
              <w:t>13.在线动态压力监测，可实时显示当前压力数值</w:t>
            </w:r>
          </w:p>
          <w:p>
            <w:pPr>
              <w:pStyle w:val="2"/>
              <w:numPr>
                <w:ilvl w:val="0"/>
                <w:numId w:val="0"/>
              </w:numPr>
              <w:spacing w:line="240" w:lineRule="auto"/>
              <w:ind w:leftChars="0"/>
              <w:rPr>
                <w:rFonts w:hint="default"/>
                <w:lang w:val="en-US" w:eastAsia="zh-CN"/>
              </w:rPr>
            </w:pPr>
            <w:r>
              <w:rPr>
                <w:rFonts w:hint="default"/>
                <w:lang w:val="en-US" w:eastAsia="zh-CN"/>
              </w:rPr>
              <w:t>14.阻塞级别可调</w:t>
            </w:r>
          </w:p>
          <w:p>
            <w:pPr>
              <w:pStyle w:val="2"/>
              <w:numPr>
                <w:ilvl w:val="0"/>
                <w:numId w:val="0"/>
              </w:numPr>
              <w:spacing w:line="240" w:lineRule="auto"/>
              <w:ind w:leftChars="0"/>
              <w:rPr>
                <w:rFonts w:hint="default"/>
                <w:lang w:val="en-US" w:eastAsia="zh-CN"/>
              </w:rPr>
            </w:pPr>
            <w:r>
              <w:rPr>
                <w:rFonts w:hint="default"/>
                <w:lang w:val="en-US" w:eastAsia="zh-CN"/>
              </w:rPr>
              <w:t>15.在线滴定：安全不中断输液而更改速率</w:t>
            </w:r>
          </w:p>
          <w:p>
            <w:pPr>
              <w:pStyle w:val="2"/>
              <w:numPr>
                <w:ilvl w:val="0"/>
                <w:numId w:val="0"/>
              </w:numPr>
              <w:spacing w:line="240" w:lineRule="auto"/>
              <w:ind w:leftChars="0"/>
              <w:rPr>
                <w:rFonts w:hint="default"/>
                <w:lang w:val="en-US" w:eastAsia="zh-CN"/>
              </w:rPr>
            </w:pPr>
            <w:r>
              <w:rPr>
                <w:rFonts w:hint="default"/>
                <w:lang w:val="en-US" w:eastAsia="zh-CN"/>
              </w:rPr>
              <w:t>16.支持Anti-bolus功能，当管路阻塞报警时，自动回撤管路压力，避免意外丸剂量伤害患者</w:t>
            </w:r>
          </w:p>
          <w:p>
            <w:pPr>
              <w:pStyle w:val="2"/>
              <w:numPr>
                <w:ilvl w:val="0"/>
                <w:numId w:val="0"/>
              </w:numPr>
              <w:spacing w:line="240" w:lineRule="auto"/>
              <w:ind w:leftChars="0"/>
              <w:rPr>
                <w:rFonts w:hint="default"/>
                <w:lang w:val="en-US" w:eastAsia="zh-CN"/>
              </w:rPr>
            </w:pPr>
            <w:r>
              <w:rPr>
                <w:rFonts w:hint="default"/>
                <w:lang w:val="en-US" w:eastAsia="zh-CN"/>
              </w:rPr>
              <w:t>17.电池性能：锂电池续航连续使用时间：≥3小时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序号5.单通道注射泵</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单通道注射泵/15台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ascii="宋体" w:hAnsi="宋体" w:cs="宋体"/>
                <w:color w:val="000000"/>
                <w:kern w:val="0"/>
                <w:szCs w:val="21"/>
                <w:highlight w:val="none"/>
              </w:rPr>
              <w:t>能够准确控制</w:t>
            </w:r>
            <w:r>
              <w:rPr>
                <w:rFonts w:hint="eastAsia" w:ascii="宋体" w:hAnsi="宋体" w:cs="宋体"/>
                <w:color w:val="000000"/>
                <w:kern w:val="0"/>
                <w:szCs w:val="21"/>
                <w:highlight w:val="none"/>
                <w:lang w:val="en-US" w:eastAsia="zh-CN"/>
              </w:rPr>
              <w:t>药物注射</w:t>
            </w:r>
            <w:r>
              <w:rPr>
                <w:rFonts w:ascii="宋体" w:hAnsi="宋体" w:cs="宋体"/>
                <w:color w:val="000000"/>
                <w:kern w:val="0"/>
                <w:szCs w:val="21"/>
                <w:highlight w:val="none"/>
              </w:rPr>
              <w:t>流速，保证药物</w:t>
            </w:r>
            <w:r>
              <w:rPr>
                <w:rFonts w:hint="eastAsia" w:ascii="宋体" w:hAnsi="宋体" w:cs="宋体"/>
                <w:color w:val="000000"/>
                <w:kern w:val="0"/>
                <w:szCs w:val="21"/>
                <w:highlight w:val="none"/>
                <w:lang w:val="en-US" w:eastAsia="zh-CN"/>
              </w:rPr>
              <w:t>注射</w:t>
            </w:r>
            <w:r>
              <w:rPr>
                <w:rFonts w:ascii="宋体" w:hAnsi="宋体" w:cs="宋体"/>
                <w:color w:val="000000"/>
                <w:kern w:val="0"/>
                <w:szCs w:val="21"/>
                <w:highlight w:val="none"/>
              </w:rPr>
              <w:t>速度均匀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药量准确</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cs="宋体"/>
                <w:color w:val="000000"/>
                <w:kern w:val="0"/>
                <w:szCs w:val="21"/>
                <w:highlight w:val="none"/>
                <w:lang w:val="en-US" w:eastAsia="zh-CN"/>
              </w:rPr>
              <w:t>用于临床药物注射治疗</w:t>
            </w:r>
          </w:p>
          <w:p>
            <w:pPr>
              <w:numPr>
                <w:ilvl w:val="0"/>
                <w:numId w:val="0"/>
              </w:numPr>
              <w:ind w:leftChars="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r>
              <w:rPr>
                <w:rFonts w:hint="eastAsia" w:ascii="宋体" w:hAnsi="宋体" w:eastAsia="宋体" w:cs="宋体"/>
                <w:b/>
                <w:bCs/>
                <w:vertAlign w:val="baseline"/>
                <w:lang w:val="en-US" w:eastAsia="zh-CN"/>
              </w:rPr>
              <w:t>产品具备国家医疗器械注册证</w:t>
            </w:r>
          </w:p>
          <w:p>
            <w:pPr>
              <w:widowControl/>
              <w:textAlignment w:val="center"/>
            </w:pPr>
            <w:r>
              <w:rPr>
                <w:rFonts w:hint="eastAsia"/>
                <w:lang w:val="en-US" w:eastAsia="zh-CN"/>
              </w:rPr>
              <w:t>1</w:t>
            </w:r>
            <w:r>
              <w:rPr>
                <w:rFonts w:hint="eastAsia"/>
              </w:rPr>
              <w:t>.注射精度：≤±2%、机械精度：≤±0.5%；</w:t>
            </w:r>
          </w:p>
          <w:p>
            <w:pPr>
              <w:widowControl/>
              <w:textAlignment w:val="center"/>
            </w:pPr>
            <w:r>
              <w:rPr>
                <w:rFonts w:hint="eastAsia"/>
              </w:rPr>
              <w:t>2.速率范围：0.1-1</w:t>
            </w:r>
            <w:r>
              <w:t>5</w:t>
            </w:r>
            <w:r>
              <w:rPr>
                <w:rFonts w:hint="eastAsia"/>
              </w:rPr>
              <w:t>00ml/h, 最小步进0.1ml/h</w:t>
            </w:r>
          </w:p>
          <w:p>
            <w:pPr>
              <w:widowControl/>
              <w:textAlignment w:val="center"/>
            </w:pPr>
            <w:r>
              <w:rPr>
                <w:rFonts w:hint="eastAsia"/>
              </w:rPr>
              <w:t>3.预置量范围：0.10 - 9999ml（最小增量0.1ml）</w:t>
            </w:r>
          </w:p>
          <w:p>
            <w:pPr>
              <w:widowControl/>
              <w:textAlignment w:val="center"/>
            </w:pPr>
            <w:r>
              <w:rPr>
                <w:rFonts w:hint="eastAsia"/>
              </w:rPr>
              <w:t>4.快进功能：快进流速范围：0.1-</w:t>
            </w:r>
            <w:r>
              <w:t>15</w:t>
            </w:r>
            <w:r>
              <w:rPr>
                <w:rFonts w:hint="eastAsia"/>
              </w:rPr>
              <w:t>00ml/h，</w:t>
            </w:r>
          </w:p>
          <w:p>
            <w:pPr>
              <w:widowControl/>
              <w:textAlignment w:val="center"/>
            </w:pPr>
            <w:r>
              <w:rPr>
                <w:rFonts w:hint="eastAsia"/>
              </w:rPr>
              <w:t>5.KVO功能：5.0mL/h；</w:t>
            </w:r>
          </w:p>
          <w:p>
            <w:pPr>
              <w:widowControl/>
              <w:textAlignment w:val="center"/>
            </w:pPr>
            <w:r>
              <w:rPr>
                <w:rFonts w:hint="eastAsia"/>
              </w:rPr>
              <w:t>6.适配性：自动识别注射器规格5ml、10ml、20 ml、30 ml、50（60） ml所有符合标准的注射器；</w:t>
            </w:r>
          </w:p>
          <w:p>
            <w:pPr>
              <w:widowControl/>
              <w:textAlignment w:val="center"/>
            </w:pPr>
            <w:r>
              <w:rPr>
                <w:rFonts w:hint="eastAsia"/>
              </w:rPr>
              <w:t>7.注射模式：</w:t>
            </w:r>
          </w:p>
          <w:p>
            <w:pPr>
              <w:widowControl/>
              <w:textAlignment w:val="center"/>
            </w:pPr>
            <w:r>
              <w:rPr>
                <w:rFonts w:hint="eastAsia"/>
              </w:rPr>
              <w:t>速度模式、</w:t>
            </w:r>
          </w:p>
          <w:p>
            <w:pPr>
              <w:widowControl/>
              <w:textAlignment w:val="center"/>
            </w:pPr>
            <w:r>
              <w:rPr>
                <w:rFonts w:hint="eastAsia"/>
              </w:rPr>
              <w:t>8.锁屏功能</w:t>
            </w:r>
          </w:p>
          <w:p>
            <w:pPr>
              <w:widowControl/>
              <w:textAlignment w:val="center"/>
            </w:pPr>
            <w:r>
              <w:rPr>
                <w:rFonts w:hint="eastAsia"/>
              </w:rPr>
              <w:t>9.界面操作：</w:t>
            </w:r>
          </w:p>
          <w:p>
            <w:pPr>
              <w:widowControl/>
              <w:textAlignment w:val="center"/>
            </w:pPr>
            <w:r>
              <w:rPr>
                <w:rFonts w:hint="eastAsia"/>
              </w:rPr>
              <w:t>全中文软件操作界面</w:t>
            </w:r>
          </w:p>
          <w:p>
            <w:pPr>
              <w:widowControl/>
              <w:textAlignment w:val="center"/>
              <w:rPr>
                <w:rFonts w:hint="eastAsia"/>
              </w:rPr>
            </w:pPr>
            <w:r>
              <w:rPr>
                <w:rFonts w:hint="eastAsia"/>
              </w:rPr>
              <w:t>彩色屏</w:t>
            </w:r>
          </w:p>
          <w:p>
            <w:pPr>
              <w:widowControl/>
              <w:textAlignment w:val="center"/>
            </w:pPr>
            <w:r>
              <w:rPr>
                <w:rFonts w:hint="eastAsia"/>
              </w:rPr>
              <w:t>同屏显示：输注模式、速度、预置量、累计量、剩余时间、电池状态、报警压力阈值和在线压力等信息；压力阈值和在线压力等信息；</w:t>
            </w:r>
          </w:p>
          <w:p>
            <w:pPr>
              <w:widowControl/>
              <w:textAlignment w:val="center"/>
            </w:pPr>
            <w:r>
              <w:rPr>
                <w:rFonts w:hint="eastAsia"/>
              </w:rPr>
              <w:t>10.报警功能：可实现声光，动画和文字同时报警提示，同时显示具体报警信息；</w:t>
            </w:r>
          </w:p>
          <w:p>
            <w:pPr>
              <w:widowControl/>
              <w:textAlignment w:val="center"/>
            </w:pPr>
            <w:r>
              <w:rPr>
                <w:rFonts w:hint="eastAsia"/>
              </w:rPr>
              <w:t>报警：输注即将完成；输注完成；输注完成进入 KVO；注射器即将排空； 注射器排空；输注阻塞；电池电量低；电池耗尽，即将关机；无电池；系统异常、长时间待机、 KVO 完成；遗忘操作等</w:t>
            </w:r>
          </w:p>
          <w:p>
            <w:pPr>
              <w:widowControl/>
              <w:textAlignment w:val="center"/>
            </w:pPr>
            <w:r>
              <w:rPr>
                <w:rFonts w:hint="eastAsia"/>
              </w:rPr>
              <w:t>11.再报警功能：静音报警声音后，若仍然存在报警，约2分钟后，将继续报警</w:t>
            </w:r>
          </w:p>
          <w:p>
            <w:pPr>
              <w:widowControl/>
              <w:textAlignment w:val="center"/>
            </w:pPr>
            <w:r>
              <w:rPr>
                <w:rFonts w:hint="eastAsia"/>
              </w:rPr>
              <w:t>12.报警音量多级可调</w:t>
            </w:r>
          </w:p>
          <w:p>
            <w:pPr>
              <w:widowControl/>
              <w:textAlignment w:val="center"/>
            </w:pPr>
            <w:r>
              <w:rPr>
                <w:rFonts w:hint="eastAsia"/>
              </w:rPr>
              <w:t>13.在线动态压力监测，可实时显示当前压力数值；</w:t>
            </w:r>
          </w:p>
          <w:p>
            <w:pPr>
              <w:widowControl/>
              <w:textAlignment w:val="center"/>
            </w:pPr>
            <w:r>
              <w:rPr>
                <w:rFonts w:hint="eastAsia"/>
              </w:rPr>
              <w:t>14.阻塞级别：阻塞压力等级至少12档可调</w:t>
            </w:r>
            <w:r>
              <w:rPr>
                <w:rFonts w:hint="eastAsia"/>
                <w:lang w:eastAsia="zh-CN"/>
              </w:rPr>
              <w:t>，</w:t>
            </w:r>
            <w:r>
              <w:rPr>
                <w:rFonts w:hint="eastAsia"/>
              </w:rPr>
              <w:t>阻塞压力最小监测值≤</w:t>
            </w:r>
            <w:r>
              <w:t>10</w:t>
            </w:r>
            <w:r>
              <w:rPr>
                <w:rFonts w:hint="eastAsia"/>
              </w:rPr>
              <w:t>0mmHg</w:t>
            </w:r>
          </w:p>
          <w:p>
            <w:pPr>
              <w:widowControl/>
              <w:textAlignment w:val="center"/>
            </w:pPr>
            <w:r>
              <w:rPr>
                <w:rFonts w:hint="eastAsia"/>
              </w:rPr>
              <w:t>15.在线滴定：安全不中断输液而更改速率；</w:t>
            </w:r>
          </w:p>
          <w:p>
            <w:pPr>
              <w:widowControl/>
              <w:textAlignment w:val="center"/>
            </w:pPr>
            <w:r>
              <w:rPr>
                <w:rFonts w:hint="eastAsia"/>
              </w:rPr>
              <w:t>16.支持Anti-bolus功能，当管路阻塞报警时，自动回撤管路压力，避免意外丸剂量伤害患者。</w:t>
            </w:r>
          </w:p>
          <w:p>
            <w:pPr>
              <w:widowControl/>
              <w:textAlignment w:val="center"/>
            </w:pPr>
            <w:r>
              <w:rPr>
                <w:rFonts w:hint="eastAsia"/>
              </w:rPr>
              <w:t>17.电池性能：锂电池续航连续使用时间：≥</w:t>
            </w:r>
            <w:r>
              <w:t>4</w:t>
            </w:r>
            <w:r>
              <w:rPr>
                <w:rFonts w:hint="eastAsia"/>
              </w:rPr>
              <w:t>小时</w:t>
            </w:r>
          </w:p>
          <w:p>
            <w:pPr>
              <w:widowControl/>
              <w:textAlignment w:val="center"/>
            </w:pPr>
            <w:r>
              <w:rPr>
                <w:rFonts w:hint="eastAsia"/>
              </w:rPr>
              <w:t>18.重量：≤2Kg（含锂电池）</w:t>
            </w:r>
          </w:p>
          <w:p>
            <w:pPr>
              <w:widowControl/>
              <w:textAlignment w:val="center"/>
            </w:pPr>
            <w:r>
              <w:rPr>
                <w:rFonts w:hint="eastAsia"/>
              </w:rPr>
              <w:t>19.匹配标准数据接口</w:t>
            </w:r>
          </w:p>
          <w:p>
            <w:pPr>
              <w:widowControl/>
              <w:textAlignment w:val="center"/>
            </w:pPr>
            <w:r>
              <w:rPr>
                <w:rFonts w:hint="eastAsia"/>
              </w:rPr>
              <w:t>20.防尘防水等级：IP</w:t>
            </w:r>
            <w:r>
              <w:t>34</w:t>
            </w:r>
          </w:p>
          <w:p>
            <w:pPr>
              <w:widowControl/>
              <w:textAlignment w:val="center"/>
            </w:pPr>
            <w:r>
              <w:rPr>
                <w:rFonts w:hint="eastAsia"/>
              </w:rPr>
              <w:t>防水保护膜</w:t>
            </w:r>
          </w:p>
          <w:p>
            <w:pPr>
              <w:widowControl/>
              <w:textAlignment w:val="center"/>
            </w:pPr>
            <w:r>
              <w:rPr>
                <w:rFonts w:hint="eastAsia"/>
              </w:rPr>
              <w:t>21.制造标准：满足EN1789标准或国家标准GB 9706</w:t>
            </w:r>
          </w:p>
          <w:p>
            <w:pPr>
              <w:bidi w:val="0"/>
              <w:rPr>
                <w:rFonts w:hint="default"/>
                <w:lang w:val="en-US" w:eastAsia="zh-CN"/>
              </w:rPr>
            </w:pPr>
            <w:r>
              <w:rPr>
                <w:rFonts w:hint="eastAsia"/>
              </w:rPr>
              <w:t>22.装载方式：手动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序号6.医用移动式空气消毒机</w:t>
      </w:r>
    </w:p>
    <w:tbl>
      <w:tblPr>
        <w:tblStyle w:val="23"/>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78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516"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医用移动式空气消毒机/3台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78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51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4" w:hRule="atLeast"/>
          <w:jc w:val="center"/>
        </w:trPr>
        <w:tc>
          <w:tcPr>
            <w:tcW w:w="93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cs="宋体"/>
                <w:i w:val="0"/>
                <w:color w:val="000000"/>
                <w:sz w:val="21"/>
                <w:szCs w:val="21"/>
                <w:u w:val="none"/>
                <w:lang w:val="en-US" w:eastAsia="zh-CN"/>
              </w:rPr>
              <w:t>用于空气消毒灭菌</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cs="宋体"/>
                <w:i w:val="0"/>
                <w:color w:val="000000"/>
                <w:sz w:val="21"/>
                <w:szCs w:val="21"/>
                <w:u w:val="none"/>
                <w:lang w:val="en-US" w:eastAsia="zh-CN"/>
              </w:rPr>
              <w:t>用于空气消毒灭菌</w:t>
            </w:r>
          </w:p>
          <w:p>
            <w:pPr>
              <w:numPr>
                <w:ilvl w:val="0"/>
                <w:numId w:val="0"/>
              </w:numPr>
              <w:ind w:leftChars="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bidi w:val="0"/>
              <w:rPr>
                <w:rFonts w:hint="default"/>
                <w:lang w:val="en-US" w:eastAsia="zh-CN"/>
              </w:rPr>
            </w:pPr>
            <w:r>
              <w:rPr>
                <w:rFonts w:hint="default"/>
                <w:lang w:val="en-US" w:eastAsia="zh-CN"/>
              </w:rPr>
              <w:t>1.安装方式：移动式，带有4个万向轮方便移动</w:t>
            </w:r>
          </w:p>
          <w:p>
            <w:pPr>
              <w:bidi w:val="0"/>
              <w:rPr>
                <w:rFonts w:hint="default"/>
                <w:lang w:val="en-US" w:eastAsia="zh-CN"/>
              </w:rPr>
            </w:pPr>
            <w:r>
              <w:rPr>
                <w:rFonts w:hint="default"/>
                <w:lang w:val="en-US" w:eastAsia="zh-CN"/>
              </w:rPr>
              <w:t>2.工作环境：220v±10%，50HZ</w:t>
            </w:r>
          </w:p>
          <w:p>
            <w:pPr>
              <w:bidi w:val="0"/>
              <w:rPr>
                <w:rFonts w:hint="default"/>
                <w:lang w:val="en-US" w:eastAsia="zh-CN"/>
              </w:rPr>
            </w:pPr>
            <w:r>
              <w:rPr>
                <w:rFonts w:hint="default"/>
                <w:lang w:val="en-US" w:eastAsia="zh-CN"/>
              </w:rPr>
              <w:t>3.消毒体积：≤100立方米</w:t>
            </w:r>
          </w:p>
          <w:p>
            <w:pPr>
              <w:bidi w:val="0"/>
              <w:rPr>
                <w:rFonts w:hint="default"/>
                <w:lang w:val="en-US" w:eastAsia="zh-CN"/>
              </w:rPr>
            </w:pPr>
            <w:r>
              <w:rPr>
                <w:rFonts w:hint="default"/>
                <w:lang w:val="en-US" w:eastAsia="zh-CN"/>
              </w:rPr>
              <w:t>4.循环风量≥650立方米/小时</w:t>
            </w:r>
          </w:p>
          <w:p>
            <w:pPr>
              <w:bidi w:val="0"/>
              <w:rPr>
                <w:rFonts w:hint="default"/>
                <w:lang w:val="en-US" w:eastAsia="zh-CN"/>
              </w:rPr>
            </w:pPr>
            <w:r>
              <w:rPr>
                <w:rFonts w:hint="default"/>
                <w:lang w:val="en-US" w:eastAsia="zh-CN"/>
              </w:rPr>
              <w:t>5.消毒方式：等离子，等离子体场强度≥6000V</w:t>
            </w:r>
          </w:p>
          <w:p>
            <w:pPr>
              <w:bidi w:val="0"/>
              <w:rPr>
                <w:rFonts w:hint="default"/>
                <w:lang w:val="en-US" w:eastAsia="zh-CN"/>
              </w:rPr>
            </w:pPr>
            <w:r>
              <w:rPr>
                <w:rFonts w:hint="default"/>
                <w:lang w:val="en-US" w:eastAsia="zh-CN"/>
              </w:rPr>
              <w:t>6.消毒效果：符合 Ⅱ类环境标准≤200 cfu/ m3 ；Ⅲ类环境标准≤500cfu/ m3</w:t>
            </w:r>
          </w:p>
          <w:p>
            <w:pPr>
              <w:bidi w:val="0"/>
              <w:rPr>
                <w:rFonts w:hint="default"/>
                <w:lang w:val="en-US" w:eastAsia="zh-CN"/>
              </w:rPr>
            </w:pPr>
            <w:r>
              <w:rPr>
                <w:rFonts w:hint="default"/>
                <w:lang w:val="en-US" w:eastAsia="zh-CN"/>
              </w:rPr>
              <w:t>7.噪声：≤60dB</w:t>
            </w:r>
          </w:p>
          <w:p>
            <w:pPr>
              <w:bidi w:val="0"/>
              <w:rPr>
                <w:rFonts w:hint="default"/>
                <w:lang w:val="en-US" w:eastAsia="zh-CN"/>
              </w:rPr>
            </w:pPr>
            <w:r>
              <w:rPr>
                <w:rFonts w:hint="default"/>
                <w:lang w:val="en-US" w:eastAsia="zh-CN"/>
              </w:rPr>
              <w:t>8.具备过滤器，过滤空气中杂质</w:t>
            </w:r>
          </w:p>
          <w:p>
            <w:pPr>
              <w:bidi w:val="0"/>
              <w:rPr>
                <w:rFonts w:hint="default"/>
                <w:lang w:val="en-US" w:eastAsia="zh-CN"/>
              </w:rPr>
            </w:pPr>
            <w:r>
              <w:rPr>
                <w:rFonts w:hint="default"/>
                <w:lang w:val="en-US" w:eastAsia="zh-CN"/>
              </w:rPr>
              <w:t>9.具备显示器，可显示灭菌时间、灭菌定时预约、故障代码等</w:t>
            </w:r>
          </w:p>
          <w:p>
            <w:pPr>
              <w:bidi w:val="0"/>
              <w:rPr>
                <w:rFonts w:hint="default"/>
                <w:lang w:val="en-US" w:eastAsia="zh-CN"/>
              </w:rPr>
            </w:pPr>
            <w:r>
              <w:rPr>
                <w:rFonts w:hint="default"/>
                <w:lang w:val="en-US" w:eastAsia="zh-CN"/>
              </w:rPr>
              <w:t>10.具备故障报警功能</w:t>
            </w:r>
          </w:p>
          <w:p>
            <w:pPr>
              <w:bidi w:val="0"/>
              <w:rPr>
                <w:rFonts w:hint="default"/>
                <w:lang w:val="en-US" w:eastAsia="zh-CN"/>
              </w:rPr>
            </w:pPr>
            <w:r>
              <w:rPr>
                <w:rFonts w:hint="default"/>
                <w:lang w:val="en-US" w:eastAsia="zh-CN"/>
              </w:rPr>
              <w:t>11.可通过机体控制/遥控器控制</w:t>
            </w:r>
          </w:p>
          <w:p>
            <w:pPr>
              <w:bidi w:val="0"/>
              <w:rPr>
                <w:rFonts w:hint="default"/>
                <w:lang w:val="en-US" w:eastAsia="zh-CN"/>
              </w:rPr>
            </w:pPr>
            <w:r>
              <w:rPr>
                <w:rFonts w:hint="default"/>
                <w:lang w:val="en-US" w:eastAsia="zh-CN"/>
              </w:rPr>
              <w:t>12.具备多种风速设定</w:t>
            </w:r>
          </w:p>
          <w:p>
            <w:pPr>
              <w:bidi w:val="0"/>
              <w:rPr>
                <w:rFonts w:hint="default"/>
                <w:lang w:val="en-US" w:eastAsia="zh-CN"/>
              </w:rPr>
            </w:pPr>
            <w:r>
              <w:rPr>
                <w:rFonts w:hint="default"/>
                <w:lang w:val="en-US" w:eastAsia="zh-CN"/>
              </w:rPr>
              <w:t>1</w:t>
            </w:r>
            <w:r>
              <w:rPr>
                <w:rFonts w:hint="eastAsia"/>
                <w:lang w:val="en-US" w:eastAsia="zh-CN"/>
              </w:rPr>
              <w:t>3</w:t>
            </w:r>
            <w:r>
              <w:rPr>
                <w:rFonts w:hint="default"/>
                <w:lang w:val="en-US" w:eastAsia="zh-CN"/>
              </w:rPr>
              <w:t>.设备对白色葡萄球菌进行的杀灭率≥99.9%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93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序号7.医用冷藏冰箱</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i w:val="0"/>
                <w:color w:val="000000"/>
                <w:sz w:val="21"/>
                <w:szCs w:val="21"/>
                <w:u w:val="none"/>
                <w:lang w:val="en-US" w:eastAsia="zh-CN"/>
              </w:rPr>
              <w:t>医用冷藏冰箱/1台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4.5</w:t>
            </w:r>
            <w:r>
              <w:rPr>
                <w:rFonts w:hint="eastAsia" w:ascii="宋体" w:hAnsi="宋体" w:eastAsia="宋体" w:cs="宋体"/>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spacing w:line="240" w:lineRule="auto"/>
              <w:rPr>
                <w:rFonts w:hint="eastAsia" w:ascii="宋体" w:hAnsi="宋体" w:eastAsia="宋体" w:cs="宋体"/>
                <w:color w:val="auto"/>
                <w:vertAlign w:val="baseline"/>
                <w:lang w:val="en-US" w:eastAsia="zh-CN"/>
              </w:rPr>
            </w:pPr>
            <w:r>
              <w:rPr>
                <w:rFonts w:hint="eastAsia" w:ascii="宋体" w:hAnsi="宋体" w:eastAsia="宋体" w:cs="宋体"/>
                <w:vertAlign w:val="baseline"/>
                <w:lang w:val="en-US" w:eastAsia="zh-CN"/>
              </w:rPr>
              <w:t>产品功能描述：</w:t>
            </w:r>
            <w:r>
              <w:rPr>
                <w:rFonts w:hint="eastAsia"/>
                <w:lang w:val="en-US" w:eastAsia="zh-CN"/>
              </w:rPr>
              <w:t>具有2-8℃冷藏功能，保障科研试剂、生物样品的安全存储。</w:t>
            </w:r>
          </w:p>
          <w:p>
            <w:pPr>
              <w:numPr>
                <w:ilvl w:val="0"/>
                <w:numId w:val="0"/>
              </w:numPr>
              <w:spacing w:line="240" w:lineRule="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二、产品用途描述：</w:t>
            </w:r>
            <w:r>
              <w:rPr>
                <w:rFonts w:hint="eastAsia"/>
                <w:lang w:val="en-US" w:eastAsia="zh-CN"/>
              </w:rPr>
              <w:t>用于存放科研试剂、生物样品等。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keepNext w:val="0"/>
              <w:keepLines w:val="0"/>
              <w:widowControl/>
              <w:suppressLineNumbers w:val="0"/>
              <w:spacing w:line="24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1、有效容积</w:t>
            </w:r>
            <w:r>
              <w:rPr>
                <w:rFonts w:hint="eastAsia" w:ascii="宋体" w:hAnsi="宋体" w:eastAsia="宋体" w:cs="宋体"/>
                <w:i w:val="0"/>
                <w:color w:val="000000"/>
                <w:kern w:val="0"/>
                <w:sz w:val="21"/>
                <w:szCs w:val="21"/>
                <w:highlight w:val="none"/>
                <w:u w:val="none"/>
                <w:lang w:val="en-US" w:eastAsia="zh-CN" w:bidi="ar"/>
              </w:rPr>
              <w:t>≥1300 L；</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2、温度控制:箱内控温范围2-8℃，操作方便简洁，LED数码管显示，实时显示箱内温度，观察方便；控温精度显示精度均为0.1℃；</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3、整体结构：立式，单开真空玻璃门体，外壳采用预涂钢板外壳，内胆采用PS吸附成型内胆，便于箱内清洁、消毒；</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4、核心组件：采用高效压缩机及风机，无氟环保</w:t>
            </w:r>
            <w:r>
              <w:rPr>
                <w:rFonts w:hint="eastAsia" w:ascii="宋体" w:hAnsi="宋体" w:eastAsia="宋体" w:cs="宋体"/>
                <w:i w:val="0"/>
                <w:color w:val="000000"/>
                <w:kern w:val="0"/>
                <w:sz w:val="21"/>
                <w:szCs w:val="21"/>
                <w:highlight w:val="none"/>
                <w:u w:val="none"/>
                <w:lang w:val="en-US" w:eastAsia="zh-CN" w:bidi="ar"/>
              </w:rPr>
              <w:t>制冷剂，</w:t>
            </w:r>
            <w:r>
              <w:rPr>
                <w:rFonts w:hint="eastAsia" w:ascii="宋体" w:hAnsi="宋体" w:eastAsia="宋体" w:cs="宋体"/>
                <w:i w:val="0"/>
                <w:color w:val="000000"/>
                <w:kern w:val="0"/>
                <w:sz w:val="21"/>
                <w:szCs w:val="21"/>
                <w:u w:val="none"/>
                <w:lang w:val="en-US" w:eastAsia="zh-CN" w:bidi="ar"/>
              </w:rPr>
              <w:t>节能环保、性能稳定、使用寿命长；</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5、制冷系统：采用板式蒸发器设计，制冷速度快，丝管式冷凝器设计，散热效果好；</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6、温度均匀性：采用高性能保温材料，保温效果好，风冷系统，保证箱体温度均匀度≤±3℃；</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7、控温技术：搭配高精度传感器，包括显示传感器，控制传感器；</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8、温度显示：感温探头置于感温盒内；</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9、门体结构：门体双层钢化玻璃，32℃环温85%湿度下门体无凝露，箱内物品清晰可见；</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10、安全系统：多重故障报警方式，可实现高低温报警、传感器故障报警、断电报警、电池电量低报警、开门报警、环温高报警；</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11、温度监控：产品配有一个测试孔，方便接入各式设备，对箱内温度进行监测；</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12、箱内配置：多层搁架设计，搁架间距可调，充分利用箱内空间；</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13、节能降噪：低噪音，噪音低于50分贝；</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14、柜内照明：内设LED照明灯，高亮节能；</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15、固定移动：配备脚轮、2个止动底脚，便于移动且固定方便；</w:t>
            </w:r>
          </w:p>
          <w:p>
            <w:pPr>
              <w:pStyle w:val="2"/>
              <w:numPr>
                <w:ilvl w:val="0"/>
                <w:numId w:val="0"/>
              </w:numPr>
              <w:spacing w:line="240" w:lineRule="auto"/>
              <w:ind w:leftChars="0"/>
              <w:rPr>
                <w:rFonts w:hint="default"/>
                <w:lang w:val="en-US" w:eastAsia="zh-CN"/>
              </w:rPr>
            </w:pPr>
            <w:r>
              <w:rPr>
                <w:rFonts w:hint="eastAsia" w:ascii="宋体" w:hAnsi="宋体" w:eastAsia="宋体" w:cs="宋体"/>
                <w:i w:val="0"/>
                <w:color w:val="000000"/>
                <w:kern w:val="0"/>
                <w:sz w:val="21"/>
                <w:szCs w:val="21"/>
                <w:u w:val="none"/>
                <w:lang w:val="en-US" w:eastAsia="zh-CN" w:bidi="ar"/>
              </w:rPr>
              <w:t>16、冷凝蒸发：冷凝水汇集后自动蒸发，免除人工处理冷凝水。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F6BCC0"/>
    <w:multiLevelType w:val="singleLevel"/>
    <w:tmpl w:val="2FF6BCC0"/>
    <w:lvl w:ilvl="0" w:tentative="0">
      <w:start w:val="1"/>
      <w:numFmt w:val="chineseCounting"/>
      <w:suff w:val="nothing"/>
      <w:lvlText w:val="%1、"/>
      <w:lvlJc w:val="left"/>
      <w:rPr>
        <w:rFonts w:hint="eastAsia"/>
      </w:rPr>
    </w:lvl>
  </w:abstractNum>
  <w:abstractNum w:abstractNumId="5">
    <w:nsid w:val="30361197"/>
    <w:multiLevelType w:val="singleLevel"/>
    <w:tmpl w:val="30361197"/>
    <w:lvl w:ilvl="0" w:tentative="0">
      <w:start w:val="1"/>
      <w:numFmt w:val="chineseCounting"/>
      <w:suff w:val="nothing"/>
      <w:lvlText w:val="%1、"/>
      <w:lvlJc w:val="left"/>
      <w:rPr>
        <w:rFonts w:hint="eastAsia"/>
      </w:r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4"/>
  </w:num>
  <w:num w:numId="5">
    <w:abstractNumId w:val="2"/>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A410A1"/>
    <w:rsid w:val="63C745D9"/>
    <w:rsid w:val="63DD1280"/>
    <w:rsid w:val="63DD4EA7"/>
    <w:rsid w:val="64A24E36"/>
    <w:rsid w:val="64B96719"/>
    <w:rsid w:val="65082B8A"/>
    <w:rsid w:val="650D0D78"/>
    <w:rsid w:val="6510451D"/>
    <w:rsid w:val="65387C9C"/>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_Style 1"/>
    <w:basedOn w:val="1"/>
    <w:qFormat/>
    <w:uiPriority w:val="34"/>
    <w:pPr>
      <w:ind w:firstLine="420" w:firstLineChars="200"/>
    </w:pPr>
    <w:rPr>
      <w:rFonts w:ascii="Calibri" w:hAnsi="Calibri" w:eastAsia="宋体" w:cs="Times New Roman"/>
      <w:sz w:val="21"/>
      <w:szCs w:val="22"/>
    </w:rPr>
  </w:style>
  <w:style w:type="paragraph" w:customStyle="1" w:styleId="46">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2025-06-19T09:35:36Z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