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吉林大学第一医院25-YJ-095</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震荡型恒温金属浴</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吉林大学第一医院25-YJ-095 震荡型恒温金属浴等设备采购项目议价公告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8895"/>
      <w:bookmarkStart w:id="1" w:name="_Toc2118"/>
      <w:bookmarkStart w:id="2" w:name="_Toc11932"/>
      <w:bookmarkStart w:id="3" w:name="_Toc7300"/>
      <w:bookmarkStart w:id="4" w:name="_Toc24593"/>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吉林大学第一医院25-YJ-095 震荡型恒温金属浴等设备采购项目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吉林大学第一医院25-YJ-095 震荡型恒温金属浴等设备采购项目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06</w:t>
      </w:r>
      <w:r>
        <w:rPr>
          <w:rFonts w:hint="eastAsia" w:ascii="宋体" w:hAnsi="宋体" w:cs="宋体"/>
          <w:highlight w:val="none"/>
        </w:rPr>
        <w:t>月</w:t>
      </w:r>
      <w:r>
        <w:rPr>
          <w:rFonts w:hint="eastAsia" w:ascii="宋体" w:hAnsi="宋体" w:cs="宋体"/>
          <w:highlight w:val="none"/>
          <w:lang w:val="en-US" w:eastAsia="zh-CN"/>
        </w:rPr>
        <w:t>16</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25-YJ-095</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吉林大学第一医院25-YJ-095 震荡型恒温金属浴等设备采购项目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震荡型恒温金属浴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基因扩增仪/PCR仪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荧光定量仪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生物分析仪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真空浓缩仪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高通量基因测序仪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测序数据处理系统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超低温冷冻储存箱（-80度）</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可视喉镜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光学干涉断层成像移动系统</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微波消融仪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2025年06月26日13时30分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zgjxmgl2@163.com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0880"/>
      <w:bookmarkStart w:id="6" w:name="_Toc28369"/>
      <w:bookmarkStart w:id="7" w:name="_Toc5854"/>
      <w:bookmarkStart w:id="8" w:name="_Toc7164"/>
      <w:bookmarkStart w:id="9" w:name="_Toc14606"/>
      <w:r>
        <w:rPr>
          <w:rFonts w:hint="eastAsia" w:cs="Times New Roman"/>
          <w:b/>
          <w:bCs/>
          <w:sz w:val="28"/>
          <w:szCs w:val="28"/>
          <w:highlight w:val="none"/>
          <w:lang w:val="en-US" w:eastAsia="zh-CN"/>
        </w:rPr>
        <w:t>序号1.震荡型恒温金属浴</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振荡型恒温金属浴</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生物反应样品和化学反应样品孵化、催化、保存以及混匀等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实验样本孵育及混匀</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1、震荡和恒温相结合；</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2、温度范围0℃-100℃可调；</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3、震荡幅度可调；</w:t>
            </w:r>
          </w:p>
          <w:p>
            <w:pPr>
              <w:pStyle w:val="28"/>
              <w:numPr>
                <w:ilvl w:val="0"/>
                <w:numId w:val="0"/>
              </w:numPr>
              <w:spacing w:line="240" w:lineRule="auto"/>
              <w:jc w:val="left"/>
              <w:rPr>
                <w:rFonts w:hint="default"/>
                <w:lang w:val="en-US" w:eastAsia="zh-CN"/>
              </w:rPr>
            </w:pP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、模块适合1.5ml</w:t>
            </w:r>
            <w:bookmarkStart w:id="14" w:name="_GoBack"/>
            <w:bookmarkEnd w:id="14"/>
            <w:r>
              <w:rPr>
                <w:rFonts w:hint="eastAsia" w:ascii="宋体" w:hAnsi="宋体" w:eastAsia="宋体" w:cs="宋体"/>
                <w:color w:val="auto"/>
                <w:kern w:val="0"/>
                <w:sz w:val="21"/>
                <w:szCs w:val="21"/>
                <w:lang w:val="en-US" w:eastAsia="zh-CN" w:bidi="ar-SA"/>
              </w:rPr>
              <w:t xml:space="preserve"> EP管。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4"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序号2.基因扩增仪/PCR仪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基因扩增仪/PCR仪</w:t>
            </w:r>
            <w:r>
              <w:rPr>
                <w:rFonts w:hint="eastAsia" w:ascii="宋体" w:hAnsi="宋体" w:cs="宋体"/>
                <w:color w:val="auto"/>
                <w:kern w:val="0"/>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用于高效PCR、等温核酸扩增、酶切与连接反应等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DNA合成及扩增</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1、温度范围4℃-105℃</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2、温度均匀性≤±0.2℃</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3、温控精度≤±0.1℃</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4、样本台容量：96孔*0.2ml、96孔全裙板、半裙板、无裙板通用、12*8联管</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5、自动暂停功能</w:t>
            </w:r>
          </w:p>
          <w:p>
            <w:pPr>
              <w:pStyle w:val="28"/>
              <w:numPr>
                <w:ilvl w:val="0"/>
                <w:numId w:val="0"/>
              </w:numPr>
              <w:spacing w:line="240" w:lineRule="auto"/>
              <w:jc w:val="left"/>
              <w:rPr>
                <w:rFonts w:hint="default"/>
                <w:lang w:val="en-US" w:eastAsia="zh-CN"/>
              </w:rPr>
            </w:pPr>
            <w:r>
              <w:rPr>
                <w:rFonts w:hint="eastAsia" w:ascii="宋体" w:hAnsi="宋体" w:eastAsia="宋体" w:cs="宋体"/>
                <w:color w:val="auto"/>
                <w:kern w:val="0"/>
                <w:sz w:val="21"/>
                <w:szCs w:val="21"/>
                <w:lang w:val="en-US" w:eastAsia="zh-CN" w:bidi="ar-SA"/>
              </w:rPr>
              <w:t>6、断电保护功能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序号3.荧光定量仪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荧光定量仪</w:t>
            </w:r>
            <w:r>
              <w:rPr>
                <w:rFonts w:hint="eastAsia" w:ascii="宋体" w:hAnsi="宋体" w:cs="宋体"/>
                <w:color w:val="auto"/>
                <w:kern w:val="0"/>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default" w:ascii="宋体" w:hAnsi="宋体" w:eastAsia="宋体" w:cs="宋体"/>
                <w:b w:val="0"/>
                <w:bCs w:val="0"/>
                <w:color w:val="auto"/>
                <w:kern w:val="0"/>
                <w:sz w:val="21"/>
                <w:szCs w:val="21"/>
                <w:lang w:val="en-US" w:eastAsia="zh-CN" w:bidi="ar-SA"/>
              </w:rPr>
              <w:t>快速、准确、灵敏、特异性</w:t>
            </w:r>
            <w:r>
              <w:rPr>
                <w:rFonts w:hint="eastAsia" w:ascii="宋体" w:hAnsi="宋体" w:eastAsia="宋体" w:cs="宋体"/>
                <w:b w:val="0"/>
                <w:bCs w:val="0"/>
                <w:color w:val="auto"/>
                <w:kern w:val="0"/>
                <w:sz w:val="21"/>
                <w:szCs w:val="21"/>
                <w:lang w:val="en-US" w:eastAsia="zh-CN" w:bidi="ar-SA"/>
              </w:rPr>
              <w:t>的定量 DNA、RNA、蛋白质等浓度</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b w:val="0"/>
                <w:bCs w:val="0"/>
                <w:color w:val="auto"/>
                <w:kern w:val="0"/>
                <w:sz w:val="21"/>
                <w:szCs w:val="21"/>
                <w:lang w:val="en-US" w:eastAsia="zh-CN" w:bidi="ar-SA"/>
              </w:rPr>
              <w:t>DNA、RNA、蛋白质定量检测</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1、测量结果准确、精准、灵敏，流程快速而简单。</w:t>
            </w:r>
          </w:p>
          <w:p>
            <w:pPr>
              <w:pStyle w:val="28"/>
              <w:numPr>
                <w:ilvl w:val="0"/>
                <w:numId w:val="0"/>
              </w:numPr>
              <w:spacing w:line="240" w:lineRule="auto"/>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2、适用于实时定量PCR（qPCR）或二代测序法（NGS）等需要精密测定的实验。</w:t>
            </w:r>
          </w:p>
          <w:p>
            <w:pPr>
              <w:bidi w:val="0"/>
              <w:spacing w:line="240" w:lineRule="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3、动态范围：5个数量级。</w:t>
            </w:r>
          </w:p>
          <w:p>
            <w:pPr>
              <w:bidi w:val="0"/>
              <w:spacing w:line="240" w:lineRule="auto"/>
              <w:rPr>
                <w:rFonts w:hint="default"/>
                <w:lang w:val="en-US" w:eastAsia="zh-CN"/>
              </w:rPr>
            </w:pPr>
            <w:r>
              <w:rPr>
                <w:rFonts w:hint="eastAsia" w:ascii="宋体" w:hAnsi="宋体" w:eastAsia="宋体" w:cs="宋体"/>
                <w:b w:val="0"/>
                <w:bCs w:val="0"/>
                <w:color w:val="auto"/>
                <w:kern w:val="0"/>
                <w:sz w:val="21"/>
                <w:szCs w:val="21"/>
                <w:lang w:val="en-US" w:eastAsia="zh-CN" w:bidi="ar-SA"/>
              </w:rPr>
              <w:t>4、处理时间：≤5秒/每个样品。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序号4.生物分析仪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生物分析仪</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RNA样品质量控制、DNA分子量确定和定量分析、蛋白分析、芯片流式细胞分析</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NGS测序前的样品、文库质量控制</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1、DNA电泳时可以准确判断杂峰等现象，同时对弥散的DNA条带进行范围鉴定。</w:t>
            </w:r>
          </w:p>
          <w:p>
            <w:pPr>
              <w:pStyle w:val="28"/>
              <w:numPr>
                <w:ilvl w:val="0"/>
                <w:numId w:val="0"/>
              </w:numPr>
              <w:spacing w:line="240" w:lineRule="auto"/>
              <w:jc w:val="left"/>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2、速度快，30分钟完成10-12个样品的分析。</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3、样品消耗少，DNA≤1ul。</w:t>
            </w:r>
          </w:p>
          <w:p>
            <w:pPr>
              <w:bidi w:val="0"/>
              <w:spacing w:line="240" w:lineRule="auto"/>
              <w:rPr>
                <w:rFonts w:hint="default"/>
                <w:lang w:val="en-US" w:eastAsia="zh-CN"/>
              </w:rPr>
            </w:pPr>
            <w:r>
              <w:rPr>
                <w:rFonts w:hint="eastAsia" w:ascii="宋体" w:hAnsi="宋体" w:eastAsia="宋体" w:cs="宋体"/>
                <w:color w:val="auto"/>
                <w:kern w:val="0"/>
                <w:sz w:val="21"/>
                <w:szCs w:val="21"/>
                <w:lang w:val="en-US" w:eastAsia="zh-CN" w:bidi="ar-SA"/>
              </w:rPr>
              <w:t>4、灵敏度高，DNA≤1ng/ul。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序号5.真空浓缩仪</w:t>
      </w:r>
    </w:p>
    <w:tbl>
      <w:tblPr>
        <w:tblStyle w:val="23"/>
        <w:tblW w:w="11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11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05"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真空浓缩仪</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11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0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6" w:hRule="atLeast"/>
          <w:jc w:val="center"/>
        </w:trPr>
        <w:tc>
          <w:tcPr>
            <w:tcW w:w="110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spacing w:line="24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color w:val="auto"/>
                <w:kern w:val="0"/>
                <w:sz w:val="21"/>
                <w:szCs w:val="21"/>
                <w:lang w:val="en-US" w:eastAsia="zh-CN" w:bidi="ar-SA"/>
              </w:rPr>
              <w:t>快速、有效地真空浓缩DNA/RNA、寡核苷酸、蛋白质和其它液体样品</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NGS建库过程中DNA样品的浓缩</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1.耐化学腐蚀，免维护的 PTFE 涂层隔膜泵，无需添加泵油</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2.不锈钢加热腔体</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3.标准配置48*1.5ml 转子</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 </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4.噪音不高于50 dB(A)</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5.可选 3 种操作模式（真空浓缩、离心、干燥），满足多种应用需求</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6.可选预设温度</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至少包含室温、30</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、45</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和60</w:t>
            </w:r>
            <w:r>
              <w:rPr>
                <w:rFonts w:hint="eastAsia" w:ascii="宋体" w:hAnsi="宋体" w:cs="宋体"/>
                <w:color w:val="auto"/>
                <w:kern w:val="0"/>
                <w:sz w:val="21"/>
                <w:szCs w:val="21"/>
                <w:lang w:val="en-US" w:eastAsia="zh-CN" w:bidi="ar-SA"/>
              </w:rPr>
              <w:t>℃ 4</w:t>
            </w:r>
            <w:r>
              <w:rPr>
                <w:rFonts w:hint="eastAsia" w:ascii="宋体" w:hAnsi="宋体" w:eastAsia="宋体" w:cs="宋体"/>
                <w:color w:val="auto"/>
                <w:kern w:val="0"/>
                <w:sz w:val="21"/>
                <w:szCs w:val="21"/>
                <w:lang w:val="en-US" w:eastAsia="zh-CN" w:bidi="ar-SA"/>
              </w:rPr>
              <w:t>个温度</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 </w:t>
            </w:r>
          </w:p>
          <w:p>
            <w:pPr>
              <w:pStyle w:val="28"/>
              <w:numPr>
                <w:ilvl w:val="0"/>
                <w:numId w:val="0"/>
              </w:numPr>
              <w:spacing w:line="240" w:lineRule="auto"/>
              <w:jc w:val="left"/>
              <w:rPr>
                <w:rFonts w:hint="eastAsia" w:ascii="宋体" w:hAnsi="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7.可选应用模式，至少包含水溶液、乙醇和高蒸汽压三种模式</w:t>
            </w:r>
            <w:r>
              <w:rPr>
                <w:rFonts w:hint="eastAsia" w:ascii="宋体" w:hAnsi="宋体" w:cs="宋体"/>
                <w:color w:val="auto"/>
                <w:kern w:val="0"/>
                <w:sz w:val="21"/>
                <w:szCs w:val="21"/>
                <w:lang w:val="en-US" w:eastAsia="zh-CN" w:bidi="ar-SA"/>
              </w:rPr>
              <w:t>。</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8.具备软刹车功能，防止样品重悬</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 </w:t>
            </w:r>
          </w:p>
          <w:p>
            <w:pPr>
              <w:bidi w:val="0"/>
              <w:spacing w:line="240" w:lineRule="auto"/>
              <w:rPr>
                <w:rFonts w:hint="default"/>
                <w:lang w:val="en-US" w:eastAsia="zh-CN"/>
              </w:rPr>
            </w:pPr>
            <w:r>
              <w:rPr>
                <w:rFonts w:hint="eastAsia" w:ascii="宋体" w:hAnsi="宋体" w:eastAsia="宋体" w:cs="宋体"/>
                <w:color w:val="auto"/>
                <w:kern w:val="0"/>
                <w:sz w:val="21"/>
                <w:szCs w:val="21"/>
                <w:lang w:val="en-US" w:eastAsia="zh-CN" w:bidi="ar-SA"/>
              </w:rPr>
              <w:t>9.全套系统（带真空接口），允许外连设备使用系统整合的真空泵，将需要抽真空的设备（如干胶仪）连接到真空接口上即可。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4" w:hRule="atLeast"/>
          <w:jc w:val="center"/>
        </w:trPr>
        <w:tc>
          <w:tcPr>
            <w:tcW w:w="110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序号6.高通量基因测序仪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高通量基因测序仪</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3"/>
              </w:num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vertAlign w:val="baseline"/>
                <w:lang w:val="en-US" w:eastAsia="zh-CN"/>
              </w:rPr>
              <w:t>产品功能描述：</w:t>
            </w:r>
            <w:r>
              <w:rPr>
                <w:rFonts w:hint="eastAsia" w:ascii="宋体" w:hAnsi="宋体" w:eastAsia="宋体" w:cs="宋体"/>
                <w:color w:val="auto"/>
                <w:kern w:val="0"/>
                <w:sz w:val="21"/>
                <w:szCs w:val="21"/>
                <w:lang w:val="en-US" w:eastAsia="zh-CN" w:bidi="ar-SA"/>
              </w:rPr>
              <w:t>可用于全基因组测序、外显子组测序、转录组测序及单细胞测序等的高通量基因测序仪</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color w:val="auto"/>
                <w:kern w:val="0"/>
                <w:sz w:val="21"/>
                <w:szCs w:val="21"/>
                <w:lang w:val="en-US" w:eastAsia="zh-CN" w:bidi="ar-SA"/>
              </w:rPr>
              <w:t>NGS测序</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1、Illumina测序平台。</w:t>
            </w:r>
          </w:p>
          <w:p>
            <w:pPr>
              <w:pStyle w:val="28"/>
              <w:numPr>
                <w:ilvl w:val="0"/>
                <w:numId w:val="0"/>
              </w:numPr>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2、输出范围16-120Gb，最大读长2×150bp。</w:t>
            </w:r>
          </w:p>
          <w:p>
            <w:pPr>
              <w:bidi w:val="0"/>
              <w:spacing w:line="240" w:lineRule="auto"/>
              <w:rPr>
                <w:rFonts w:hint="default"/>
                <w:lang w:val="en-US" w:eastAsia="zh-CN"/>
              </w:rPr>
            </w:pPr>
            <w:r>
              <w:rPr>
                <w:rFonts w:hint="eastAsia" w:ascii="宋体" w:hAnsi="宋体" w:eastAsia="宋体" w:cs="宋体"/>
                <w:color w:val="auto"/>
                <w:kern w:val="0"/>
                <w:sz w:val="21"/>
                <w:szCs w:val="21"/>
                <w:lang w:val="en-US" w:eastAsia="zh-CN" w:bidi="ar-SA"/>
              </w:rPr>
              <w:t>3、支持高／中通量模式。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序号7.测序数据处理系统</w:t>
      </w:r>
    </w:p>
    <w:tbl>
      <w:tblPr>
        <w:tblStyle w:val="23"/>
        <w:tblW w:w="10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0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60"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kern w:val="0"/>
                <w:szCs w:val="21"/>
              </w:rPr>
              <w:t>测序数据处理系统</w:t>
            </w:r>
            <w:r>
              <w:rPr>
                <w:rFonts w:hint="eastAsia" w:ascii="宋体" w:hAnsi="宋体" w:cs="宋体"/>
                <w:color w:val="auto"/>
                <w:kern w:val="0"/>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080"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60"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8" w:hRule="atLeast"/>
          <w:jc w:val="center"/>
        </w:trPr>
        <w:tc>
          <w:tcPr>
            <w:tcW w:w="10840" w:type="dxa"/>
            <w:gridSpan w:val="2"/>
          </w:tcPr>
          <w:p>
            <w:pPr>
              <w:spacing w:line="360" w:lineRule="auto"/>
              <w:rPr>
                <w:rFonts w:hint="eastAsia"/>
                <w:lang w:val="en-US" w:eastAsia="zh-CN"/>
              </w:rPr>
            </w:pPr>
            <w:r>
              <w:rPr>
                <w:rFonts w:hint="eastAsia"/>
                <w:lang w:val="en-US" w:eastAsia="zh-CN"/>
              </w:rPr>
              <w:t>技术参数要求：</w:t>
            </w:r>
          </w:p>
          <w:p>
            <w:pPr>
              <w:numPr>
                <w:ilvl w:val="0"/>
                <w:numId w:val="3"/>
              </w:numPr>
              <w:spacing w:line="360" w:lineRule="auto"/>
              <w:rPr>
                <w:rFonts w:hint="eastAsia"/>
                <w:lang w:val="en-US" w:eastAsia="zh-CN"/>
              </w:rPr>
            </w:pPr>
            <w:r>
              <w:rPr>
                <w:rFonts w:hint="eastAsia"/>
                <w:lang w:val="en-US" w:eastAsia="zh-CN"/>
              </w:rPr>
              <w:t>产品功能描述：NGS测序数据质控、存储、传输及分析</w:t>
            </w:r>
          </w:p>
          <w:p>
            <w:pPr>
              <w:numPr>
                <w:ilvl w:val="0"/>
                <w:numId w:val="0"/>
              </w:numPr>
              <w:spacing w:line="360" w:lineRule="auto"/>
              <w:rPr>
                <w:rFonts w:hint="eastAsia"/>
                <w:lang w:val="en-US" w:eastAsia="zh-CN"/>
              </w:rPr>
            </w:pPr>
            <w:r>
              <w:rPr>
                <w:rFonts w:hint="eastAsia"/>
                <w:lang w:val="en-US" w:eastAsia="zh-CN"/>
              </w:rPr>
              <w:t>二、产品用途描述：NGS测序数据处理</w:t>
            </w:r>
          </w:p>
          <w:p>
            <w:pPr>
              <w:spacing w:line="360" w:lineRule="auto"/>
              <w:rPr>
                <w:rFonts w:hint="eastAsia"/>
                <w:lang w:val="en-US" w:eastAsia="zh-CN"/>
              </w:rPr>
            </w:pPr>
            <w:r>
              <w:rPr>
                <w:rFonts w:hint="eastAsia"/>
                <w:lang w:val="en-US" w:eastAsia="zh-CN"/>
              </w:rPr>
              <w:t>三、产品技术参数：</w:t>
            </w:r>
          </w:p>
          <w:p>
            <w:pPr>
              <w:pStyle w:val="28"/>
              <w:numPr>
                <w:ilvl w:val="0"/>
                <w:numId w:val="0"/>
              </w:numPr>
              <w:spacing w:line="360" w:lineRule="auto"/>
              <w:jc w:val="left"/>
              <w:rPr>
                <w:rFonts w:hint="eastAsia"/>
                <w:lang w:val="en-US" w:eastAsia="zh-CN"/>
              </w:rPr>
            </w:pPr>
            <w:r>
              <w:rPr>
                <w:rFonts w:hint="eastAsia"/>
                <w:lang w:val="en-US" w:eastAsia="zh-CN"/>
              </w:rPr>
              <w:t>1、配置包括： 全千兆以太网交换机</w:t>
            </w:r>
          </w:p>
          <w:p>
            <w:pPr>
              <w:pStyle w:val="28"/>
              <w:numPr>
                <w:ilvl w:val="0"/>
                <w:numId w:val="0"/>
              </w:numPr>
              <w:spacing w:line="360" w:lineRule="auto"/>
              <w:ind w:firstLine="1470" w:firstLineChars="700"/>
              <w:jc w:val="left"/>
              <w:rPr>
                <w:rFonts w:hint="eastAsia"/>
                <w:lang w:val="en-US" w:eastAsia="zh-CN"/>
              </w:rPr>
            </w:pPr>
            <w:r>
              <w:rPr>
                <w:rFonts w:hint="eastAsia"/>
                <w:lang w:val="en-US" w:eastAsia="zh-CN"/>
              </w:rPr>
              <w:t>深信服一体化安全网关路由器/VPN</w:t>
            </w:r>
          </w:p>
          <w:p>
            <w:pPr>
              <w:pStyle w:val="28"/>
              <w:numPr>
                <w:ilvl w:val="0"/>
                <w:numId w:val="0"/>
              </w:numPr>
              <w:spacing w:line="360" w:lineRule="auto"/>
              <w:ind w:firstLine="1470" w:firstLineChars="700"/>
              <w:jc w:val="left"/>
              <w:rPr>
                <w:rFonts w:hint="eastAsia"/>
                <w:lang w:val="en-US" w:eastAsia="zh-CN"/>
              </w:rPr>
            </w:pPr>
            <w:r>
              <w:rPr>
                <w:rFonts w:hint="eastAsia"/>
                <w:lang w:val="en-US" w:eastAsia="zh-CN"/>
              </w:rPr>
              <w:t>服务器</w:t>
            </w:r>
          </w:p>
          <w:p>
            <w:pPr>
              <w:pStyle w:val="28"/>
              <w:numPr>
                <w:ilvl w:val="0"/>
                <w:numId w:val="0"/>
              </w:numPr>
              <w:spacing w:line="360" w:lineRule="auto"/>
              <w:ind w:firstLine="1470" w:firstLineChars="700"/>
              <w:jc w:val="left"/>
              <w:rPr>
                <w:rFonts w:hint="eastAsia"/>
                <w:lang w:val="en-US" w:eastAsia="zh-CN"/>
              </w:rPr>
            </w:pPr>
            <w:r>
              <w:rPr>
                <w:rFonts w:hint="eastAsia"/>
                <w:lang w:val="en-US" w:eastAsia="zh-CN"/>
              </w:rPr>
              <w:t>不间断电源/UPS等。</w:t>
            </w:r>
          </w:p>
          <w:p>
            <w:pPr>
              <w:bidi w:val="0"/>
              <w:spacing w:line="360" w:lineRule="auto"/>
              <w:rPr>
                <w:rFonts w:hint="default"/>
                <w:lang w:val="en-US" w:eastAsia="zh-CN"/>
              </w:rPr>
            </w:pPr>
            <w:r>
              <w:rPr>
                <w:rFonts w:hint="eastAsia"/>
                <w:lang w:val="en-US" w:eastAsia="zh-CN"/>
              </w:rPr>
              <w:t>2、配备相应软件。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宋体" w:hAnsi="宋体" w:eastAsia="宋体" w:cs="宋体"/>
                <w:i w:val="0"/>
                <w:iCs w:val="0"/>
                <w:color w:val="000000"/>
                <w:kern w:val="0"/>
                <w:sz w:val="21"/>
                <w:szCs w:val="21"/>
                <w:highlight w:val="none"/>
                <w:u w:val="none"/>
                <w:lang w:val="en-US" w:eastAsia="zh-CN" w:bidi="ar"/>
              </w:rPr>
              <w:t>15.售后服务承诺：投标人须对以上所有服务条款进行承诺，并提供售后服务承诺函（售后服务员承诺函需投标人和设备生产厂家双方法人代表授权人签字并加盖单位公章）；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序号8.超低温冷冻储存箱（-80度）</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项目名称及数量</w:t>
            </w:r>
          </w:p>
        </w:tc>
        <w:tc>
          <w:tcPr>
            <w:tcW w:w="764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bCs/>
                <w:szCs w:val="21"/>
              </w:rPr>
              <w:t>超低温冷冻储存箱（-80度）</w:t>
            </w: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2</w:t>
            </w:r>
            <w:r>
              <w:rPr>
                <w:rFonts w:hint="eastAsia" w:asciiTheme="minorEastAsia" w:hAnsiTheme="minorEastAsia" w:eastAsiaTheme="minorEastAsia" w:cstheme="minorEastAsia"/>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预算单价</w:t>
            </w:r>
          </w:p>
        </w:tc>
        <w:tc>
          <w:tcPr>
            <w:tcW w:w="7641"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5.5万</w:t>
            </w:r>
            <w:r>
              <w:rPr>
                <w:rFonts w:hint="eastAsia" w:asciiTheme="minorEastAsia" w:hAnsiTheme="minorEastAsia" w:eastAsiaTheme="minorEastAsia" w:cstheme="minorEastAsia"/>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7" w:hRule="atLeast"/>
          <w:jc w:val="center"/>
        </w:trPr>
        <w:tc>
          <w:tcPr>
            <w:tcW w:w="9455" w:type="dxa"/>
            <w:gridSpan w:val="2"/>
          </w:tcPr>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技术参数要求：</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一、产品功能描述：提供超低温储存</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二、产品用途描述：保存血液、细胞、试剂等生物制品</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三、产品技术参数：</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1、样式：立式</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2、有效容积≥600L</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3、LED显示屏，可显示箱内温度、设定温度、输入电压，可设定高低温报警和箱内温度，具有故障提示预警功能</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4、电脑控制，温度数字显示，箱内温度-40~-86℃可调</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5、保温材料：采用高性能真空绝热材料，大幅提升保温效果</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6、采用先进的制冷技术、压缩机和冷凝风机，制冷能力更强，动力强劲，质量可靠</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7、多种故障报警（高低温、传感器、断电、高低电压、冷凝器散热差、环温超标报警等）</w:t>
            </w:r>
          </w:p>
          <w:p>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8、多重保护功能（密码保护、开机延时、超高、低电压补偿保护等）</w:t>
            </w:r>
          </w:p>
          <w:p>
            <w:pPr>
              <w:spacing w:line="36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9、双压缩机运行，单压缩机出现故障，另一压缩机仍可以维持箱内温度在-70℃，确保样本储存安全</w:t>
            </w:r>
          </w:p>
          <w:p>
            <w:pPr>
              <w:spacing w:line="360" w:lineRule="auto"/>
              <w:rPr>
                <w:rFonts w:hint="eastAsia" w:ascii="宋体" w:hAnsi="宋体" w:eastAsia="宋体" w:cs="宋体"/>
                <w:highlight w:val="none"/>
                <w:vertAlign w:val="baseline"/>
                <w:lang w:val="en-US" w:eastAsia="zh-CN"/>
              </w:rPr>
            </w:pPr>
            <w:r>
              <w:rPr>
                <w:rFonts w:hint="eastAsia" w:ascii="宋体" w:hAnsi="宋体" w:eastAsia="宋体" w:cs="宋体"/>
                <w:vertAlign w:val="baseline"/>
                <w:lang w:val="en-US" w:eastAsia="zh-CN"/>
              </w:rPr>
              <w:t>10、可</w:t>
            </w:r>
            <w:r>
              <w:rPr>
                <w:rFonts w:hint="eastAsia" w:ascii="宋体" w:hAnsi="宋体" w:eastAsia="宋体" w:cs="宋体"/>
                <w:highlight w:val="none"/>
                <w:vertAlign w:val="baseline"/>
                <w:lang w:val="en-US" w:eastAsia="zh-CN"/>
              </w:rPr>
              <w:t>存储2英寸标准冻存盒不少于300个，2ml标准冻存管30000支</w:t>
            </w:r>
          </w:p>
          <w:p>
            <w:pPr>
              <w:spacing w:line="36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11、</w:t>
            </w:r>
            <w:r>
              <w:rPr>
                <w:rFonts w:hint="default"/>
                <w:lang w:val="en-US" w:eastAsia="zh-CN"/>
              </w:rPr>
              <w:t>配套的不锈钢冻存架20个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5" w:hRule="atLeast"/>
          <w:jc w:val="center"/>
        </w:trPr>
        <w:tc>
          <w:tcPr>
            <w:tcW w:w="9455" w:type="dxa"/>
            <w:gridSpan w:val="2"/>
          </w:tcPr>
          <w:p>
            <w:pP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售后服务要求：</w:t>
            </w:r>
          </w:p>
          <w:p>
            <w:pPr>
              <w:pStyle w:val="28"/>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1.免费保修期：（全保，包含但不限于人工费、零配件更换、软件升级等各项费用）不</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少于</w:t>
            </w: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年，并提供易损件报价和出保后保修价格；</w:t>
            </w:r>
          </w:p>
          <w:p>
            <w:pPr>
              <w:pStyle w:val="28"/>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Theme="minorEastAsia" w:hAnsiTheme="minorEastAsia" w:eastAsiaTheme="minorEastAsia" w:cstheme="minorEastAsia"/>
                <w:sz w:val="21"/>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Theme="minorEastAsia" w:hAnsiTheme="minorEastAsia" w:eastAsiaTheme="minorEastAsia" w:cstheme="minorEastAsia"/>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Theme="minorEastAsia" w:hAnsiTheme="minorEastAsia" w:eastAsiaTheme="minorEastAsia" w:cstheme="minorEastAsia"/>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Theme="minorEastAsia" w:hAnsiTheme="minorEastAsia" w:eastAsiaTheme="minorEastAsia" w:cstheme="minorEastAsia"/>
                <w:sz w:val="21"/>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Theme="minorEastAsia" w:hAnsiTheme="minorEastAsia" w:eastAsiaTheme="minorEastAsia" w:cstheme="minorEastAsia"/>
                <w:sz w:val="21"/>
                <w:szCs w:val="21"/>
                <w:highlight w:val="none"/>
                <w:lang w:eastAsia="zh-CN"/>
              </w:rPr>
              <w:t>设备校准：</w:t>
            </w:r>
            <w:r>
              <w:rPr>
                <w:rFonts w:hint="eastAsia" w:asciiTheme="minorEastAsia" w:hAnsiTheme="minorEastAsia" w:eastAsiaTheme="minorEastAsia" w:cstheme="minorEastAsia"/>
                <w:sz w:val="21"/>
                <w:szCs w:val="21"/>
                <w:highlight w:val="none"/>
                <w:lang w:val="en-US" w:eastAsia="zh-CN"/>
              </w:rPr>
              <w:t>需校准的实验室设备，</w:t>
            </w:r>
            <w:r>
              <w:rPr>
                <w:rFonts w:hint="eastAsia" w:asciiTheme="minorEastAsia" w:hAnsiTheme="minorEastAsia" w:eastAsiaTheme="minorEastAsia" w:cstheme="minorEastAsia"/>
                <w:sz w:val="21"/>
                <w:szCs w:val="21"/>
                <w:highlight w:val="none"/>
                <w:lang w:eastAsia="zh-CN"/>
              </w:rPr>
              <w:t>投标人提供每年一次设备校准，免费提供设备校准所需的试剂及耗材，并提供校准报告。如设备维修后需校准，</w:t>
            </w:r>
            <w:r>
              <w:rPr>
                <w:rFonts w:hint="eastAsia" w:asciiTheme="minorEastAsia" w:hAnsiTheme="minorEastAsia" w:eastAsiaTheme="minorEastAsia" w:cstheme="minorEastAsia"/>
                <w:sz w:val="21"/>
                <w:szCs w:val="21"/>
                <w:highlight w:val="none"/>
                <w:lang w:val="en-US" w:eastAsia="zh-CN"/>
              </w:rPr>
              <w:t>也免费提供以上服务</w:t>
            </w:r>
            <w:r>
              <w:rPr>
                <w:rFonts w:hint="eastAsia" w:asciiTheme="minorEastAsia" w:hAnsiTheme="minorEastAsia" w:eastAsiaTheme="minorEastAsia" w:cstheme="minorEastAsia"/>
                <w:sz w:val="21"/>
                <w:szCs w:val="21"/>
                <w:highlight w:val="none"/>
                <w:lang w:eastAsia="zh-CN"/>
              </w:rPr>
              <w:t>；</w:t>
            </w:r>
          </w:p>
          <w:p>
            <w:pPr>
              <w:pStyle w:val="28"/>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Theme="minorEastAsia" w:hAnsiTheme="minorEastAsia" w:eastAsiaTheme="minorEastAsia" w:cstheme="minorEastAsia"/>
                <w:sz w:val="21"/>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Theme="minorEastAsia" w:hAnsiTheme="minorEastAsia" w:eastAsiaTheme="minorEastAsia" w:cstheme="minorEastAsia"/>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Theme="minorEastAsia" w:hAnsiTheme="minorEastAsia" w:eastAsiaTheme="minorEastAsia" w:cstheme="minorEastAsia"/>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Theme="minorEastAsia" w:hAnsiTheme="minorEastAsia" w:eastAsiaTheme="minorEastAsia" w:cstheme="minorEastAsia"/>
                <w:sz w:val="21"/>
                <w:szCs w:val="21"/>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售</w:t>
            </w:r>
            <w:r>
              <w:rPr>
                <w:rFonts w:hint="eastAsia" w:asciiTheme="minorEastAsia" w:hAnsiTheme="minorEastAsia" w:eastAsiaTheme="minorEastAsia" w:cstheme="minorEastAsia"/>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序号9.可视喉镜</w:t>
      </w:r>
    </w:p>
    <w:tbl>
      <w:tblPr>
        <w:tblStyle w:val="23"/>
        <w:tblW w:w="10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8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04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9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可视喉镜/1套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041"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9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2" w:hRule="atLeast"/>
          <w:jc w:val="center"/>
        </w:trPr>
        <w:tc>
          <w:tcPr>
            <w:tcW w:w="106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一、产品功能描述：用于医护人员插管，患者口腔内诊察、治疗</w:t>
            </w:r>
          </w:p>
          <w:p>
            <w:pPr>
              <w:spacing w:line="240" w:lineRule="auto"/>
              <w:rPr>
                <w:rFonts w:hint="eastAsia"/>
                <w:lang w:val="en-US" w:eastAsia="zh-CN"/>
              </w:rPr>
            </w:pPr>
            <w:r>
              <w:rPr>
                <w:rFonts w:hint="eastAsia"/>
                <w:lang w:val="en-US" w:eastAsia="zh-CN"/>
              </w:rPr>
              <w:t>二、产品用途描述：适用于多种特殊类型人群如肥胖、颈部活动受限、粗颈、短颈产妇困难气道的气管插管</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1、成像原理</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采用数字电子成像技术。</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2、照明系统：照明采用 1 个 LED 灯，亮度≥</w:t>
            </w: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00LUX。</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3、成像能力：≥30 万像素。</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具有</w:t>
            </w:r>
            <w:r>
              <w:rPr>
                <w:rFonts w:hint="default" w:asciiTheme="minorHAnsi" w:hAnsiTheme="minorHAnsi" w:eastAsiaTheme="minorEastAsia" w:cstheme="minorBidi"/>
                <w:kern w:val="2"/>
                <w:sz w:val="21"/>
                <w:szCs w:val="24"/>
                <w:lang w:val="en-US" w:eastAsia="zh-CN" w:bidi="ar-SA"/>
              </w:rPr>
              <w:t>防雾</w:t>
            </w:r>
            <w:r>
              <w:rPr>
                <w:rFonts w:hint="eastAsia" w:asciiTheme="minorHAnsi" w:hAnsiTheme="minorHAnsi" w:eastAsiaTheme="minorEastAsia" w:cstheme="minorBidi"/>
                <w:kern w:val="2"/>
                <w:sz w:val="21"/>
                <w:szCs w:val="24"/>
                <w:lang w:val="en-US" w:eastAsia="zh-CN" w:bidi="ar-SA"/>
              </w:rPr>
              <w:t>功能</w:t>
            </w:r>
            <w:r>
              <w:rPr>
                <w:rFonts w:hint="default"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防止镜头起雾</w:t>
            </w:r>
            <w:r>
              <w:rPr>
                <w:rFonts w:hint="default" w:asciiTheme="minorHAnsi" w:hAnsiTheme="minorHAnsi" w:eastAsiaTheme="minorEastAsia" w:cstheme="minorBidi"/>
                <w:kern w:val="2"/>
                <w:sz w:val="21"/>
                <w:szCs w:val="24"/>
                <w:lang w:val="en-US" w:eastAsia="zh-CN" w:bidi="ar-SA"/>
              </w:rPr>
              <w:t>。</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5、具有多种</w:t>
            </w:r>
            <w:r>
              <w:rPr>
                <w:rFonts w:hint="default" w:asciiTheme="minorHAnsi" w:hAnsiTheme="minorHAnsi" w:eastAsiaTheme="minorEastAsia" w:cstheme="minorBidi"/>
                <w:kern w:val="2"/>
                <w:sz w:val="21"/>
                <w:szCs w:val="24"/>
                <w:lang w:val="en-US" w:eastAsia="zh-CN" w:bidi="ar-SA"/>
              </w:rPr>
              <w:t>配套叶片</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婴幼儿型、儿童型、成人型。</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、屏幕尺寸：≥</w:t>
            </w:r>
            <w:r>
              <w:rPr>
                <w:rFonts w:hint="eastAsia" w:asciiTheme="minorHAnsi" w:hAnsiTheme="minorHAnsi" w:eastAsiaTheme="minorEastAsia" w:cstheme="minorBidi"/>
                <w:kern w:val="2"/>
                <w:sz w:val="21"/>
                <w:szCs w:val="24"/>
                <w:lang w:val="en-US" w:eastAsia="zh-CN" w:bidi="ar-SA"/>
              </w:rPr>
              <w:t>2.7</w:t>
            </w:r>
            <w:r>
              <w:rPr>
                <w:rFonts w:hint="default" w:asciiTheme="minorHAnsi" w:hAnsiTheme="minorHAnsi" w:eastAsiaTheme="minorEastAsia" w:cstheme="minorBidi"/>
                <w:kern w:val="2"/>
                <w:sz w:val="21"/>
                <w:szCs w:val="24"/>
                <w:lang w:val="en-US" w:eastAsia="zh-CN" w:bidi="ar-SA"/>
              </w:rPr>
              <w:t xml:space="preserve"> </w:t>
            </w:r>
            <w:r>
              <w:rPr>
                <w:rFonts w:hint="eastAsia" w:asciiTheme="minorHAnsi" w:hAnsiTheme="minorHAnsi" w:eastAsiaTheme="minorEastAsia" w:cstheme="minorBidi"/>
                <w:kern w:val="2"/>
                <w:sz w:val="21"/>
                <w:szCs w:val="24"/>
                <w:lang w:val="en-US" w:eastAsia="zh-CN" w:bidi="ar-SA"/>
              </w:rPr>
              <w:t>英</w:t>
            </w:r>
            <w:r>
              <w:rPr>
                <w:rFonts w:hint="default" w:asciiTheme="minorHAnsi" w:hAnsiTheme="minorHAnsi" w:eastAsiaTheme="minorEastAsia" w:cstheme="minorBidi"/>
                <w:kern w:val="2"/>
                <w:sz w:val="21"/>
                <w:szCs w:val="24"/>
                <w:lang w:val="en-US" w:eastAsia="zh-CN" w:bidi="ar-SA"/>
              </w:rPr>
              <w:t>寸</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、屏幕显示分辨率：≥640×480，视场角≥1</w:t>
            </w: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、显示器可旋转</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w:t>
            </w:r>
            <w:r>
              <w:rPr>
                <w:rFonts w:hint="default" w:asciiTheme="minorHAnsi" w:hAnsiTheme="minorHAnsi" w:eastAsiaTheme="minorEastAsia" w:cstheme="minorBidi"/>
                <w:kern w:val="2"/>
                <w:sz w:val="21"/>
                <w:szCs w:val="24"/>
                <w:lang w:val="en-US" w:eastAsia="zh-CN" w:bidi="ar-SA"/>
              </w:rPr>
              <w:t>、具备拍照、录像、录音等功能。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、内置</w:t>
            </w:r>
            <w:r>
              <w:rPr>
                <w:rFonts w:hint="eastAsia" w:asciiTheme="minorHAnsi" w:hAnsiTheme="minorHAnsi" w:eastAsiaTheme="minorEastAsia" w:cstheme="minorBidi"/>
                <w:kern w:val="2"/>
                <w:sz w:val="21"/>
                <w:szCs w:val="24"/>
                <w:lang w:val="en-US" w:eastAsia="zh-CN" w:bidi="ar-SA"/>
              </w:rPr>
              <w:t>可充电</w:t>
            </w:r>
            <w:r>
              <w:rPr>
                <w:rFonts w:hint="default" w:asciiTheme="minorHAnsi" w:hAnsiTheme="minorHAnsi" w:eastAsiaTheme="minorEastAsia" w:cstheme="minorBidi"/>
                <w:kern w:val="2"/>
                <w:sz w:val="21"/>
                <w:szCs w:val="24"/>
                <w:lang w:val="en-US" w:eastAsia="zh-CN" w:bidi="ar-SA"/>
              </w:rPr>
              <w:t>电池</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工作时间≥240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8" w:hRule="atLeast"/>
          <w:jc w:val="center"/>
        </w:trPr>
        <w:tc>
          <w:tcPr>
            <w:tcW w:w="106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序号10.光学干涉断层成像移动系统</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光学干涉断层成像移动系统/2套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b/>
                <w:bCs/>
                <w:lang w:val="en-US" w:eastAsia="zh-CN"/>
              </w:rPr>
            </w:pPr>
            <w:r>
              <w:rPr>
                <w:rFonts w:hint="eastAsia"/>
                <w:b/>
                <w:bCs/>
                <w:lang w:val="en-US" w:eastAsia="zh-CN"/>
              </w:rPr>
              <w:t>技术参数要求：</w:t>
            </w:r>
          </w:p>
          <w:p>
            <w:pPr>
              <w:spacing w:line="360" w:lineRule="auto"/>
              <w:rPr>
                <w:rFonts w:hint="default"/>
                <w:lang w:val="en-US" w:eastAsia="zh-CN"/>
              </w:rPr>
            </w:pPr>
            <w:r>
              <w:rPr>
                <w:rFonts w:hint="eastAsia"/>
                <w:lang w:val="en-US" w:eastAsia="zh-CN"/>
              </w:rPr>
              <w:t>一、产品功能描述：术前可在近似于组织病理学水平上诊断和评价冠状动脉脂质斑块、纤维斑块、钙化斑块、易损斑块、血栓、夹层和内膜撕裂，薄纤维帽易损斑块、巨噬细胞、血管壁微血管通道等血管病理改变，从而能更好地了解冠状动脉疾病的病理学特点，并针对不同患者的自身特点进行个体化治疗；术中精准定位，实时指导手术操作；术后量化评估效果，优化手术结局。</w:t>
            </w:r>
          </w:p>
          <w:p>
            <w:pPr>
              <w:spacing w:line="360" w:lineRule="auto"/>
              <w:rPr>
                <w:rFonts w:hint="eastAsia"/>
                <w:lang w:val="en-US" w:eastAsia="zh-CN"/>
              </w:rPr>
            </w:pPr>
            <w:r>
              <w:rPr>
                <w:rFonts w:hint="eastAsia"/>
                <w:lang w:val="en-US" w:eastAsia="zh-CN"/>
              </w:rPr>
              <w:t>二、产品用途描述：主要用于介入导管室，通过光学干涉断层成像进一步检查冠心病，钙化、夹层、ACS、可吸收支架等复杂病变的诊疗以及功能学的诊疗，进一步提高疑难病 变的精准治疗。</w:t>
            </w:r>
          </w:p>
          <w:p>
            <w:pPr>
              <w:spacing w:line="360" w:lineRule="auto"/>
              <w:rPr>
                <w:rFonts w:hint="eastAsia"/>
                <w:lang w:val="en-US" w:eastAsia="zh-CN"/>
              </w:rPr>
            </w:pPr>
            <w:r>
              <w:rPr>
                <w:rFonts w:hint="eastAsia"/>
                <w:lang w:val="en-US" w:eastAsia="zh-CN"/>
              </w:rPr>
              <w:t>三、产品技术参数：</w:t>
            </w:r>
          </w:p>
          <w:p>
            <w:pPr>
              <w:pStyle w:val="24"/>
              <w:widowControl w:val="0"/>
              <w:numPr>
                <w:ilvl w:val="0"/>
                <w:numId w:val="4"/>
              </w:numPr>
              <w:spacing w:line="360" w:lineRule="auto"/>
              <w:ind w:left="425" w:leftChars="0" w:hanging="425"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功能要求：</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输入和选择造影图像 具备OCT和造影同步融合功能。</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配置床旁控制器，医生可自行完成OCT图像采集、图像查看和分析，提高手术效率，减少工作负荷；</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配备可实际测量冠脉功能学的血流储备分数检测仪（主机集成或三方配置均可）</w:t>
            </w:r>
            <w:r>
              <w:rPr>
                <w:rFonts w:hint="eastAsia" w:asciiTheme="minorHAnsi" w:hAnsiTheme="minorHAnsi" w:eastAsiaTheme="minorEastAsia" w:cstheme="minorBidi"/>
                <w:kern w:val="2"/>
                <w:sz w:val="21"/>
                <w:szCs w:val="21"/>
                <w:lang w:val="en-US" w:eastAsia="zh-CN" w:bidi="ar-SA"/>
              </w:rPr>
              <w:t>；</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不需要阻断血流,降低患者风险；</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可根据病变长度，选择不同的回撤扫描速度和距离，对病变的观察更有针对性；快速冲洗，旋转回撤OCT导管，采集数据；</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配备头端带快速交换口的OCT导管；</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OCT分辨率要求</w:t>
            </w:r>
            <w:r>
              <w:rPr>
                <w:rFonts w:hint="default" w:asciiTheme="minorAscii" w:hAnsiTheme="minorAscii" w:eastAsiaTheme="minorEastAsia" w:cstheme="minorBidi"/>
                <w:kern w:val="2"/>
                <w:sz w:val="21"/>
                <w:szCs w:val="21"/>
                <w:lang w:val="en-US" w:eastAsia="zh-CN" w:bidi="ar-SA"/>
              </w:rPr>
              <w:t>≤</w:t>
            </w:r>
            <w:r>
              <w:rPr>
                <w:rFonts w:hint="default" w:asciiTheme="minorHAnsi" w:hAnsiTheme="minorHAnsi" w:eastAsiaTheme="minorEastAsia" w:cstheme="minorBidi"/>
                <w:kern w:val="2"/>
                <w:sz w:val="21"/>
                <w:szCs w:val="21"/>
                <w:lang w:val="en-US" w:eastAsia="zh-CN" w:bidi="ar-SA"/>
              </w:rPr>
              <w:t>20μm；</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具备3D管腔重建功能，能显示分支开口，可以360度旋转观察，有</w:t>
            </w:r>
            <w:r>
              <w:rPr>
                <w:rFonts w:hint="eastAsia" w:asciiTheme="minorHAnsi" w:hAnsiTheme="minorHAnsi" w:eastAsiaTheme="minorEastAsia" w:cstheme="minorBidi"/>
                <w:kern w:val="2"/>
                <w:sz w:val="21"/>
                <w:szCs w:val="21"/>
                <w:lang w:val="en-US" w:eastAsia="zh-CN" w:bidi="ar-SA"/>
              </w:rPr>
              <w:t>至少一个</w:t>
            </w:r>
            <w:r>
              <w:rPr>
                <w:rFonts w:hint="default" w:asciiTheme="minorHAnsi" w:hAnsiTheme="minorHAnsi" w:eastAsiaTheme="minorEastAsia" w:cstheme="minorBidi"/>
                <w:kern w:val="2"/>
                <w:sz w:val="21"/>
                <w:szCs w:val="21"/>
                <w:lang w:val="en-US" w:eastAsia="zh-CN" w:bidi="ar-SA"/>
              </w:rPr>
              <w:t>相互垂直的血管纵视图；3D模式可选择显示：组织</w:t>
            </w:r>
            <w:r>
              <w:rPr>
                <w:rFonts w:hint="eastAsia" w:asciiTheme="minorHAnsi" w:hAnsiTheme="minorHAnsi" w:eastAsiaTheme="minorEastAsia" w:cstheme="minorBidi"/>
                <w:kern w:val="2"/>
                <w:sz w:val="21"/>
                <w:szCs w:val="21"/>
                <w:lang w:val="en-US" w:eastAsia="zh-CN" w:bidi="ar-SA"/>
              </w:rPr>
              <w:t>、</w:t>
            </w:r>
            <w:r>
              <w:rPr>
                <w:rFonts w:hint="default" w:asciiTheme="minorHAnsi" w:hAnsiTheme="minorHAnsi" w:eastAsiaTheme="minorEastAsia" w:cstheme="minorBidi"/>
                <w:kern w:val="2"/>
                <w:sz w:val="21"/>
                <w:szCs w:val="21"/>
                <w:lang w:val="en-US" w:eastAsia="zh-CN" w:bidi="ar-SA"/>
              </w:rPr>
              <w:t>管腔</w:t>
            </w:r>
            <w:r>
              <w:rPr>
                <w:rFonts w:hint="eastAsia" w:asciiTheme="minorHAnsi" w:hAnsiTheme="minorHAnsi" w:eastAsiaTheme="minorEastAsia" w:cstheme="minorBidi"/>
                <w:kern w:val="2"/>
                <w:sz w:val="21"/>
                <w:szCs w:val="21"/>
                <w:lang w:val="en-US" w:eastAsia="zh-CN" w:bidi="ar-SA"/>
              </w:rPr>
              <w:t>和</w:t>
            </w:r>
            <w:r>
              <w:rPr>
                <w:rFonts w:hint="default" w:asciiTheme="minorHAnsi" w:hAnsiTheme="minorHAnsi" w:eastAsiaTheme="minorEastAsia" w:cstheme="minorBidi"/>
                <w:kern w:val="2"/>
                <w:sz w:val="21"/>
                <w:szCs w:val="21"/>
                <w:lang w:val="en-US" w:eastAsia="zh-CN" w:bidi="ar-SA"/>
              </w:rPr>
              <w:t>只显示支架；</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具备</w:t>
            </w:r>
            <w:r>
              <w:rPr>
                <w:rFonts w:hint="default" w:asciiTheme="minorHAnsi" w:hAnsiTheme="minorHAnsi" w:eastAsiaTheme="minorEastAsia" w:cstheme="minorBidi"/>
                <w:kern w:val="2"/>
                <w:sz w:val="21"/>
                <w:szCs w:val="21"/>
                <w:lang w:val="en-US" w:eastAsia="zh-CN" w:bidi="ar-SA"/>
              </w:rPr>
              <w:t>强化3D渲染功能</w:t>
            </w:r>
            <w:r>
              <w:rPr>
                <w:rFonts w:hint="eastAsia" w:asciiTheme="minorHAnsi" w:hAnsiTheme="minorHAnsi" w:eastAsiaTheme="minorEastAsia" w:cstheme="minorBidi"/>
                <w:kern w:val="2"/>
                <w:sz w:val="21"/>
                <w:szCs w:val="21"/>
                <w:lang w:val="en-US" w:eastAsia="zh-CN" w:bidi="ar-SA"/>
              </w:rPr>
              <w:t>；</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具备3D飞行导航功能；</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具有管腔自动测量功能，自动测量管腔近远段参考血管和病变部位的面积，直径和病变狭窄程度和狭窄长度；具有测量辅助功能，</w:t>
            </w:r>
            <w:r>
              <w:rPr>
                <w:rFonts w:hint="eastAsia" w:asciiTheme="minorHAnsi" w:hAnsiTheme="minorHAnsi" w:eastAsiaTheme="minorEastAsia" w:cstheme="minorBidi"/>
                <w:kern w:val="2"/>
                <w:sz w:val="21"/>
                <w:szCs w:val="21"/>
                <w:lang w:val="en-US" w:eastAsia="zh-CN" w:bidi="ar-SA"/>
              </w:rPr>
              <w:t>可</w:t>
            </w:r>
            <w:r>
              <w:rPr>
                <w:rFonts w:hint="default" w:asciiTheme="minorHAnsi" w:hAnsiTheme="minorHAnsi" w:eastAsiaTheme="minorEastAsia" w:cstheme="minorBidi"/>
                <w:kern w:val="2"/>
                <w:sz w:val="21"/>
                <w:szCs w:val="21"/>
                <w:lang w:val="en-US" w:eastAsia="zh-CN" w:bidi="ar-SA"/>
              </w:rPr>
              <w:t>测量横截面的面积和直径；</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可选择显示支架膨胀比例；</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具有</w:t>
            </w:r>
            <w:r>
              <w:rPr>
                <w:rFonts w:hint="default" w:asciiTheme="minorHAnsi" w:hAnsiTheme="minorHAnsi" w:eastAsiaTheme="minorEastAsia" w:cstheme="minorBidi"/>
                <w:kern w:val="2"/>
                <w:sz w:val="21"/>
                <w:szCs w:val="21"/>
                <w:lang w:val="en-US" w:eastAsia="zh-CN" w:bidi="ar-SA"/>
              </w:rPr>
              <w:t>对血管影像进行放大功能 放大倍数≥5倍；</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可全数字化的影像后处理、存储及回放，并能调节回放影像的速度；</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支持</w:t>
            </w:r>
            <w:r>
              <w:rPr>
                <w:rFonts w:hint="default" w:asciiTheme="minorHAnsi" w:hAnsiTheme="minorHAnsi" w:eastAsiaTheme="minorEastAsia" w:cstheme="minorBidi"/>
                <w:kern w:val="2"/>
                <w:sz w:val="21"/>
                <w:szCs w:val="21"/>
                <w:lang w:val="en-US" w:eastAsia="zh-CN" w:bidi="ar-SA"/>
              </w:rPr>
              <w:t>手动</w:t>
            </w:r>
            <w:r>
              <w:rPr>
                <w:rFonts w:hint="eastAsia" w:asciiTheme="minorHAnsi" w:hAnsiTheme="minorHAnsi" w:eastAsiaTheme="minorEastAsia" w:cstheme="minorBidi"/>
                <w:kern w:val="2"/>
                <w:sz w:val="21"/>
                <w:szCs w:val="21"/>
                <w:lang w:val="en-US" w:eastAsia="zh-CN" w:bidi="ar-SA"/>
              </w:rPr>
              <w:t>和</w:t>
            </w:r>
            <w:r>
              <w:rPr>
                <w:rFonts w:hint="default" w:asciiTheme="minorHAnsi" w:hAnsiTheme="minorHAnsi" w:eastAsiaTheme="minorEastAsia" w:cstheme="minorBidi"/>
                <w:kern w:val="2"/>
                <w:sz w:val="21"/>
                <w:szCs w:val="21"/>
                <w:lang w:val="en-US" w:eastAsia="zh-CN" w:bidi="ar-SA"/>
              </w:rPr>
              <w:t>自动校准；</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可支持多种数据输出格式，满足各种临床和科研需要，如静态图像，JPEG、TIFF、BMP或DICOM格式，如动态影像，AVI、压缩AVI、多图TIFF或DICOM格式；</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影像存储方式 ≥3种包括但不限于高速硬盘、外接移动式硬盘、DICOM模式；</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具有便捷的图像书签标记功能，可对感兴趣的图像进行标记，并能在日后方便地寻找；</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具备</w:t>
            </w:r>
            <w:r>
              <w:rPr>
                <w:rFonts w:hint="default" w:asciiTheme="minorHAnsi" w:hAnsiTheme="minorHAnsi" w:eastAsiaTheme="minorEastAsia" w:cstheme="minorBidi"/>
                <w:kern w:val="2"/>
                <w:sz w:val="21"/>
                <w:szCs w:val="21"/>
                <w:lang w:val="en-US" w:eastAsia="zh-CN" w:bidi="ar-SA"/>
              </w:rPr>
              <w:t>安全保护设置功能；</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支持多种冲洗介质，可根据临床需求自由选择冲洗介质。</w:t>
            </w:r>
            <w:r>
              <w:rPr>
                <w:rFonts w:hint="default" w:asciiTheme="minorHAnsi" w:hAnsiTheme="minorHAnsi" w:eastAsiaTheme="minorEastAsia" w:cstheme="minorBidi"/>
                <w:kern w:val="2"/>
                <w:sz w:val="21"/>
                <w:szCs w:val="21"/>
                <w:lang w:val="en-US" w:eastAsia="zh-CN" w:bidi="ar-SA"/>
              </w:rPr>
              <w:t xml:space="preserve">     </w:t>
            </w:r>
          </w:p>
          <w:p>
            <w:pPr>
              <w:pStyle w:val="24"/>
              <w:widowControl w:val="0"/>
              <w:numPr>
                <w:ilvl w:val="0"/>
                <w:numId w:val="4"/>
              </w:numPr>
              <w:spacing w:line="360" w:lineRule="auto"/>
              <w:ind w:left="425" w:leftChars="0" w:hanging="425"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成像规格参数要求：</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 xml:space="preserve">扫描激光源光功率≤22.6mW  </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扫描激光源光波长</w:t>
            </w:r>
            <w:r>
              <w:rPr>
                <w:rFonts w:hint="eastAsia" w:asciiTheme="minorHAnsi" w:hAnsiTheme="minorHAnsi" w:eastAsiaTheme="minorEastAsia" w:cstheme="minorBidi"/>
                <w:kern w:val="2"/>
                <w:sz w:val="21"/>
                <w:szCs w:val="21"/>
                <w:lang w:val="en-US" w:eastAsia="zh-CN" w:bidi="ar-SA"/>
              </w:rPr>
              <w:t>：1280~</w:t>
            </w:r>
            <w:r>
              <w:rPr>
                <w:rFonts w:hint="default" w:asciiTheme="minorHAnsi" w:hAnsiTheme="minorHAnsi" w:eastAsiaTheme="minorEastAsia" w:cstheme="minorBidi"/>
                <w:kern w:val="2"/>
                <w:sz w:val="21"/>
                <w:szCs w:val="21"/>
                <w:lang w:val="en-US" w:eastAsia="zh-CN" w:bidi="ar-SA"/>
              </w:rPr>
              <w:t>13</w:t>
            </w:r>
            <w:r>
              <w:rPr>
                <w:rFonts w:hint="eastAsia" w:asciiTheme="minorHAnsi" w:hAnsiTheme="minorHAnsi" w:eastAsiaTheme="minorEastAsia" w:cstheme="minorBidi"/>
                <w:kern w:val="2"/>
                <w:sz w:val="21"/>
                <w:szCs w:val="21"/>
                <w:lang w:val="en-US" w:eastAsia="zh-CN" w:bidi="ar-SA"/>
              </w:rPr>
              <w:t>60</w:t>
            </w:r>
            <w:r>
              <w:rPr>
                <w:rFonts w:hint="default" w:asciiTheme="minorHAnsi" w:hAnsiTheme="minorHAnsi" w:eastAsiaTheme="minorEastAsia" w:cstheme="minorBidi"/>
                <w:kern w:val="2"/>
                <w:sz w:val="21"/>
                <w:szCs w:val="21"/>
                <w:lang w:val="en-US" w:eastAsia="zh-CN" w:bidi="ar-SA"/>
              </w:rPr>
              <w:t>nm</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可见激光功率≤1.</w:t>
            </w:r>
            <w:r>
              <w:rPr>
                <w:rFonts w:hint="eastAsia" w:asciiTheme="minorHAnsi" w:hAnsiTheme="minorHAnsi" w:eastAsiaTheme="minorEastAsia" w:cstheme="minorBidi"/>
                <w:kern w:val="2"/>
                <w:sz w:val="21"/>
                <w:szCs w:val="21"/>
                <w:lang w:val="en-US" w:eastAsia="zh-CN" w:bidi="ar-SA"/>
              </w:rPr>
              <w:t>5</w:t>
            </w:r>
            <w:r>
              <w:rPr>
                <w:rFonts w:hint="default" w:asciiTheme="minorHAnsi" w:hAnsiTheme="minorHAnsi" w:eastAsiaTheme="minorEastAsia" w:cstheme="minorBidi"/>
                <w:kern w:val="2"/>
                <w:sz w:val="21"/>
                <w:szCs w:val="21"/>
                <w:lang w:val="en-US" w:eastAsia="zh-CN" w:bidi="ar-SA"/>
              </w:rPr>
              <w:t>mW  波长670nm±30nm</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回撤长度</w:t>
            </w:r>
            <w:r>
              <w:rPr>
                <w:rFonts w:hint="eastAsia" w:asciiTheme="minorHAnsi" w:hAnsiTheme="minorHAnsi" w:eastAsiaTheme="minorEastAsia" w:cstheme="minorBidi"/>
                <w:kern w:val="2"/>
                <w:sz w:val="21"/>
                <w:szCs w:val="21"/>
                <w:lang w:val="en-US" w:eastAsia="zh-CN" w:bidi="ar-SA"/>
              </w:rPr>
              <w:t>：</w:t>
            </w:r>
            <w:r>
              <w:rPr>
                <w:rFonts w:hint="default" w:asciiTheme="minorHAnsi" w:hAnsiTheme="minorHAnsi" w:eastAsiaTheme="minorEastAsia" w:cstheme="minorBidi"/>
                <w:kern w:val="2"/>
                <w:sz w:val="21"/>
                <w:szCs w:val="21"/>
                <w:lang w:val="en-US" w:eastAsia="zh-CN" w:bidi="ar-SA"/>
              </w:rPr>
              <w:t>≥5</w:t>
            </w:r>
            <w:r>
              <w:rPr>
                <w:rFonts w:hint="eastAsia" w:asciiTheme="minorHAnsi" w:hAnsiTheme="minorHAnsi" w:eastAsiaTheme="minorEastAsia" w:cstheme="minorBidi"/>
                <w:kern w:val="2"/>
                <w:sz w:val="21"/>
                <w:szCs w:val="21"/>
                <w:lang w:val="en-US" w:eastAsia="zh-CN" w:bidi="ar-SA"/>
              </w:rPr>
              <w:t>0</w:t>
            </w:r>
            <w:r>
              <w:rPr>
                <w:rFonts w:hint="default" w:asciiTheme="minorHAnsi" w:hAnsiTheme="minorHAnsi" w:eastAsiaTheme="minorEastAsia" w:cstheme="minorBidi"/>
                <w:kern w:val="2"/>
                <w:sz w:val="21"/>
                <w:szCs w:val="21"/>
                <w:lang w:val="en-US" w:eastAsia="zh-CN" w:bidi="ar-SA"/>
              </w:rPr>
              <w:t>毫米</w:t>
            </w:r>
            <w:r>
              <w:rPr>
                <w:rFonts w:hint="eastAsia" w:asciiTheme="minorHAnsi" w:hAnsiTheme="minorHAnsi" w:eastAsiaTheme="minorEastAsia" w:cstheme="minorBidi"/>
                <w:kern w:val="2"/>
                <w:sz w:val="21"/>
                <w:szCs w:val="21"/>
                <w:lang w:val="en-US" w:eastAsia="zh-CN" w:bidi="ar-SA"/>
              </w:rPr>
              <w:t>，</w:t>
            </w:r>
            <w:r>
              <w:rPr>
                <w:rFonts w:hint="default" w:asciiTheme="minorHAnsi" w:hAnsiTheme="minorHAnsi" w:eastAsiaTheme="minorEastAsia" w:cstheme="minorBidi"/>
                <w:kern w:val="2"/>
                <w:sz w:val="21"/>
                <w:szCs w:val="21"/>
                <w:lang w:val="en-US" w:eastAsia="zh-CN" w:bidi="ar-SA"/>
              </w:rPr>
              <w:t>误差≤±5%</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回撤方式</w:t>
            </w:r>
            <w:r>
              <w:rPr>
                <w:rFonts w:hint="eastAsia" w:asciiTheme="minorHAnsi" w:hAnsiTheme="minorHAnsi" w:eastAsiaTheme="minorEastAsia" w:cstheme="minorBidi"/>
                <w:kern w:val="2"/>
                <w:sz w:val="21"/>
                <w:szCs w:val="21"/>
                <w:lang w:val="en-US" w:eastAsia="zh-CN" w:bidi="ar-SA"/>
              </w:rPr>
              <w:t>：</w:t>
            </w:r>
            <w:r>
              <w:rPr>
                <w:rFonts w:hint="default" w:asciiTheme="minorHAnsi" w:hAnsiTheme="minorHAnsi" w:eastAsiaTheme="minorEastAsia" w:cstheme="minorBidi"/>
                <w:kern w:val="2"/>
                <w:sz w:val="21"/>
                <w:szCs w:val="21"/>
                <w:lang w:val="en-US" w:eastAsia="zh-CN" w:bidi="ar-SA"/>
              </w:rPr>
              <w:t>自动、手动</w:t>
            </w:r>
          </w:p>
          <w:p>
            <w:pPr>
              <w:pStyle w:val="24"/>
              <w:widowControl w:val="0"/>
              <w:numPr>
                <w:ilvl w:val="1"/>
                <w:numId w:val="4"/>
              </w:numPr>
              <w:spacing w:line="360" w:lineRule="auto"/>
              <w:ind w:left="850" w:leftChars="0" w:hanging="453"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1"/>
                <w:lang w:val="en-US" w:eastAsia="zh-CN" w:bidi="ar-SA"/>
              </w:rPr>
              <w:t>轴向分辨率   ≤20 微米（组织中）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12.系统升级：投标人提供原厂系统免费软件升级；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序号11.微波消融仪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eastAsia" w:ascii="宋体" w:hAnsi="宋体" w:cs="宋体"/>
                <w:color w:val="auto"/>
                <w:vertAlign w:val="baseline"/>
                <w:lang w:val="en-US" w:eastAsia="zh-CN"/>
              </w:rPr>
              <w:t>微波消融仪/1台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b/>
                <w:bCs/>
                <w:sz w:val="24"/>
                <w:szCs w:val="32"/>
                <w:vertAlign w:val="baseline"/>
                <w:lang w:val="en-US" w:eastAsia="zh-CN"/>
              </w:rPr>
            </w:pPr>
            <w:r>
              <w:rPr>
                <w:rFonts w:hint="eastAsia" w:ascii="宋体" w:hAnsi="宋体" w:eastAsia="宋体" w:cs="宋体"/>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jc w:val="center"/>
        </w:trPr>
        <w:tc>
          <w:tcPr>
            <w:tcW w:w="9455" w:type="dxa"/>
            <w:gridSpan w:val="2"/>
          </w:tcPr>
          <w:p>
            <w:p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技术参数要求：</w:t>
            </w:r>
          </w:p>
          <w:p>
            <w:pPr>
              <w:numPr>
                <w:ilvl w:val="0"/>
                <w:numId w:val="0"/>
              </w:num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kern w:val="2"/>
                <w:sz w:val="21"/>
                <w:szCs w:val="21"/>
                <w:vertAlign w:val="baseline"/>
                <w:lang w:val="en-US" w:eastAsia="zh-CN" w:bidi="ar-SA"/>
              </w:rPr>
              <w:t>一、</w:t>
            </w:r>
            <w:r>
              <w:rPr>
                <w:rFonts w:hint="eastAsia" w:ascii="宋体" w:hAnsi="宋体" w:eastAsia="宋体" w:cs="宋体"/>
                <w:sz w:val="21"/>
                <w:szCs w:val="21"/>
                <w:vertAlign w:val="baseline"/>
                <w:lang w:val="en-US" w:eastAsia="zh-CN"/>
              </w:rPr>
              <w:t>产品功能描述：</w:t>
            </w:r>
            <w:r>
              <w:rPr>
                <w:rFonts w:hint="eastAsia" w:ascii="宋体" w:hAnsi="宋体" w:eastAsia="宋体" w:cs="宋体"/>
                <w:sz w:val="21"/>
                <w:szCs w:val="21"/>
              </w:rPr>
              <w:t>利用频率为2450 MHz,波长为12.25 cm的微波,使组织内的极性分子在微波场</w:t>
            </w:r>
            <w:r>
              <w:rPr>
                <w:rFonts w:hint="eastAsia" w:ascii="宋体" w:hAnsi="宋体" w:eastAsia="宋体" w:cs="宋体"/>
                <w:color w:val="000000"/>
                <w:kern w:val="0"/>
                <w:sz w:val="21"/>
                <w:szCs w:val="21"/>
              </w:rPr>
              <w:t>的作用下高</w:t>
            </w:r>
            <w:r>
              <w:rPr>
                <w:rFonts w:hint="eastAsia" w:ascii="宋体" w:hAnsi="宋体" w:eastAsia="宋体" w:cs="宋体"/>
                <w:sz w:val="21"/>
                <w:szCs w:val="21"/>
              </w:rPr>
              <w:t>速运动摩擦产生热量，当温度升高到60℃以上时，肿瘤细胞的蛋白质变性凝固，导致其不可逆性坏死。灭活肿瘤组织可诱导产生热休克蛋白，刺激机体的免疫系统，提高机体的免疫功能，从而起到消灭或抑制肿瘤细胞扩散的作用。</w:t>
            </w:r>
          </w:p>
          <w:p>
            <w:pPr>
              <w:numPr>
                <w:ilvl w:val="0"/>
                <w:numId w:val="0"/>
              </w:numPr>
              <w:spacing w:line="240" w:lineRule="auto"/>
              <w:ind w:left="0" w:leftChars="0" w:firstLine="0" w:firstLineChars="0"/>
              <w:rPr>
                <w:rFonts w:hint="eastAsia" w:ascii="宋体" w:hAnsi="宋体" w:eastAsia="宋体" w:cs="宋体"/>
                <w:color w:val="FF0000"/>
                <w:sz w:val="21"/>
                <w:szCs w:val="21"/>
                <w:vertAlign w:val="baseline"/>
                <w:lang w:val="en-US" w:eastAsia="zh-CN"/>
              </w:rPr>
            </w:pPr>
            <w:r>
              <w:rPr>
                <w:rFonts w:hint="eastAsia" w:ascii="宋体" w:hAnsi="宋体" w:eastAsia="宋体" w:cs="宋体"/>
                <w:kern w:val="2"/>
                <w:sz w:val="21"/>
                <w:szCs w:val="21"/>
                <w:vertAlign w:val="baseline"/>
                <w:lang w:val="en-US" w:eastAsia="zh-CN" w:bidi="ar-SA"/>
              </w:rPr>
              <w:t>二、</w:t>
            </w:r>
            <w:r>
              <w:rPr>
                <w:rFonts w:hint="eastAsia" w:ascii="宋体" w:hAnsi="宋体" w:eastAsia="宋体" w:cs="宋体"/>
                <w:sz w:val="21"/>
                <w:szCs w:val="21"/>
                <w:vertAlign w:val="baseline"/>
                <w:lang w:val="en-US" w:eastAsia="zh-CN"/>
              </w:rPr>
              <w:t>产品用途描述：</w:t>
            </w:r>
            <w:r>
              <w:rPr>
                <w:rFonts w:hint="eastAsia" w:ascii="宋体" w:hAnsi="宋体" w:eastAsia="宋体" w:cs="宋体"/>
                <w:color w:val="auto"/>
                <w:sz w:val="21"/>
                <w:szCs w:val="21"/>
                <w:vertAlign w:val="baseline"/>
                <w:lang w:val="en-US" w:eastAsia="zh-CN"/>
              </w:rPr>
              <w:t>与一次性使用微波消融针配合使用，用于人体实体肿瘤凝固治疗。</w:t>
            </w:r>
          </w:p>
          <w:p>
            <w:pPr>
              <w:numPr>
                <w:ilvl w:val="0"/>
                <w:numId w:val="0"/>
              </w:numPr>
              <w:spacing w:line="240" w:lineRule="auto"/>
              <w:ind w:left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pPr>
              <w:numPr>
                <w:ilvl w:val="0"/>
                <w:numId w:val="0"/>
              </w:numPr>
              <w:spacing w:line="240" w:lineRule="auto"/>
              <w:ind w:leftChars="0"/>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i w:val="0"/>
                <w:iCs w:val="0"/>
                <w:color w:val="auto"/>
                <w:kern w:val="2"/>
                <w:sz w:val="21"/>
                <w:szCs w:val="21"/>
                <w:highlight w:val="none"/>
                <w:vertAlign w:val="baseline"/>
                <w:lang w:val="en-US" w:eastAsia="zh-CN" w:bidi="ar-SA"/>
              </w:rPr>
              <w:t>1.适应症包含肝肿瘤；</w:t>
            </w:r>
          </w:p>
          <w:p>
            <w:pPr>
              <w:numPr>
                <w:ilvl w:val="0"/>
                <w:numId w:val="0"/>
              </w:numPr>
              <w:spacing w:line="240" w:lineRule="auto"/>
              <w:ind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工作频率：2450MHz</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MHz</w:t>
            </w:r>
            <w:r>
              <w:rPr>
                <w:rFonts w:hint="eastAsia" w:ascii="宋体" w:hAnsi="宋体" w:eastAsia="宋体" w:cs="宋体"/>
                <w:color w:val="000000"/>
                <w:sz w:val="21"/>
                <w:szCs w:val="21"/>
                <w:lang w:eastAsia="zh-CN"/>
              </w:rPr>
              <w:t>；</w:t>
            </w:r>
          </w:p>
          <w:p>
            <w:pPr>
              <w:pStyle w:val="45"/>
              <w:numPr>
                <w:ilvl w:val="0"/>
                <w:numId w:val="0"/>
              </w:numPr>
              <w:spacing w:line="240" w:lineRule="auto"/>
              <w:ind w:leftChars="0"/>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输出功率：</w:t>
            </w:r>
            <w:r>
              <w:rPr>
                <w:rFonts w:hint="eastAsia" w:ascii="宋体" w:hAnsi="宋体" w:cs="宋体"/>
                <w:color w:val="000000"/>
                <w:sz w:val="21"/>
                <w:szCs w:val="21"/>
                <w:lang w:val="en-US" w:eastAsia="zh-CN"/>
              </w:rPr>
              <w:t>不少于</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W可调</w:t>
            </w:r>
            <w:r>
              <w:rPr>
                <w:rFonts w:hint="eastAsia" w:ascii="宋体" w:hAnsi="宋体" w:cs="宋体"/>
                <w:color w:val="000000"/>
                <w:sz w:val="21"/>
                <w:szCs w:val="21"/>
                <w:lang w:eastAsia="zh-CN"/>
              </w:rPr>
              <w:t>；</w:t>
            </w:r>
          </w:p>
          <w:p>
            <w:pPr>
              <w:numPr>
                <w:ilvl w:val="0"/>
                <w:numId w:val="0"/>
              </w:numPr>
              <w:spacing w:line="240" w:lineRule="auto"/>
              <w:ind w:leftChars="0"/>
              <w:jc w:val="left"/>
              <w:rPr>
                <w:rFonts w:hint="default" w:ascii="宋体" w:hAnsi="宋体" w:eastAsia="宋体" w:cs="宋体"/>
                <w:color w:val="FF0000"/>
                <w:sz w:val="21"/>
                <w:szCs w:val="21"/>
                <w:lang w:val="en-US"/>
              </w:rPr>
            </w:pPr>
            <w:r>
              <w:rPr>
                <w:rFonts w:hint="eastAsia" w:ascii="宋体" w:hAnsi="宋体" w:eastAsia="宋体" w:cs="宋体"/>
                <w:sz w:val="21"/>
                <w:szCs w:val="21"/>
                <w:lang w:val="en-US" w:eastAsia="zh-CN"/>
              </w:rPr>
              <w:t>4.治疗时间</w:t>
            </w:r>
            <w:r>
              <w:rPr>
                <w:rFonts w:hint="eastAsia" w:ascii="宋体" w:hAnsi="宋体" w:eastAsia="宋体" w:cs="宋体"/>
                <w:sz w:val="21"/>
                <w:szCs w:val="21"/>
              </w:rPr>
              <w:t>：</w:t>
            </w:r>
            <w:r>
              <w:rPr>
                <w:rFonts w:hint="eastAsia" w:ascii="宋体" w:hAnsi="宋体" w:eastAsia="宋体" w:cs="宋体"/>
                <w:sz w:val="21"/>
                <w:szCs w:val="21"/>
                <w:lang w:val="en-US" w:eastAsia="zh-CN"/>
              </w:rPr>
              <w:t>不少于</w:t>
            </w:r>
            <w:r>
              <w:rPr>
                <w:rFonts w:hint="eastAsia" w:ascii="宋体" w:hAnsi="宋体" w:eastAsia="宋体" w:cs="宋体"/>
                <w:sz w:val="21"/>
                <w:szCs w:val="21"/>
              </w:rPr>
              <w:t>0-30 min</w:t>
            </w:r>
            <w:r>
              <w:rPr>
                <w:rFonts w:hint="eastAsia" w:ascii="宋体" w:hAnsi="宋体" w:eastAsia="宋体" w:cs="宋体"/>
                <w:sz w:val="21"/>
                <w:szCs w:val="21"/>
                <w:lang w:val="en-US" w:eastAsia="zh-CN"/>
              </w:rPr>
              <w:t>可调；</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5.术前自检：术前一键自检，微波输出、冷却系统及消融针三块组件工作是否正常；</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6.测温系统：内置杆温监测，治疗时实时显示治疗温度；</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7.测温范围及精度：测温范围30-80℃，误差不超过±0.5℃；</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8.超温保护：当达到保护温度时，设备自动停止微波输出；</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9.消融针外径、针总长不同规格可选；</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10.微波泄露与无用微波辐射不超过 5mW/cm2；</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11.术中监控：术中实时检测消融针、微波输出，并具有安全提示；</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12.消融针识别：自动识别消融针类型，提供治疗安全保障和信息存储等功能，增加安全保护；</w:t>
            </w:r>
          </w:p>
          <w:p>
            <w:pPr>
              <w:pStyle w:val="45"/>
              <w:numPr>
                <w:ilvl w:val="0"/>
                <w:numId w:val="0"/>
              </w:numPr>
              <w:spacing w:line="240" w:lineRule="auto"/>
              <w:ind w:leftChars="0"/>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13.自动保护：过温、过载、误操作保护功能；</w:t>
            </w:r>
          </w:p>
          <w:p>
            <w:pPr>
              <w:pStyle w:val="45"/>
              <w:numPr>
                <w:ilvl w:val="0"/>
                <w:numId w:val="0"/>
              </w:numPr>
              <w:spacing w:line="240" w:lineRule="auto"/>
              <w:ind w:leftChars="0"/>
              <w:jc w:val="left"/>
              <w:rPr>
                <w:rFonts w:hint="default"/>
                <w:lang w:val="en-US" w:eastAsia="zh-CN"/>
              </w:rPr>
            </w:pPr>
            <w:r>
              <w:rPr>
                <w:rFonts w:hint="eastAsia" w:ascii="宋体" w:hAnsi="宋体" w:cs="宋体"/>
                <w:color w:val="000000"/>
                <w:sz w:val="21"/>
                <w:szCs w:val="21"/>
                <w:lang w:val="en-US" w:eastAsia="zh-CN"/>
              </w:rPr>
              <w:t>14.设备、耗材需为需取得国家药监局三类医疗器械注册证。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1.免费保修期：（全保，包含但不限于人工费、零配件更换、软件升级等各项费用）不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lang w:val="en-US" w:eastAsia="zh-CN" w:bidi="ar-SA"/>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eastAsia="宋体" w:cs="宋体"/>
                <w:kern w:val="2"/>
                <w:sz w:val="20"/>
                <w:szCs w:val="20"/>
                <w:highlight w:val="none"/>
                <w:lang w:val="en-US" w:eastAsia="zh-CN" w:bidi="ar-SA"/>
              </w:rPr>
              <w:t>1</w:t>
            </w: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2"/>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eastAsia" w:ascii="Times New Roman" w:hAnsi="Times New Roman" w:eastAsia="宋体" w:cs="Times New Roman"/>
          <w:highlight w:val="none"/>
        </w:rPr>
      </w:pPr>
    </w:p>
    <w:p>
      <w:pPr>
        <w:jc w:val="center"/>
        <w:rPr>
          <w:rFonts w:hint="default"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5"/>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5"/>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5"/>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9"/>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91F0A59"/>
    <w:multiLevelType w:val="singleLevel"/>
    <w:tmpl w:val="B91F0A59"/>
    <w:lvl w:ilvl="0" w:tentative="0">
      <w:start w:val="1"/>
      <w:numFmt w:val="chineseCounting"/>
      <w:suff w:val="nothing"/>
      <w:lvlText w:val="%1、"/>
      <w:lvlJc w:val="left"/>
      <w:rPr>
        <w:rFonts w:hint="eastAsia"/>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E31509"/>
    <w:multiLevelType w:val="multilevel"/>
    <w:tmpl w:val="3AE3150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1D2EE6"/>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6A1647"/>
    <w:rsid w:val="17887209"/>
    <w:rsid w:val="17D6162A"/>
    <w:rsid w:val="17F74DB8"/>
    <w:rsid w:val="18147B4F"/>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145244"/>
    <w:rsid w:val="25331A9A"/>
    <w:rsid w:val="25494348"/>
    <w:rsid w:val="259667D1"/>
    <w:rsid w:val="25BA7C5B"/>
    <w:rsid w:val="26204A40"/>
    <w:rsid w:val="264A3166"/>
    <w:rsid w:val="265B2355"/>
    <w:rsid w:val="26814A58"/>
    <w:rsid w:val="268F3B37"/>
    <w:rsid w:val="26B75F6B"/>
    <w:rsid w:val="26BC499A"/>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7F46E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146BC"/>
    <w:rsid w:val="2DCC3697"/>
    <w:rsid w:val="2DF4181D"/>
    <w:rsid w:val="2DF44523"/>
    <w:rsid w:val="2E997E3E"/>
    <w:rsid w:val="2EA9114B"/>
    <w:rsid w:val="2ED449DD"/>
    <w:rsid w:val="2F5C6B97"/>
    <w:rsid w:val="2F675CA4"/>
    <w:rsid w:val="2F996B56"/>
    <w:rsid w:val="2FC13F2A"/>
    <w:rsid w:val="2FED52C1"/>
    <w:rsid w:val="301104A3"/>
    <w:rsid w:val="303B1B22"/>
    <w:rsid w:val="30632B87"/>
    <w:rsid w:val="308B7ADC"/>
    <w:rsid w:val="30D40010"/>
    <w:rsid w:val="30DD098E"/>
    <w:rsid w:val="30FE589E"/>
    <w:rsid w:val="31554C27"/>
    <w:rsid w:val="315610DA"/>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1C20830"/>
    <w:rsid w:val="420B731D"/>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68124E"/>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DC623C"/>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650553"/>
    <w:rsid w:val="627748B5"/>
    <w:rsid w:val="62876290"/>
    <w:rsid w:val="62974644"/>
    <w:rsid w:val="63045DB3"/>
    <w:rsid w:val="63163B5D"/>
    <w:rsid w:val="63524159"/>
    <w:rsid w:val="63C745D9"/>
    <w:rsid w:val="63DD1280"/>
    <w:rsid w:val="63DD4EA7"/>
    <w:rsid w:val="64A24E36"/>
    <w:rsid w:val="64B96719"/>
    <w:rsid w:val="65082B8A"/>
    <w:rsid w:val="650D0D78"/>
    <w:rsid w:val="6510451D"/>
    <w:rsid w:val="65387C9C"/>
    <w:rsid w:val="659A15A4"/>
    <w:rsid w:val="65D32FF8"/>
    <w:rsid w:val="65E13312"/>
    <w:rsid w:val="66B7736C"/>
    <w:rsid w:val="66EE1645"/>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685E02"/>
    <w:rsid w:val="6DA4338E"/>
    <w:rsid w:val="6E476D7E"/>
    <w:rsid w:val="6E715781"/>
    <w:rsid w:val="6E99293A"/>
    <w:rsid w:val="6EC24A7A"/>
    <w:rsid w:val="6EE3414D"/>
    <w:rsid w:val="6F0B7529"/>
    <w:rsid w:val="6F2A5003"/>
    <w:rsid w:val="70231548"/>
    <w:rsid w:val="70931317"/>
    <w:rsid w:val="70DF7B65"/>
    <w:rsid w:val="71A0676C"/>
    <w:rsid w:val="720832B1"/>
    <w:rsid w:val="72386389"/>
    <w:rsid w:val="72E661C7"/>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44">
    <w:name w:val="列表段落1"/>
    <w:basedOn w:val="1"/>
    <w:qFormat/>
    <w:uiPriority w:val="34"/>
    <w:pPr>
      <w:ind w:firstLine="420" w:firstLineChars="200"/>
    </w:pPr>
    <w:rPr>
      <w:rFonts w:ascii="Times New Roman" w:hAnsi="Times New Roman" w:eastAsia="宋体" w:cs="Times New Roman"/>
      <w:szCs w:val="20"/>
    </w:rPr>
  </w:style>
  <w:style w:type="paragraph" w:customStyle="1" w:styleId="45">
    <w:name w:val="_Style 1"/>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2025-06-11T06:11:00Z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