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吉林大学第一医院25-YJ-069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PCR仪（单槽）</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吉林大学第一医院25-YJ-069 PCR仪（单槽）等设备采购项目议价公告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2118"/>
      <w:bookmarkStart w:id="2" w:name="_Toc24593"/>
      <w:bookmarkStart w:id="3" w:name="_Toc28895"/>
      <w:bookmarkStart w:id="4" w:name="_Toc11932"/>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吉林大学第一医院25-YJ-069 PCR仪（单槽）等设备采购项目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吉林大学第一医院25-YJ-069 PCR仪（单槽）等设备采购项目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04</w:t>
      </w:r>
      <w:r>
        <w:rPr>
          <w:rFonts w:hint="eastAsia" w:ascii="宋体" w:hAnsi="宋体" w:cs="宋体"/>
          <w:highlight w:val="none"/>
        </w:rPr>
        <w:t>月</w:t>
      </w:r>
      <w:r>
        <w:rPr>
          <w:rFonts w:hint="eastAsia" w:ascii="宋体" w:hAnsi="宋体" w:cs="宋体"/>
          <w:highlight w:val="none"/>
          <w:lang w:val="en-US" w:eastAsia="zh-CN"/>
        </w:rPr>
        <w:t>29</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25-YJ-069</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吉林大学第一医院25-YJ-069 PCR仪（单槽）等设备采购项目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PCR仪（单槽）</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PCR仪（三槽）</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桌面离心机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震荡仪（桌面震荡仪）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常温离心机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0.7865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四度离心机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超微量分光光度计</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冷冻离心机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摇床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细菌培养温箱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制冰机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水浴锅</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微型金属浴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电子天平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分析天平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倒置生物显微镜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整套蛋白WB电泳仪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整套核酸电泳仪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磁力搅拌器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高精度移液枪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移液枪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吸液泵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4℃冷藏冰箱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脱色摇床波浪式</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低速离心机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2025年05月13日09时00分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议价地点：吉林大学第一医院8号楼一楼15会议室</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w:t>
      </w:r>
      <w:bookmarkStart w:id="14" w:name="_GoBack"/>
      <w:bookmarkEnd w:id="14"/>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0880"/>
      <w:bookmarkStart w:id="6" w:name="_Toc14606"/>
      <w:bookmarkStart w:id="7" w:name="_Toc28369"/>
      <w:bookmarkStart w:id="8" w:name="_Toc7164"/>
      <w:bookmarkStart w:id="9" w:name="_Toc5854"/>
      <w:r>
        <w:rPr>
          <w:rFonts w:hint="eastAsia" w:cs="Times New Roman"/>
          <w:b/>
          <w:bCs/>
          <w:sz w:val="28"/>
          <w:szCs w:val="28"/>
          <w:highlight w:val="none"/>
          <w:lang w:val="en-US" w:eastAsia="zh-CN"/>
        </w:rPr>
        <w:t>序号1.PCR仪（单槽）</w:t>
      </w:r>
    </w:p>
    <w:tbl>
      <w:tblPr>
        <w:tblStyle w:val="23"/>
        <w:tblW w:w="10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06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1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PCR仪（单槽）/2套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06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1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107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一、产品功能描述：用于PCR反应</w:t>
            </w:r>
          </w:p>
          <w:p>
            <w:pPr>
              <w:spacing w:line="240" w:lineRule="auto"/>
              <w:rPr>
                <w:rFonts w:hint="eastAsia"/>
                <w:lang w:val="en-US" w:eastAsia="zh-CN"/>
              </w:rPr>
            </w:pPr>
            <w:r>
              <w:rPr>
                <w:rFonts w:hint="eastAsia"/>
                <w:lang w:val="en-US" w:eastAsia="zh-CN"/>
              </w:rPr>
              <w:t>二、产品用途描述：用于PCR反应</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可放置0.2ml离心管*96；八连排管12排。</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可以看到反应剩余时间</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温度范围：0-105℃；最大升温速度：</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6℃/秒；</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最大降温速度：</w:t>
            </w:r>
            <w:r>
              <w:rPr>
                <w:rFonts w:hint="default" w:ascii="Calibri" w:hAnsi="Calibri" w:cs="Calibri" w:eastAsiaTheme="minorEastAsia"/>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5℃/秒；</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温度均匀性：≤±0.2℃；</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温度准确度：≤±0.1℃；</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屏幕可触屏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5" w:hRule="atLeast"/>
          <w:jc w:val="center"/>
        </w:trPr>
        <w:tc>
          <w:tcPr>
            <w:tcW w:w="107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序号2.PCR仪（三槽）</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PCR仪（三槽）/1套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b/>
                <w:bCs/>
                <w:lang w:val="en-US" w:eastAsia="zh-CN"/>
              </w:rPr>
            </w:pPr>
            <w:r>
              <w:rPr>
                <w:rFonts w:hint="eastAsia"/>
                <w:b/>
                <w:bCs/>
                <w:lang w:val="en-US" w:eastAsia="zh-CN"/>
              </w:rPr>
              <w:t>技术参数要求：</w:t>
            </w:r>
          </w:p>
          <w:p>
            <w:pPr>
              <w:spacing w:line="360" w:lineRule="auto"/>
              <w:rPr>
                <w:rFonts w:hint="default"/>
                <w:lang w:val="en-US" w:eastAsia="zh-CN"/>
              </w:rPr>
            </w:pPr>
            <w:r>
              <w:rPr>
                <w:rFonts w:hint="eastAsia"/>
                <w:lang w:val="en-US" w:eastAsia="zh-CN"/>
              </w:rPr>
              <w:t>一、产品功能描述：用于PCR反应；可控制温度、时间</w:t>
            </w:r>
          </w:p>
          <w:p>
            <w:pPr>
              <w:spacing w:line="360" w:lineRule="auto"/>
              <w:rPr>
                <w:rFonts w:hint="eastAsia"/>
                <w:lang w:val="en-US" w:eastAsia="zh-CN"/>
              </w:rPr>
            </w:pPr>
            <w:r>
              <w:rPr>
                <w:rFonts w:hint="eastAsia"/>
                <w:lang w:val="en-US" w:eastAsia="zh-CN"/>
              </w:rPr>
              <w:t>二、产品用途描述：用于PCR反应</w:t>
            </w:r>
          </w:p>
          <w:p>
            <w:pPr>
              <w:spacing w:line="360" w:lineRule="auto"/>
              <w:rPr>
                <w:rFonts w:hint="eastAsia"/>
                <w:lang w:val="en-US" w:eastAsia="zh-CN"/>
              </w:rPr>
            </w:pPr>
            <w:r>
              <w:rPr>
                <w:rFonts w:hint="eastAsia"/>
                <w:lang w:val="en-US" w:eastAsia="zh-CN"/>
              </w:rPr>
              <w:t>三、产品技术参数：</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 </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6个温度循环器专用长寿命Peltier模块，可独立控制6个温区；</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2.模块类型：3×0.2ml×32孔梯度模块；</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3.适用管型：0.2ml单管，0.2ml八联排管，</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4.温度范围：0-105℃；</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5.最大升温速度：</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6℃/秒；</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6.最大降温速度：</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5℃/秒；</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7.温度均匀性：≤±0.2℃；</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8.温度准确度：≤±0.1℃；</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9.梯度类型/宽度：常规梯度/线性梯度；1-30℃；</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10.控温方式：模拟管+模块；</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11.变温速度可调：是；</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12.液晶显示：液晶屏+触摸屏；</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13.可存储程序数：机内</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20000+U盘储存无限制；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序号3.桌面离心机</w:t>
      </w:r>
    </w:p>
    <w:tbl>
      <w:tblPr>
        <w:tblStyle w:val="23"/>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9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2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桌面离心机/3台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9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42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jc w:val="center"/>
        </w:trPr>
        <w:tc>
          <w:tcPr>
            <w:tcW w:w="1042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一、产品功能描述：样本瞬间离心</w:t>
            </w:r>
          </w:p>
          <w:p>
            <w:pPr>
              <w:spacing w:line="240" w:lineRule="auto"/>
              <w:rPr>
                <w:rFonts w:hint="eastAsia"/>
                <w:lang w:val="en-US" w:eastAsia="zh-CN"/>
              </w:rPr>
            </w:pPr>
            <w:r>
              <w:rPr>
                <w:rFonts w:hint="eastAsia"/>
                <w:lang w:val="en-US" w:eastAsia="zh-CN"/>
              </w:rPr>
              <w:t>二、产品用途描述：样本瞬间离心</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最高转速：≥6500rpm</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最大离心力：≥2000×g</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离心容量：≥8×1.5/2ml离心管且 2×8×0.2ml离心管</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合盖开关：开盖即停，合盖即转</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噪音水平：≤47dB，三重减震</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电源：220V/50Hz</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机体尺寸（宽×高×纵深）：≤120×130×140mm</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净重：≤0.5kg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序号4.震荡仪（桌面震荡仪）</w:t>
      </w:r>
    </w:p>
    <w:tbl>
      <w:tblPr>
        <w:tblStyle w:val="23"/>
        <w:tblW w:w="11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11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震荡仪（桌面震荡仪）/3台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11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110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sz w:val="21"/>
                <w:szCs w:val="21"/>
                <w:lang w:val="en-US" w:eastAsia="zh-CN"/>
              </w:rPr>
            </w:pPr>
            <w:r>
              <w:rPr>
                <w:rFonts w:hint="eastAsia"/>
                <w:lang w:val="en-US" w:eastAsia="zh-CN"/>
              </w:rPr>
              <w:t>一、产品功能描述：</w:t>
            </w:r>
            <w:r>
              <w:rPr>
                <w:rFonts w:hint="eastAsia"/>
                <w:sz w:val="21"/>
                <w:szCs w:val="21"/>
                <w:lang w:val="en-US" w:eastAsia="zh-CN"/>
              </w:rPr>
              <w:t>用于</w:t>
            </w:r>
            <w:r>
              <w:rPr>
                <w:rFonts w:hint="eastAsia" w:cs="宋体" w:asciiTheme="minorEastAsia" w:hAnsiTheme="minorEastAsia" w:eastAsiaTheme="minorEastAsia"/>
                <w:kern w:val="0"/>
                <w:sz w:val="21"/>
                <w:szCs w:val="21"/>
                <w:lang w:bidi="ar"/>
              </w:rPr>
              <w:t>溶液混匀</w:t>
            </w:r>
          </w:p>
          <w:p>
            <w:pPr>
              <w:spacing w:line="240" w:lineRule="auto"/>
              <w:rPr>
                <w:rFonts w:hint="eastAsia"/>
                <w:sz w:val="21"/>
                <w:szCs w:val="21"/>
                <w:lang w:val="en-US" w:eastAsia="zh-CN"/>
              </w:rPr>
            </w:pPr>
            <w:r>
              <w:rPr>
                <w:rFonts w:hint="eastAsia"/>
                <w:sz w:val="21"/>
                <w:szCs w:val="21"/>
                <w:lang w:val="en-US" w:eastAsia="zh-CN"/>
              </w:rPr>
              <w:t>二、产品用途描述：用于</w:t>
            </w:r>
            <w:r>
              <w:rPr>
                <w:rFonts w:hint="eastAsia" w:cs="宋体" w:asciiTheme="minorEastAsia" w:hAnsiTheme="minorEastAsia" w:eastAsiaTheme="minorEastAsia"/>
                <w:kern w:val="0"/>
                <w:sz w:val="21"/>
                <w:szCs w:val="21"/>
                <w:lang w:bidi="ar"/>
              </w:rPr>
              <w:t>溶液混匀</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电压 [VAC]：100-120V/200-240V</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频率 [Hz]：50/60Hz</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运行方式：连续运转/点动</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转速显示：刻度</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速度范围 [rpm]：0-3000</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电机输出功率[W]：</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电机类型：罩极电机</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周转直径[mm]：</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振荡方式：圆周</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功率 [W]：</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60</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外壳防护等级：</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2" w:hRule="atLeast"/>
          <w:jc w:val="center"/>
        </w:trPr>
        <w:tc>
          <w:tcPr>
            <w:tcW w:w="110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序号5.常温离心机</w:t>
      </w:r>
    </w:p>
    <w:tbl>
      <w:tblPr>
        <w:tblStyle w:val="23"/>
        <w:tblW w:w="11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12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3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常温离心机/3台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12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3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7865元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3" w:hRule="atLeast"/>
          <w:jc w:val="center"/>
        </w:trPr>
        <w:tc>
          <w:tcPr>
            <w:tcW w:w="1106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一、产品功能描述：用于样本长时间离心</w:t>
            </w:r>
          </w:p>
          <w:p>
            <w:pPr>
              <w:spacing w:line="240" w:lineRule="auto"/>
              <w:rPr>
                <w:rFonts w:hint="eastAsia"/>
                <w:lang w:val="en-US" w:eastAsia="zh-CN"/>
              </w:rPr>
            </w:pPr>
            <w:r>
              <w:rPr>
                <w:rFonts w:hint="eastAsia"/>
                <w:lang w:val="en-US" w:eastAsia="zh-CN"/>
              </w:rPr>
              <w:t>二、产品用途描述：用于样本长时间离心</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1.最大转速：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23300×g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角转头24×1.5ml/2.0ml（最高转速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21380×g）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适用样品管：兼容尖底、圆底离心管，离心过滤柱，8连排PCR条板以及DHS 4ml研磨管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显示：高亮数字显示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转速可调范围：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300-17500rpm，步进100rpm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 时间设置：1s-59s-1min-99min，连续，点动（瞬时离心）</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转头材质：气密性转头及转头盖</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静音设计：</w:t>
            </w:r>
            <w:r>
              <w:rPr>
                <w:rFonts w:hint="eastAsia" w:asciiTheme="minorHAnsi" w:hAnsiTheme="minorHAnsi" w:eastAsiaTheme="minorEastAsia" w:cstheme="minorBidi"/>
                <w:kern w:val="2"/>
                <w:sz w:val="21"/>
                <w:szCs w:val="24"/>
                <w:lang w:val="en-US" w:eastAsia="zh-CN" w:bidi="ar-SA"/>
              </w:rPr>
              <w:t>双腔静音或其他类似静音技术</w:t>
            </w:r>
            <w:r>
              <w:rPr>
                <w:rFonts w:hint="default" w:asciiTheme="minorHAnsi" w:hAnsiTheme="minorHAnsi" w:eastAsiaTheme="minorEastAsia" w:cstheme="minorBidi"/>
                <w:kern w:val="2"/>
                <w:sz w:val="21"/>
                <w:szCs w:val="24"/>
                <w:lang w:val="en-US" w:eastAsia="zh-CN" w:bidi="ar-SA"/>
              </w:rPr>
              <w:t>，降低风噪</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噪音水平：≤60dB</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 驱动系统：变频无碳刷免维护电机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安全防护：电子门锁，超速保护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序号6.四度离心机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四度离心机/1台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一、产品功能描述：用于样本</w:t>
            </w:r>
            <w:r>
              <w:rPr>
                <w:rFonts w:hint="eastAsia" w:asciiTheme="minorEastAsia" w:hAnsiTheme="minorEastAsia" w:eastAsiaTheme="minorEastAsia"/>
              </w:rPr>
              <w:t>低温长时间离心</w:t>
            </w:r>
          </w:p>
          <w:p>
            <w:pPr>
              <w:spacing w:line="240" w:lineRule="auto"/>
              <w:rPr>
                <w:rFonts w:hint="eastAsia"/>
                <w:lang w:val="en-US" w:eastAsia="zh-CN"/>
              </w:rPr>
            </w:pPr>
            <w:r>
              <w:rPr>
                <w:rFonts w:hint="eastAsia"/>
                <w:lang w:val="en-US" w:eastAsia="zh-CN"/>
              </w:rPr>
              <w:t>二、产品用途描述：用于样本</w:t>
            </w:r>
            <w:r>
              <w:rPr>
                <w:rFonts w:hint="eastAsia" w:asciiTheme="minorEastAsia" w:hAnsiTheme="minorEastAsia" w:eastAsiaTheme="minorEastAsia"/>
              </w:rPr>
              <w:t>低温长时间离心</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最大转速：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23300×g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升降速级别：</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10级升速，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10级减速</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多种转头可选：角转头12×1.5ml/2.0ml（最高转速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23300×g）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角转头24×1.5ml/2.0ml（最高转速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22100×g）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角转头12×5.0ml（最高转速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22000×g）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角转头18×2.0ml spin column（最高转速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22000×g）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角转头8×8×0.2ml PCR条板（最高转速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21900×g）</w:t>
            </w:r>
          </w:p>
          <w:p>
            <w:pPr>
              <w:pStyle w:val="24"/>
              <w:widowControl w:val="0"/>
              <w:numPr>
                <w:ilvl w:val="0"/>
                <w:numId w:val="6"/>
              </w:numPr>
              <w:spacing w:line="24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机体和离心腔：表面喷塑处理，刚性好，强度高，耐腐蚀易清洁，防水防腐离心腔保护</w:t>
            </w:r>
          </w:p>
          <w:p>
            <w:pPr>
              <w:pStyle w:val="24"/>
              <w:widowControl w:val="0"/>
              <w:numPr>
                <w:ilvl w:val="0"/>
                <w:numId w:val="0"/>
              </w:numPr>
              <w:spacing w:line="240" w:lineRule="auto"/>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适用样品管：兼容尖底、圆底离心管，离心过滤柱，8连排PCR条板以及DHS 4ml研磨管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 温控范围：-20℃～40℃，超过</w:t>
            </w:r>
            <w:r>
              <w:rPr>
                <w:rFonts w:hint="eastAsia" w:asciiTheme="minorHAnsi" w:hAnsiTheme="minorHAnsi" w:eastAsiaTheme="minorEastAsia" w:cstheme="minorBidi"/>
                <w:kern w:val="2"/>
                <w:sz w:val="21"/>
                <w:szCs w:val="24"/>
                <w:lang w:val="en-US" w:eastAsia="zh-CN" w:bidi="ar-SA"/>
              </w:rPr>
              <w:t>温度限制</w:t>
            </w:r>
            <w:r>
              <w:rPr>
                <w:rFonts w:hint="default" w:asciiTheme="minorHAnsi" w:hAnsiTheme="minorHAnsi" w:eastAsiaTheme="minorEastAsia" w:cstheme="minorBidi"/>
                <w:kern w:val="2"/>
                <w:sz w:val="21"/>
                <w:szCs w:val="24"/>
                <w:lang w:val="en-US" w:eastAsia="zh-CN" w:bidi="ar-SA"/>
              </w:rPr>
              <w:t>停机保护</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转速设置范围：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300-17500rpm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时间设置：1s-99min59s或者1min-99h59min，连续，点动（瞬时离心）</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显示系统：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5寸彩色触摸屏</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 转头材质：气密性转头及转头盖</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程序存储数：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 程序模式：可创建100个离心程序，每个程序可设置10段程序流程，最少1段</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 运行记录：具有运行记录存储功能，可查看“曲线记录”、“历史记录”等</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15. 噪音水平：≤50dB</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16. 驱动系统：变频无碳刷免维护电机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17. 安全防护：电子门锁，超温保护，超速保护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序号7.超微量分光光度计</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超微量分光光度计/1套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一、产品功能描述：用于核酸浓度检测</w:t>
            </w:r>
          </w:p>
          <w:p>
            <w:pPr>
              <w:spacing w:line="240" w:lineRule="auto"/>
              <w:rPr>
                <w:rFonts w:hint="eastAsia"/>
                <w:lang w:val="en-US" w:eastAsia="zh-CN"/>
              </w:rPr>
            </w:pPr>
            <w:r>
              <w:rPr>
                <w:rFonts w:hint="eastAsia"/>
                <w:lang w:val="en-US" w:eastAsia="zh-CN"/>
              </w:rPr>
              <w:t>二、产品用途描述：用于核酸浓度检测</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最小样品体积：≤lul</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检测下限：基座：≤2ng/ul(dsDNA)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基座：≤0.06mg/ml(BSA)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基座：≤0.03mg/ml(IgG)</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检测上限：基座：≥27,500ng/ul(dsDNA)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基座：≥820mg/ml(BSA)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基座：≥400mg/ml(IgG)</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样本检测和数据处理时间：≤8秒</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当样本中存在污染物时，能鉴定的污染物；样本检测的结果会自动扣除污染物的OD值，保证得到精确的样本浓度；</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波长范围：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190 - 850nm连续波长全光谱分析</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波长精度：±lnm</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光吸收范围：</w:t>
            </w:r>
            <w:r>
              <w:rPr>
                <w:rFonts w:hint="eastAsia" w:asciiTheme="minorHAnsi" w:hAnsiTheme="minorHAnsi" w:eastAsiaTheme="minorEastAsia" w:cstheme="minorBidi"/>
                <w:kern w:val="2"/>
                <w:sz w:val="21"/>
                <w:szCs w:val="24"/>
                <w:lang w:val="en-US" w:eastAsia="zh-CN" w:bidi="ar-SA"/>
              </w:rPr>
              <w:t>不少于</w:t>
            </w:r>
            <w:r>
              <w:rPr>
                <w:rFonts w:hint="default" w:asciiTheme="minorHAnsi" w:hAnsiTheme="minorHAnsi" w:eastAsiaTheme="minorEastAsia" w:cstheme="minorBidi"/>
                <w:kern w:val="2"/>
                <w:sz w:val="21"/>
                <w:szCs w:val="24"/>
                <w:lang w:val="en-US" w:eastAsia="zh-CN" w:bidi="ar-SA"/>
              </w:rPr>
              <w:t>0- 5</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0A(10mm）</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光吸收准确度: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光谱分率：≤</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nm(FWHMatHg254nm)</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光路径：自动校正</w:t>
            </w:r>
            <w:r>
              <w:rPr>
                <w:rFonts w:hint="eastAsia" w:asciiTheme="minorHAnsi" w:hAnsiTheme="minorHAnsi" w:eastAsiaTheme="minorEastAsia" w:cstheme="minorBidi"/>
                <w:kern w:val="2"/>
                <w:sz w:val="21"/>
                <w:szCs w:val="24"/>
                <w:lang w:val="en-US" w:eastAsia="zh-CN" w:bidi="ar-SA"/>
              </w:rPr>
              <w:t>光程</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光源：氙闪灯</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检测器类型：</w:t>
            </w:r>
            <w:r>
              <w:rPr>
                <w:rFonts w:hint="eastAsia" w:asciiTheme="minorHAnsi" w:hAnsiTheme="minorHAnsi" w:eastAsiaTheme="minorEastAsia" w:cstheme="minorBidi"/>
                <w:kern w:val="2"/>
                <w:sz w:val="21"/>
                <w:szCs w:val="24"/>
                <w:lang w:val="en-US" w:eastAsia="zh-CN" w:bidi="ar-SA"/>
              </w:rPr>
              <w:t>稳定、长寿命、宽范围固体检测器</w:t>
            </w:r>
            <w:r>
              <w:rPr>
                <w:rFonts w:hint="default" w:asciiTheme="minorHAnsi" w:hAnsiTheme="minorHAnsi" w:eastAsiaTheme="minorEastAsia" w:cstheme="minorBidi"/>
                <w:kern w:val="2"/>
                <w:sz w:val="21"/>
                <w:szCs w:val="24"/>
                <w:lang w:val="en-US" w:eastAsia="zh-CN" w:bidi="ar-SA"/>
              </w:rPr>
              <w:t>阵列</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载样点采用高抛光高耐磨不锈钢，并与主机整合在一起，直接上样并进行样品检测，无需使用微量比色皿和毛细管等容器；</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操作系统：安卓或其它</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CPU:高于或Quad Core ARM Cortex-A9 Processor 处理器</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显示器：大于或等于7英寸，1280x800高分辨率彩色显示屏或高于此分辨率</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触摸屏：多点电容式触摸</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手势识别：单点，单点控制，敲击,捏放</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手套兼容性：兼容实验室手套</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存储空间：</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32GB闪存</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连接方式：USB插口，以太网，蓝牙，Wi-Fi</w:t>
            </w:r>
            <w:r>
              <w:rPr>
                <w:rFonts w:hint="eastAsia" w:asciiTheme="minorHAnsi" w:hAnsiTheme="minorHAnsi" w:eastAsiaTheme="minorEastAsia" w:cstheme="minorBidi"/>
                <w:kern w:val="2"/>
                <w:sz w:val="21"/>
                <w:szCs w:val="24"/>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序号8.冷冻离心机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冷冻离心机/1台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b/>
                <w:bCs/>
                <w:lang w:val="en-US" w:eastAsia="zh-CN"/>
              </w:rPr>
            </w:pPr>
            <w:r>
              <w:rPr>
                <w:rFonts w:hint="eastAsia"/>
                <w:b/>
                <w:bCs/>
                <w:lang w:val="en-US" w:eastAsia="zh-CN"/>
              </w:rPr>
              <w:t>技术参数要求：</w:t>
            </w:r>
          </w:p>
          <w:p>
            <w:pPr>
              <w:spacing w:line="360" w:lineRule="auto"/>
              <w:rPr>
                <w:rFonts w:hint="default"/>
                <w:lang w:val="en-US" w:eastAsia="zh-CN"/>
              </w:rPr>
            </w:pPr>
            <w:r>
              <w:rPr>
                <w:rFonts w:hint="eastAsia"/>
                <w:lang w:val="en-US" w:eastAsia="zh-CN"/>
              </w:rPr>
              <w:t>一、产品功能描述：</w:t>
            </w:r>
            <w:r>
              <w:rPr>
                <w:rFonts w:hint="eastAsia"/>
                <w:sz w:val="21"/>
                <w:szCs w:val="21"/>
                <w:lang w:val="en-US" w:eastAsia="zh-CN"/>
              </w:rPr>
              <w:t>用于</w:t>
            </w:r>
            <w:r>
              <w:rPr>
                <w:rFonts w:hint="eastAsia" w:cs="宋体" w:asciiTheme="minorEastAsia" w:hAnsiTheme="minorEastAsia" w:eastAsiaTheme="minorEastAsia"/>
                <w:kern w:val="0"/>
                <w:sz w:val="21"/>
                <w:szCs w:val="21"/>
                <w:lang w:bidi="ar"/>
              </w:rPr>
              <w:t>5</w:t>
            </w:r>
            <w:r>
              <w:rPr>
                <w:rFonts w:cs="宋体" w:asciiTheme="minorEastAsia" w:hAnsiTheme="minorEastAsia" w:eastAsiaTheme="minorEastAsia"/>
                <w:kern w:val="0"/>
                <w:sz w:val="21"/>
                <w:szCs w:val="21"/>
                <w:lang w:bidi="ar"/>
              </w:rPr>
              <w:t>0</w:t>
            </w:r>
            <w:r>
              <w:rPr>
                <w:rFonts w:hint="eastAsia" w:cs="宋体" w:asciiTheme="minorEastAsia" w:hAnsiTheme="minorEastAsia" w:eastAsiaTheme="minorEastAsia"/>
                <w:kern w:val="0"/>
                <w:sz w:val="21"/>
                <w:szCs w:val="21"/>
                <w:lang w:bidi="ar"/>
              </w:rPr>
              <w:t>ml</w:t>
            </w:r>
            <w:r>
              <w:rPr>
                <w:rFonts w:cs="宋体" w:asciiTheme="minorEastAsia" w:hAnsiTheme="minorEastAsia" w:eastAsiaTheme="minorEastAsia"/>
                <w:kern w:val="0"/>
                <w:sz w:val="21"/>
                <w:szCs w:val="21"/>
                <w:lang w:bidi="ar"/>
              </w:rPr>
              <w:t>/15ml</w:t>
            </w:r>
            <w:r>
              <w:rPr>
                <w:rFonts w:hint="eastAsia" w:cs="宋体" w:asciiTheme="minorEastAsia" w:hAnsiTheme="minorEastAsia" w:eastAsiaTheme="minorEastAsia"/>
                <w:kern w:val="0"/>
                <w:sz w:val="21"/>
                <w:szCs w:val="21"/>
                <w:lang w:bidi="ar"/>
              </w:rPr>
              <w:t>离心管离心</w:t>
            </w:r>
          </w:p>
          <w:p>
            <w:pPr>
              <w:spacing w:line="360" w:lineRule="auto"/>
              <w:rPr>
                <w:rFonts w:hint="eastAsia"/>
                <w:lang w:val="en-US" w:eastAsia="zh-CN"/>
              </w:rPr>
            </w:pPr>
            <w:r>
              <w:rPr>
                <w:rFonts w:hint="eastAsia"/>
                <w:lang w:val="en-US" w:eastAsia="zh-CN"/>
              </w:rPr>
              <w:t>二、产品用途描述：</w:t>
            </w:r>
            <w:r>
              <w:rPr>
                <w:rFonts w:hint="eastAsia"/>
                <w:sz w:val="21"/>
                <w:szCs w:val="21"/>
                <w:lang w:val="en-US" w:eastAsia="zh-CN"/>
              </w:rPr>
              <w:t>用于</w:t>
            </w:r>
            <w:r>
              <w:rPr>
                <w:rFonts w:hint="eastAsia" w:cs="宋体" w:asciiTheme="minorEastAsia" w:hAnsiTheme="minorEastAsia" w:eastAsiaTheme="minorEastAsia"/>
                <w:kern w:val="0"/>
                <w:sz w:val="21"/>
                <w:szCs w:val="21"/>
                <w:lang w:bidi="ar"/>
              </w:rPr>
              <w:t>5</w:t>
            </w:r>
            <w:r>
              <w:rPr>
                <w:rFonts w:cs="宋体" w:asciiTheme="minorEastAsia" w:hAnsiTheme="minorEastAsia" w:eastAsiaTheme="minorEastAsia"/>
                <w:kern w:val="0"/>
                <w:sz w:val="21"/>
                <w:szCs w:val="21"/>
                <w:lang w:bidi="ar"/>
              </w:rPr>
              <w:t>0</w:t>
            </w:r>
            <w:r>
              <w:rPr>
                <w:rFonts w:hint="eastAsia" w:cs="宋体" w:asciiTheme="minorEastAsia" w:hAnsiTheme="minorEastAsia" w:eastAsiaTheme="minorEastAsia"/>
                <w:kern w:val="0"/>
                <w:sz w:val="21"/>
                <w:szCs w:val="21"/>
                <w:lang w:bidi="ar"/>
              </w:rPr>
              <w:t>ml</w:t>
            </w:r>
            <w:r>
              <w:rPr>
                <w:rFonts w:cs="宋体" w:asciiTheme="minorEastAsia" w:hAnsiTheme="minorEastAsia" w:eastAsiaTheme="minorEastAsia"/>
                <w:kern w:val="0"/>
                <w:sz w:val="21"/>
                <w:szCs w:val="21"/>
                <w:lang w:bidi="ar"/>
              </w:rPr>
              <w:t>/15ml</w:t>
            </w:r>
            <w:r>
              <w:rPr>
                <w:rFonts w:hint="eastAsia" w:cs="宋体" w:asciiTheme="minorEastAsia" w:hAnsiTheme="minorEastAsia" w:eastAsiaTheme="minorEastAsia"/>
                <w:kern w:val="0"/>
                <w:sz w:val="21"/>
                <w:szCs w:val="21"/>
                <w:lang w:bidi="ar"/>
              </w:rPr>
              <w:t>离心管离心</w:t>
            </w:r>
          </w:p>
          <w:p>
            <w:pPr>
              <w:spacing w:line="360" w:lineRule="auto"/>
              <w:rPr>
                <w:rFonts w:hint="eastAsia"/>
                <w:lang w:val="en-US" w:eastAsia="zh-CN"/>
              </w:rPr>
            </w:pPr>
            <w:r>
              <w:rPr>
                <w:rFonts w:hint="eastAsia"/>
                <w:lang w:val="en-US" w:eastAsia="zh-CN"/>
              </w:rPr>
              <w:t>三、产品技术参数：</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1.最大转速/离心力：定角转头≥18,000 rpm/30,536 xg，水平转头≥13,000 rpm/16,438 xg</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2.最大容量：定角转头≥8 x 50mL尖底管或20 x 5.0 mL管或48 x 1.5/2.0 mL管；水平转头≥24 x 1.5/2.0mL管或4 x 微孔板；</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3.制冷温度≤-1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℃，具有快速制冷功能，对温度敏感的样品预冷至4℃。</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4.噪音</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60dB</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5.离心时间控制：＜10小时或持续离心</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支持</w:t>
            </w:r>
            <w:r>
              <w:rPr>
                <w:rFonts w:hint="default" w:asciiTheme="minorHAnsi" w:hAnsiTheme="minorHAnsi" w:eastAsiaTheme="minorEastAsia" w:cstheme="minorBidi"/>
                <w:kern w:val="2"/>
                <w:sz w:val="21"/>
                <w:szCs w:val="24"/>
                <w:lang w:val="en-US" w:eastAsia="zh-CN" w:bidi="ar-SA"/>
              </w:rPr>
              <w:t>电动开盖和关盖</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7.参数显示：转速 (RPM)或离心力 (RCF), 时间温度，加速级别，减速级别</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8.具有定速计时功能，确保精确离心</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9.加速级别≥9级，减速级别≥10级</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10.记忆程序≥100个</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11.生物安全型转子用于危险样品的安全离心</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12.具有自动转头识别、不平衡保护、落盖保护、安全锁盖</w:t>
            </w:r>
            <w:r>
              <w:rPr>
                <w:rFonts w:hint="eastAsia" w:asciiTheme="minorHAnsi" w:hAnsiTheme="minorHAnsi" w:eastAsiaTheme="minorEastAsia" w:cstheme="minorBidi"/>
                <w:kern w:val="2"/>
                <w:sz w:val="21"/>
                <w:szCs w:val="24"/>
                <w:lang w:val="en-US" w:eastAsia="zh-CN" w:bidi="ar-SA"/>
              </w:rPr>
              <w:t>等</w:t>
            </w:r>
            <w:r>
              <w:rPr>
                <w:rFonts w:hint="default" w:asciiTheme="minorHAnsi" w:hAnsiTheme="minorHAnsi" w:eastAsiaTheme="minorEastAsia" w:cstheme="minorBidi"/>
                <w:kern w:val="2"/>
                <w:sz w:val="21"/>
                <w:szCs w:val="24"/>
                <w:lang w:val="en-US" w:eastAsia="zh-CN" w:bidi="ar-SA"/>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序号9.摇床</w:t>
      </w:r>
    </w:p>
    <w:tbl>
      <w:tblPr>
        <w:tblStyle w:val="23"/>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3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8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摇床/2台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3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8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1062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一、产品功能描述：培养细菌</w:t>
            </w:r>
          </w:p>
          <w:p>
            <w:pPr>
              <w:spacing w:line="240" w:lineRule="auto"/>
              <w:rPr>
                <w:rFonts w:hint="eastAsia"/>
                <w:lang w:val="en-US" w:eastAsia="zh-CN"/>
              </w:rPr>
            </w:pPr>
            <w:r>
              <w:rPr>
                <w:rFonts w:hint="eastAsia"/>
                <w:lang w:val="en-US" w:eastAsia="zh-CN"/>
              </w:rPr>
              <w:t>二、产品用途描述：摇动液体LB培养细菌，可以设置转数与温度，时间</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1、双层全温振荡培养箱，节省占地空间，既可静态培养、也可作动态培养；</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2、触摸屏，</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设置温度、转速、时间，实际温度、转速、剩余时间</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可自由设定摇板正转或反转；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、振荡频率：</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10-300rpm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温控范围：4-60℃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温度调节精度：±0.1℃</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最大容量，</w:t>
            </w:r>
            <w:r>
              <w:rPr>
                <w:rFonts w:hint="eastAsia" w:asciiTheme="minorHAnsi" w:hAnsiTheme="minorHAnsi" w:eastAsiaTheme="minorEastAsia" w:cstheme="minorBidi"/>
                <w:kern w:val="2"/>
                <w:sz w:val="21"/>
                <w:szCs w:val="24"/>
                <w:lang w:val="en-US" w:eastAsia="zh-CN" w:bidi="ar-SA"/>
              </w:rPr>
              <w:t>单层可放</w:t>
            </w:r>
            <w:r>
              <w:rPr>
                <w:rFonts w:hint="default" w:asciiTheme="minorHAnsi" w:hAnsiTheme="minorHAnsi" w:eastAsiaTheme="minorEastAsia" w:cstheme="minorBidi"/>
                <w:kern w:val="2"/>
                <w:sz w:val="21"/>
                <w:szCs w:val="24"/>
                <w:lang w:val="en-US" w:eastAsia="zh-CN" w:bidi="ar-SA"/>
              </w:rPr>
              <w:t>250ml*25或500ml*16或1000ml*9（</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两层）。</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、箱体具有紫外线灭菌功能。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2"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序号10.细菌培养温箱</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细菌培养温箱/1台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Theme="minorEastAsia" w:hAnsiTheme="minorEastAsia" w:eastAsiaTheme="minorEastAsia"/>
              </w:rPr>
              <w:t>恒温培养细菌</w:t>
            </w:r>
          </w:p>
          <w:p>
            <w:pPr>
              <w:spacing w:line="240" w:lineRule="auto"/>
              <w:rPr>
                <w:rFonts w:hint="eastAsia"/>
                <w:lang w:val="en-US" w:eastAsia="zh-CN"/>
              </w:rPr>
            </w:pPr>
            <w:r>
              <w:rPr>
                <w:rFonts w:hint="eastAsia"/>
                <w:lang w:val="en-US" w:eastAsia="zh-CN"/>
              </w:rPr>
              <w:t>二、产品用途描述：</w:t>
            </w:r>
            <w:r>
              <w:rPr>
                <w:rFonts w:hint="eastAsia" w:asciiTheme="minorEastAsia" w:hAnsiTheme="minorEastAsia" w:eastAsiaTheme="minorEastAsia"/>
              </w:rPr>
              <w:t>恒温培养细菌</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1.具有定时运行、参数记忆超温光报警等多功能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2.温控范围：RT+5-</w:t>
            </w:r>
            <w:r>
              <w:rPr>
                <w:rFonts w:hint="eastAsia" w:asciiTheme="minorHAnsi" w:hAnsiTheme="minorHAnsi" w:eastAsiaTheme="minorEastAsia" w:cstheme="minorBidi"/>
                <w:kern w:val="2"/>
                <w:sz w:val="21"/>
                <w:szCs w:val="24"/>
                <w:lang w:val="en-US" w:eastAsia="zh-CN" w:bidi="ar-SA"/>
              </w:rPr>
              <w:t>65</w:t>
            </w:r>
            <w:r>
              <w:rPr>
                <w:rFonts w:hint="default" w:asciiTheme="minorHAnsi" w:hAnsiTheme="minorHAnsi" w:eastAsiaTheme="minorEastAsia" w:cstheme="minorBidi"/>
                <w:kern w:val="2"/>
                <w:sz w:val="21"/>
                <w:szCs w:val="24"/>
                <w:lang w:val="en-US" w:eastAsia="zh-CN" w:bidi="ar-SA"/>
              </w:rPr>
              <w:t>℃，温度分辨率：0.1℃，恒温波动度：≤±0.3℃</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3.具有定时功能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层数不少于2层</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5.电源电压：220V/50HZ，加热功率：≥0.6KW</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内箱具有紫外杀菌灯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序号11.制冰机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制冰机/1台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eastAsia="宋体" w:cs="宋体"/>
                <w:kern w:val="2"/>
                <w:sz w:val="21"/>
                <w:szCs w:val="24"/>
                <w:lang w:val="en-US" w:eastAsia="zh-CN" w:bidi="ar-SA"/>
              </w:rPr>
              <w:t>产生像雪花形状的不规则的微小颗粒状冰渣,可以很快渗透到狭小空间缝隙中并且迅速变冷。</w:t>
            </w:r>
          </w:p>
          <w:p>
            <w:pPr>
              <w:spacing w:line="240" w:lineRule="auto"/>
              <w:rPr>
                <w:rFonts w:hint="eastAsia"/>
                <w:lang w:val="en-US" w:eastAsia="zh-CN"/>
              </w:rPr>
            </w:pPr>
            <w:r>
              <w:rPr>
                <w:rFonts w:hint="eastAsia"/>
                <w:lang w:val="en-US" w:eastAsia="zh-CN"/>
              </w:rPr>
              <w:t>二、产品用途描述：</w:t>
            </w:r>
            <w:r>
              <w:rPr>
                <w:rFonts w:hint="eastAsia" w:ascii="宋体" w:hAnsi="宋体" w:eastAsia="宋体" w:cs="宋体"/>
                <w:kern w:val="2"/>
                <w:sz w:val="21"/>
                <w:szCs w:val="24"/>
                <w:lang w:val="en-US" w:eastAsia="zh-CN" w:bidi="ar-SA"/>
              </w:rPr>
              <w:t>广泛应用于医院、学校、实验室、科研所等医疗应用、化工等行业。</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1、日产冰量：≥1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0kg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2、储冰量：≥</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0kg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3、电压:220V</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4、环保冷媒：R134a</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5、耗水量：≤7L/H</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6、雪花冰含水量:≤25%</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7、雪花冰硬度≥80%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8、机壳由耐磨,防腐蚀不锈钢构成</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9、大容量的储冰箱，保障冰块使用量</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10、电子运行控制,机身外部指示灯,能实时显示机器运行状况以及快速检测故障及时报警</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11、蒸发器和冰钻都采用304不锈钢，更坚固耐用</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12、储冰箱门倾斜的角度方便取冰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13、全封闭压缩机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14、机身内所有跟水接触的部件都涂有抗菌涂层，保障制出冰块的干净卫生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序号12.水浴锅</w:t>
      </w:r>
    </w:p>
    <w:tbl>
      <w:tblPr>
        <w:tblStyle w:val="23"/>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7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水浴锅/2台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7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1" w:hRule="atLeast"/>
          <w:jc w:val="center"/>
        </w:trPr>
        <w:tc>
          <w:tcPr>
            <w:tcW w:w="102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一、产品功能描述：实验室中蒸馏，干燥，浓缩，及温渍化学药品或生物制品，也可用于恒温加热和其它温度试验。</w:t>
            </w:r>
          </w:p>
          <w:p>
            <w:pPr>
              <w:spacing w:line="240" w:lineRule="auto"/>
              <w:rPr>
                <w:rFonts w:hint="eastAsia"/>
                <w:lang w:val="en-US" w:eastAsia="zh-CN"/>
              </w:rPr>
            </w:pPr>
            <w:r>
              <w:rPr>
                <w:rFonts w:hint="eastAsia"/>
                <w:lang w:val="en-US" w:eastAsia="zh-CN"/>
              </w:rPr>
              <w:t>二、产品用途描述：实验室中蒸馏，干燥，浓缩，及温渍化学药品或生物制品，也可用于恒温加热和其它温度试验。</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1.容积≥3*2升</w:t>
            </w:r>
            <w:r>
              <w:rPr>
                <w:rFonts w:hint="eastAsia" w:asciiTheme="minorHAnsi" w:hAnsiTheme="minorHAnsi" w:eastAsiaTheme="minorEastAsia" w:cstheme="minorBidi"/>
                <w:kern w:val="2"/>
                <w:sz w:val="21"/>
                <w:szCs w:val="24"/>
                <w:lang w:val="en-US" w:eastAsia="zh-CN" w:bidi="ar-SA"/>
              </w:rPr>
              <w:t>，独立控温</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.温控范围：室温~100℃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.温度显示精度≤0.1℃</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.恒温波动度 ≤ ±0.3℃</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5.内胆：不锈钢材质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序号13.微型金属浴</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微型金属浴/1台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一、产品功能描述：用于实验室样本加热。</w:t>
            </w:r>
          </w:p>
          <w:p>
            <w:pPr>
              <w:spacing w:line="240" w:lineRule="auto"/>
              <w:rPr>
                <w:rFonts w:hint="eastAsia"/>
                <w:lang w:val="en-US" w:eastAsia="zh-CN"/>
              </w:rPr>
            </w:pPr>
            <w:r>
              <w:rPr>
                <w:rFonts w:hint="eastAsia"/>
                <w:lang w:val="en-US" w:eastAsia="zh-CN"/>
              </w:rPr>
              <w:t>二、产品用途描述：用于实验室样本加热。</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1.最高温度：≥120℃； </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2.温度显示精度：0.1℃； </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3.温度控制精度：±1℃； </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4.温度均一性：±1℃；</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5.升温速度：20℃至 100℃区间≤30 分钟；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可放置0.2ml离心管*96</w:t>
            </w:r>
            <w:r>
              <w:rPr>
                <w:rFonts w:hint="eastAsia" w:asciiTheme="minorHAnsi" w:hAnsiTheme="minorHAnsi" w:eastAsiaTheme="minorEastAsia" w:cstheme="minorBidi"/>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序号14.金属浴</w:t>
      </w:r>
    </w:p>
    <w:tbl>
      <w:tblPr>
        <w:tblStyle w:val="23"/>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7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7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jc w:val="center"/>
        </w:trPr>
        <w:tc>
          <w:tcPr>
            <w:tcW w:w="102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一、产品功能描述：用于实验室样本加热。</w:t>
            </w:r>
          </w:p>
          <w:p>
            <w:pPr>
              <w:spacing w:line="240" w:lineRule="auto"/>
              <w:rPr>
                <w:rFonts w:hint="eastAsia"/>
                <w:lang w:val="en-US" w:eastAsia="zh-CN"/>
              </w:rPr>
            </w:pPr>
            <w:r>
              <w:rPr>
                <w:rFonts w:hint="eastAsia"/>
                <w:lang w:val="en-US" w:eastAsia="zh-CN"/>
              </w:rPr>
              <w:t>二、产品用途描述：用于实验室样本加热。</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电源：220V，50Hz</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最高温度：≥120℃</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模块温度稳定性 @40～100℃：≤±0.5℃；</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模块温度均匀性@40℃：≤±0.3℃</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温度显示精度：≤0.1℃</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升温速度：≤30min(20℃至120℃）</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样品处理</w:t>
            </w:r>
            <w:r>
              <w:rPr>
                <w:rFonts w:hint="eastAsia" w:asciiTheme="minorHAnsi" w:hAnsiTheme="minorHAnsi" w:eastAsiaTheme="minorEastAsia" w:cstheme="minorBidi"/>
                <w:kern w:val="2"/>
                <w:sz w:val="21"/>
                <w:szCs w:val="24"/>
                <w:lang w:val="en-US" w:eastAsia="zh-CN" w:bidi="ar-SA"/>
              </w:rPr>
              <w:t>：可放置1.5ml/2ml离心管*40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序号15.电子天平</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电子天平/1个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w:t>
            </w:r>
            <w:r>
              <w:rPr>
                <w:rFonts w:hint="eastAsia" w:asciiTheme="minorEastAsia" w:hAnsiTheme="minorEastAsia" w:eastAsiaTheme="minorEastAsia"/>
              </w:rPr>
              <w:t>药品称量</w:t>
            </w:r>
          </w:p>
          <w:p>
            <w:pPr>
              <w:spacing w:line="240" w:lineRule="auto"/>
              <w:rPr>
                <w:rFonts w:hint="eastAsia"/>
                <w:lang w:val="en-US" w:eastAsia="zh-CN"/>
              </w:rPr>
            </w:pPr>
            <w:r>
              <w:rPr>
                <w:rFonts w:hint="eastAsia"/>
                <w:lang w:val="en-US" w:eastAsia="zh-CN"/>
              </w:rPr>
              <w:t>二、产品用途描述：用于</w:t>
            </w:r>
            <w:r>
              <w:rPr>
                <w:rFonts w:hint="eastAsia" w:asciiTheme="minorEastAsia" w:hAnsiTheme="minorEastAsia" w:eastAsiaTheme="minorEastAsia"/>
              </w:rPr>
              <w:t>药品称量</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分辨率  0.01g</w:t>
            </w:r>
            <w:r>
              <w:rPr>
                <w:rFonts w:hint="eastAsia" w:asciiTheme="minorHAnsi" w:hAnsiTheme="minorHAnsi" w:eastAsiaTheme="minorEastAsia" w:cstheme="minorBidi"/>
                <w:kern w:val="2"/>
                <w:sz w:val="21"/>
                <w:szCs w:val="24"/>
                <w:lang w:val="en-US" w:eastAsia="zh-CN" w:bidi="ar-SA"/>
              </w:rPr>
              <w:t>。</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环境温度：0~40°C。</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电源：220V。</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称重量程：</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200g。</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尺寸：244 x 195 x 82 mm</w:t>
            </w:r>
            <w:r>
              <w:rPr>
                <w:rFonts w:hint="eastAsia" w:asciiTheme="minorHAnsi" w:hAnsiTheme="minorHAnsi" w:eastAsiaTheme="minorEastAsia" w:cstheme="minorBidi"/>
                <w:kern w:val="2"/>
                <w:sz w:val="21"/>
                <w:szCs w:val="24"/>
                <w:lang w:val="en-US" w:eastAsia="zh-CN" w:bidi="ar-SA"/>
              </w:rPr>
              <w:t>±20mm</w:t>
            </w:r>
            <w:r>
              <w:rPr>
                <w:rFonts w:hint="default" w:asciiTheme="minorHAnsi" w:hAnsiTheme="minorHAnsi" w:eastAsiaTheme="minorEastAsia" w:cstheme="minorBidi"/>
                <w:kern w:val="2"/>
                <w:sz w:val="21"/>
                <w:szCs w:val="24"/>
                <w:lang w:val="en-US" w:eastAsia="zh-CN" w:bidi="ar-SA"/>
              </w:rPr>
              <w:t>。</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自动校正功能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序号16.分析天平</w:t>
      </w:r>
    </w:p>
    <w:tbl>
      <w:tblPr>
        <w:tblStyle w:val="23"/>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94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11" w:type="dxa"/>
            <w:vAlign w:val="center"/>
          </w:tcPr>
          <w:p>
            <w:pPr>
              <w:jc w:val="center"/>
              <w:rPr>
                <w:rFonts w:hint="eastAsia" w:ascii="宋体" w:hAnsi="宋体" w:eastAsia="宋体" w:cs="宋体"/>
                <w:vertAlign w:val="baseline"/>
                <w:lang w:val="en-US" w:eastAsia="zh-CN"/>
              </w:rPr>
            </w:pPr>
            <w:r>
              <w:rPr>
                <w:rFonts w:hint="eastAsia" w:asciiTheme="minorEastAsia" w:hAnsiTheme="minorEastAsia" w:eastAsiaTheme="minorEastAsia"/>
              </w:rPr>
              <w:t>分析天平</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949"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1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101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10"/>
              </w:numPr>
              <w:rPr>
                <w:rFonts w:hint="eastAsia" w:asciiTheme="minorEastAsia" w:hAnsiTheme="minorEastAsia" w:eastAsiaTheme="minorEastAsia"/>
              </w:rPr>
            </w:pP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称量药品</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二、产品用途描述：称量药品</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电源</w:t>
            </w:r>
            <w:r>
              <w:rPr>
                <w:rFonts w:hint="default" w:ascii="Times New Roman" w:hAnsi="Times New Roman" w:cs="Times New Roman"/>
                <w:lang w:val="en-US" w:eastAsia="zh-CN"/>
              </w:rPr>
              <w:tab/>
            </w:r>
            <w:r>
              <w:rPr>
                <w:rFonts w:hint="default" w:ascii="Times New Roman" w:hAnsi="Times New Roman" w:cs="Times New Roman"/>
                <w:lang w:val="en-US" w:eastAsia="zh-CN"/>
              </w:rPr>
              <w:t>AC 220±10% V，50±1 Hz</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称重量程</w:t>
            </w:r>
            <w:r>
              <w:rPr>
                <w:rFonts w:hint="default" w:ascii="Times New Roman" w:hAnsi="Times New Roman" w:cs="Times New Roman"/>
                <w:lang w:val="en-US" w:eastAsia="zh-CN"/>
              </w:rPr>
              <w:tab/>
            </w:r>
            <w:r>
              <w:rPr>
                <w:rFonts w:hint="eastAsia" w:ascii="Times New Roman" w:hAnsi="Times New Roman" w:cs="Times New Roman"/>
                <w:lang w:val="en-US" w:eastAsia="zh-CN"/>
              </w:rPr>
              <w:t>≥</w:t>
            </w:r>
            <w:r>
              <w:rPr>
                <w:rFonts w:hint="default" w:ascii="Times New Roman" w:hAnsi="Times New Roman" w:cs="Times New Roman"/>
                <w:lang w:val="en-US" w:eastAsia="zh-CN"/>
              </w:rPr>
              <w:t>120 g</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分辨率</w:t>
            </w:r>
            <w:r>
              <w:rPr>
                <w:rFonts w:hint="default" w:ascii="Times New Roman" w:hAnsi="Times New Roman" w:cs="Times New Roman"/>
                <w:lang w:val="en-US" w:eastAsia="zh-CN"/>
              </w:rPr>
              <w:tab/>
            </w:r>
            <w:r>
              <w:rPr>
                <w:rFonts w:hint="eastAsia" w:ascii="Times New Roman" w:hAnsi="Times New Roman" w:cs="Times New Roman"/>
                <w:lang w:val="en-US" w:eastAsia="zh-CN"/>
              </w:rPr>
              <w:t>≤</w:t>
            </w:r>
            <w:r>
              <w:rPr>
                <w:rFonts w:hint="default" w:ascii="Times New Roman" w:hAnsi="Times New Roman" w:cs="Times New Roman"/>
                <w:lang w:val="en-US" w:eastAsia="zh-CN"/>
              </w:rPr>
              <w:t>0.1 mg</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秤台尺寸</w:t>
            </w:r>
            <w:r>
              <w:rPr>
                <w:rFonts w:hint="default" w:ascii="Times New Roman" w:hAnsi="Times New Roman" w:cs="Times New Roman"/>
                <w:lang w:val="en-US" w:eastAsia="zh-CN"/>
              </w:rPr>
              <w:tab/>
            </w:r>
            <w:r>
              <w:rPr>
                <w:rFonts w:hint="eastAsia" w:ascii="Times New Roman" w:hAnsi="Times New Roman" w:cs="Times New Roman"/>
                <w:lang w:val="en-US" w:eastAsia="zh-CN"/>
              </w:rPr>
              <w:t>≥</w:t>
            </w:r>
            <w:r>
              <w:rPr>
                <w:rFonts w:hint="default" w:ascii="Times New Roman" w:hAnsi="Times New Roman" w:cs="Times New Roman"/>
                <w:lang w:val="en-US" w:eastAsia="zh-CN"/>
              </w:rPr>
              <w:t>Φ80 mm</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串口</w:t>
            </w:r>
            <w:r>
              <w:rPr>
                <w:rFonts w:hint="default" w:ascii="Times New Roman" w:hAnsi="Times New Roman" w:cs="Times New Roman"/>
                <w:lang w:val="en-US" w:eastAsia="zh-CN"/>
              </w:rPr>
              <w:tab/>
            </w:r>
            <w:r>
              <w:rPr>
                <w:rFonts w:hint="default" w:ascii="Times New Roman" w:hAnsi="Times New Roman" w:cs="Times New Roman"/>
                <w:lang w:val="en-US" w:eastAsia="zh-CN"/>
              </w:rPr>
              <w:t>RS232</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允许环境温度</w:t>
            </w:r>
            <w:r>
              <w:rPr>
                <w:rFonts w:hint="default" w:ascii="Times New Roman" w:hAnsi="Times New Roman" w:cs="Times New Roman"/>
                <w:lang w:val="en-US" w:eastAsia="zh-CN"/>
              </w:rPr>
              <w:tab/>
            </w:r>
            <w:r>
              <w:rPr>
                <w:rFonts w:hint="default" w:ascii="Times New Roman" w:hAnsi="Times New Roman" w:cs="Times New Roman"/>
                <w:lang w:val="en-US" w:eastAsia="zh-CN"/>
              </w:rPr>
              <w:t>20±</w:t>
            </w:r>
            <w:r>
              <w:rPr>
                <w:rFonts w:hint="eastAsia" w:ascii="Times New Roman" w:hAnsi="Times New Roman" w:cs="Times New Roman"/>
                <w:lang w:val="en-US" w:eastAsia="zh-CN"/>
              </w:rPr>
              <w:t>5</w:t>
            </w:r>
            <w:r>
              <w:rPr>
                <w:rFonts w:hint="default" w:ascii="Times New Roman" w:hAnsi="Times New Roman" w:cs="Times New Roman"/>
                <w:lang w:val="en-US" w:eastAsia="zh-CN"/>
              </w:rPr>
              <w:t>°C</w:t>
            </w:r>
          </w:p>
          <w:p>
            <w:pPr>
              <w:bidi w:val="0"/>
              <w:rPr>
                <w:rFonts w:hint="default"/>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尺寸</w:t>
            </w:r>
            <w:r>
              <w:rPr>
                <w:rFonts w:hint="default" w:ascii="Times New Roman" w:hAnsi="Times New Roman" w:cs="Times New Roman"/>
                <w:lang w:val="en-US" w:eastAsia="zh-CN"/>
              </w:rPr>
              <w:tab/>
            </w:r>
            <w:r>
              <w:rPr>
                <w:rFonts w:hint="eastAsia" w:ascii="Times New Roman" w:hAnsi="Times New Roman" w:cs="Times New Roman"/>
                <w:lang w:val="en-US" w:eastAsia="zh-CN"/>
              </w:rPr>
              <w:t>（200-</w:t>
            </w:r>
            <w:r>
              <w:rPr>
                <w:rFonts w:hint="default" w:ascii="Times New Roman" w:hAnsi="Times New Roman" w:cs="Times New Roman"/>
                <w:lang w:val="en-US" w:eastAsia="zh-CN"/>
              </w:rPr>
              <w:t xml:space="preserve">220 </w:t>
            </w:r>
            <w:r>
              <w:rPr>
                <w:rFonts w:hint="eastAsia" w:ascii="Times New Roman" w:hAnsi="Times New Roman" w:cs="Times New Roman"/>
                <w:lang w:val="en-US" w:eastAsia="zh-CN"/>
              </w:rPr>
              <w:t>）</w:t>
            </w:r>
            <w:r>
              <w:rPr>
                <w:rFonts w:hint="default" w:ascii="Times New Roman" w:hAnsi="Times New Roman" w:cs="Times New Roman"/>
                <w:lang w:val="en-US" w:eastAsia="zh-CN"/>
              </w:rPr>
              <w:t>x</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340-</w:t>
            </w:r>
            <w:r>
              <w:rPr>
                <w:rFonts w:hint="default" w:ascii="Times New Roman" w:hAnsi="Times New Roman" w:cs="Times New Roman"/>
                <w:lang w:val="en-US" w:eastAsia="zh-CN"/>
              </w:rPr>
              <w:t xml:space="preserve">360 </w:t>
            </w:r>
            <w:r>
              <w:rPr>
                <w:rFonts w:hint="eastAsia" w:ascii="Times New Roman" w:hAnsi="Times New Roman" w:cs="Times New Roman"/>
                <w:lang w:val="en-US" w:eastAsia="zh-CN"/>
              </w:rPr>
              <w:t>）</w:t>
            </w:r>
            <w:r>
              <w:rPr>
                <w:rFonts w:hint="default" w:ascii="Times New Roman" w:hAnsi="Times New Roman" w:cs="Times New Roman"/>
                <w:lang w:val="en-US" w:eastAsia="zh-CN"/>
              </w:rPr>
              <w:t>x</w:t>
            </w:r>
            <w:r>
              <w:rPr>
                <w:rFonts w:hint="eastAsia" w:ascii="Times New Roman" w:hAnsi="Times New Roman" w:cs="Times New Roman"/>
                <w:lang w:val="en-US" w:eastAsia="zh-CN"/>
              </w:rPr>
              <w:t>（30-</w:t>
            </w:r>
            <w:r>
              <w:rPr>
                <w:rFonts w:hint="default" w:ascii="Times New Roman" w:hAnsi="Times New Roman" w:cs="Times New Roman"/>
                <w:lang w:val="en-US" w:eastAsia="zh-CN"/>
              </w:rPr>
              <w:t xml:space="preserve"> 3</w:t>
            </w:r>
            <w:r>
              <w:rPr>
                <w:rFonts w:hint="eastAsia" w:ascii="Times New Roman" w:hAnsi="Times New Roman" w:cs="Times New Roman"/>
                <w:lang w:val="en-US" w:eastAsia="zh-CN"/>
              </w:rPr>
              <w:t>50）</w:t>
            </w:r>
            <w:r>
              <w:rPr>
                <w:rFonts w:hint="default" w:ascii="Times New Roman" w:hAnsi="Times New Roman" w:cs="Times New Roman"/>
                <w:lang w:val="en-US" w:eastAsia="zh-CN"/>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5" w:hRule="atLeast"/>
          <w:jc w:val="center"/>
        </w:trPr>
        <w:tc>
          <w:tcPr>
            <w:tcW w:w="101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序号17.倒置生物显微镜</w:t>
      </w:r>
    </w:p>
    <w:tbl>
      <w:tblPr>
        <w:tblStyle w:val="23"/>
        <w:tblW w:w="10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8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76" w:type="dxa"/>
            <w:vAlign w:val="center"/>
          </w:tcPr>
          <w:p>
            <w:pPr>
              <w:jc w:val="center"/>
              <w:rPr>
                <w:rFonts w:hint="eastAsia" w:ascii="宋体" w:hAnsi="宋体" w:eastAsia="宋体" w:cs="宋体"/>
                <w:vertAlign w:val="baseline"/>
                <w:lang w:val="en-US" w:eastAsia="zh-CN"/>
              </w:rPr>
            </w:pPr>
            <w:r>
              <w:rPr>
                <w:rFonts w:hint="eastAsia" w:asciiTheme="minorEastAsia" w:hAnsiTheme="minorEastAsia" w:eastAsiaTheme="minorEastAsia"/>
              </w:rPr>
              <w:t>倒置生物显微镜</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208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76"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7</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观察细胞</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eastAsia" w:asciiTheme="minorEastAsia" w:hAnsiTheme="minorEastAsia" w:eastAsiaTheme="minorEastAsia"/>
              </w:rPr>
              <w:t>观察细胞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 光学系统；无限远校正光学系统，齐焦距离≥45mm</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 调焦；通过物镜转盘的上下移动进行调焦</w:t>
            </w:r>
            <w:r>
              <w:rPr>
                <w:rFonts w:hint="eastAsia" w:ascii="Times New Roman" w:hAnsi="Times New Roman" w:cs="Times New Roman"/>
                <w:lang w:val="en-US" w:eastAsia="zh-CN"/>
              </w:rPr>
              <w:t>，</w:t>
            </w:r>
            <w:r>
              <w:rPr>
                <w:rFonts w:hint="default" w:ascii="Times New Roman" w:hAnsi="Times New Roman" w:cs="Times New Roman"/>
                <w:lang w:val="en-US" w:eastAsia="zh-CN"/>
              </w:rPr>
              <w:t>备有聚焦机构同轴粗、微调旋钮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3. 观察镜筒；宽视野三目镜筒，视场数≥22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 照明装置；LED 光源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5. 物镜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相差物镜 4X 或 5X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相差物镜 10X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长工作距离相差物镜 20X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长工作距离相差物镜 40X  </w:t>
            </w:r>
          </w:p>
          <w:p>
            <w:pPr>
              <w:numPr>
                <w:ilvl w:val="0"/>
                <w:numId w:val="11"/>
              </w:numPr>
              <w:bidi w:val="0"/>
              <w:rPr>
                <w:rFonts w:hint="default" w:ascii="Times New Roman" w:hAnsi="Times New Roman" w:cs="Times New Roman"/>
                <w:lang w:val="en-US" w:eastAsia="zh-CN"/>
              </w:rPr>
            </w:pPr>
            <w:r>
              <w:rPr>
                <w:rFonts w:hint="default" w:ascii="Times New Roman" w:hAnsi="Times New Roman" w:cs="Times New Roman"/>
                <w:lang w:val="en-US" w:eastAsia="zh-CN"/>
              </w:rPr>
              <w:t>目镜10×</w:t>
            </w:r>
          </w:p>
          <w:p>
            <w:pPr>
              <w:numPr>
                <w:ilvl w:val="0"/>
                <w:numId w:val="11"/>
              </w:numPr>
              <w:bidi w:val="0"/>
              <w:ind w:left="0" w:leftChars="0" w:firstLine="0" w:firstLineChars="0"/>
              <w:rPr>
                <w:rFonts w:hint="default"/>
                <w:lang w:val="en-US" w:eastAsia="zh-CN"/>
              </w:rPr>
            </w:pPr>
            <w:r>
              <w:rPr>
                <w:rFonts w:hint="default" w:ascii="Times New Roman" w:hAnsi="Times New Roman" w:cs="Times New Roman"/>
                <w:lang w:val="en-US" w:eastAsia="zh-CN"/>
              </w:rPr>
              <w:t>超长工作距离聚光镜；N.A.≥0.3，W.D.≥72mm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3"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序号18.整套蛋白WB电泳仪</w:t>
      </w:r>
    </w:p>
    <w:tbl>
      <w:tblPr>
        <w:tblStyle w:val="23"/>
        <w:tblW w:w="10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40" w:type="dxa"/>
            <w:vAlign w:val="center"/>
          </w:tcPr>
          <w:p>
            <w:pPr>
              <w:jc w:val="center"/>
              <w:rPr>
                <w:rFonts w:hint="default" w:ascii="宋体" w:hAnsi="宋体" w:eastAsia="宋体" w:cs="宋体"/>
                <w:vertAlign w:val="baseline"/>
                <w:lang w:val="en-US" w:eastAsia="zh-CN"/>
              </w:rPr>
            </w:pPr>
            <w:r>
              <w:rPr>
                <w:rFonts w:hint="eastAsia" w:asciiTheme="minorEastAsia" w:hAnsiTheme="minorEastAsia" w:eastAsiaTheme="minorEastAsia"/>
              </w:rPr>
              <w:t>整套蛋白</w:t>
            </w:r>
            <w:r>
              <w:rPr>
                <w:rFonts w:hint="default" w:ascii="Times New Roman" w:hAnsi="Times New Roman" w:cs="Times New Roman" w:eastAsiaTheme="minorEastAsia"/>
              </w:rPr>
              <w:t>WB</w:t>
            </w:r>
            <w:r>
              <w:rPr>
                <w:rFonts w:hint="eastAsia" w:asciiTheme="minorEastAsia" w:hAnsiTheme="minorEastAsia" w:eastAsiaTheme="minorEastAsia"/>
              </w:rPr>
              <w:t>电泳仪</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8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34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0.6</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6" w:hRule="atLeast"/>
          <w:jc w:val="center"/>
        </w:trPr>
        <w:tc>
          <w:tcPr>
            <w:tcW w:w="103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default" w:ascii="Times New Roman" w:hAnsi="Times New Roman" w:cs="Times New Roman"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cs="Times New Roman" w:eastAsiaTheme="minorEastAsia"/>
              </w:rPr>
              <w:t>WB实验</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cs="Times New Roman" w:eastAsiaTheme="minorEastAsia"/>
              </w:rPr>
              <w:t>WB实验</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1)电源：恒压、恒流、恒功率输出；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2)输出范围：电压10V～300 V；电流4～400 mA；</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3)输出插孔并联，可同时对多个同类型的电泳槽进行电泳；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4)有暂停/继续功能；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5)有断电后自动恢复功能；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6)工作电源：100V～240V</w:t>
            </w:r>
          </w:p>
          <w:p>
            <w:pPr>
              <w:pStyle w:val="2"/>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配置：</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大小玻璃板10套，1.5mm;</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梳子（大中小孔）各4个；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大制胶架2个；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制胶夹6个；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转膜黑架子2个；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乳胶胶条6个。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玻璃板晾干架2个，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塑料切胶板2个，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磁盘子2个，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转膜海绵3套，</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电源1个，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电泳槽1个，</w:t>
            </w:r>
          </w:p>
          <w:p>
            <w:pPr>
              <w:bidi w:val="0"/>
              <w:spacing w:line="240" w:lineRule="auto"/>
              <w:rPr>
                <w:rFonts w:hint="default"/>
                <w:lang w:val="en-US" w:eastAsia="zh-CN"/>
              </w:rPr>
            </w:pPr>
            <w:r>
              <w:rPr>
                <w:rFonts w:hint="default" w:ascii="Times New Roman" w:hAnsi="Times New Roman" w:cs="Times New Roman"/>
                <w:lang w:val="en-US" w:eastAsia="zh-CN"/>
              </w:rPr>
              <w:t>转膜槽子1个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9"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序号19.整套核酸电泳仪</w:t>
      </w:r>
    </w:p>
    <w:tbl>
      <w:tblPr>
        <w:tblStyle w:val="23"/>
        <w:tblW w:w="10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40"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整套核酸电泳仪/</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34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核酸跑电泳，照胶</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eastAsia" w:asciiTheme="minorEastAsia" w:hAnsiTheme="minorEastAsia" w:eastAsiaTheme="minorEastAsia"/>
              </w:rPr>
              <w:t>核酸跑电泳，照胶</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 工作电源：AC220V/50Hz</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 槽体采用碳酸脂材料注塑成型，免除液体渗漏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3. 透明上盖，便于观察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 制胶器为耐温材料，不变型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5. 制胶梳子多种厚度，多种齿数 </w:t>
            </w:r>
          </w:p>
          <w:p>
            <w:pPr>
              <w:bidi w:val="0"/>
              <w:rPr>
                <w:rFonts w:hint="default"/>
                <w:lang w:val="en-US" w:eastAsia="zh-CN"/>
              </w:rPr>
            </w:pPr>
            <w:r>
              <w:rPr>
                <w:rFonts w:hint="default" w:ascii="Times New Roman" w:hAnsi="Times New Roman" w:cs="Times New Roman"/>
                <w:lang w:val="en-US" w:eastAsia="zh-CN"/>
              </w:rPr>
              <w:t>6.</w:t>
            </w:r>
            <w:r>
              <w:rPr>
                <w:rFonts w:hint="eastAsia" w:ascii="Times New Roman" w:hAnsi="Times New Roman" w:cs="Times New Roman"/>
                <w:lang w:val="en-US" w:eastAsia="zh-CN"/>
              </w:rPr>
              <w:t xml:space="preserve"> 制胶梳</w:t>
            </w:r>
            <w:r>
              <w:rPr>
                <w:rFonts w:hint="default" w:ascii="Times New Roman" w:hAnsi="Times New Roman" w:cs="Times New Roman"/>
                <w:lang w:val="en-US" w:eastAsia="zh-CN"/>
              </w:rPr>
              <w:t>为耐温材料注塑成型，不变型，不</w:t>
            </w:r>
            <w:r>
              <w:rPr>
                <w:rFonts w:hint="eastAsia" w:ascii="Times New Roman" w:hAnsi="Times New Roman" w:cs="Times New Roman"/>
                <w:lang w:val="en-US" w:eastAsia="zh-CN"/>
              </w:rPr>
              <w:t>易</w:t>
            </w:r>
            <w:r>
              <w:rPr>
                <w:rFonts w:hint="default" w:ascii="Times New Roman" w:hAnsi="Times New Roman" w:cs="Times New Roman"/>
                <w:lang w:val="en-US" w:eastAsia="zh-CN"/>
              </w:rPr>
              <w:t xml:space="preserve">损坏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序号20.磁力搅拌器</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Theme="minorEastAsia" w:hAnsiTheme="minorEastAsia" w:eastAsiaTheme="minorEastAsia"/>
              </w:rPr>
              <w:t>磁力搅拌器</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0.15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产品功能描述：混匀溶液</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二、产品用途描述：混匀溶液</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电源</w:t>
            </w:r>
            <w:r>
              <w:rPr>
                <w:rFonts w:hint="default" w:ascii="Times New Roman" w:hAnsi="Times New Roman" w:cs="Times New Roman"/>
                <w:lang w:val="en-US" w:eastAsia="zh-CN"/>
              </w:rPr>
              <w:tab/>
            </w:r>
            <w:r>
              <w:rPr>
                <w:rFonts w:hint="default" w:ascii="Times New Roman" w:hAnsi="Times New Roman" w:cs="Times New Roman"/>
                <w:lang w:val="en-US" w:eastAsia="zh-CN"/>
              </w:rPr>
              <w:t>200~240 V，50/60 Hz</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重量</w:t>
            </w:r>
            <w:r>
              <w:rPr>
                <w:rFonts w:hint="default" w:ascii="Times New Roman" w:hAnsi="Times New Roman" w:cs="Times New Roman"/>
                <w:lang w:val="en-US" w:eastAsia="zh-CN"/>
              </w:rPr>
              <w:tab/>
            </w:r>
            <w:r>
              <w:rPr>
                <w:rFonts w:hint="default" w:ascii="Times New Roman" w:hAnsi="Times New Roman" w:cs="Times New Roman"/>
                <w:lang w:val="en-US" w:eastAsia="zh-CN"/>
              </w:rPr>
              <w:t>≤3 kg</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转速</w:t>
            </w:r>
            <w:r>
              <w:rPr>
                <w:rFonts w:hint="default" w:ascii="Times New Roman" w:hAnsi="Times New Roman" w:cs="Times New Roman"/>
                <w:lang w:val="en-US" w:eastAsia="zh-CN"/>
              </w:rPr>
              <w:tab/>
            </w:r>
            <w:r>
              <w:rPr>
                <w:rFonts w:hint="default" w:ascii="Times New Roman" w:hAnsi="Times New Roman" w:cs="Times New Roman"/>
                <w:lang w:val="en-US" w:eastAsia="zh-CN"/>
              </w:rPr>
              <w:t>200~1500 rpm</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最大搅拌量（水）</w:t>
            </w:r>
            <w:r>
              <w:rPr>
                <w:rFonts w:hint="default" w:ascii="Times New Roman" w:hAnsi="Times New Roman" w:cs="Times New Roman"/>
                <w:lang w:val="en-US" w:eastAsia="zh-CN"/>
              </w:rPr>
              <w:tab/>
            </w:r>
            <w:r>
              <w:rPr>
                <w:rFonts w:hint="default" w:ascii="Times New Roman" w:hAnsi="Times New Roman" w:cs="Times New Roman"/>
                <w:lang w:val="en-US" w:eastAsia="zh-CN"/>
              </w:rPr>
              <w:t>≥3 L</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搅拌点位数量</w:t>
            </w:r>
            <w:r>
              <w:rPr>
                <w:rFonts w:hint="default" w:ascii="Times New Roman" w:hAnsi="Times New Roman" w:cs="Times New Roman"/>
                <w:lang w:val="en-US" w:eastAsia="zh-CN"/>
              </w:rPr>
              <w:tab/>
            </w:r>
            <w:r>
              <w:rPr>
                <w:rFonts w:hint="default" w:ascii="Times New Roman" w:hAnsi="Times New Roman" w:cs="Times New Roman"/>
                <w:lang w:val="en-US" w:eastAsia="zh-CN"/>
              </w:rPr>
              <w:t>1</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多种不同尺寸搅拌子</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加热温度范围</w:t>
            </w:r>
            <w:r>
              <w:rPr>
                <w:rFonts w:hint="default" w:ascii="Times New Roman" w:hAnsi="Times New Roman" w:cs="Times New Roman"/>
                <w:lang w:val="en-US" w:eastAsia="zh-CN"/>
              </w:rPr>
              <w:tab/>
            </w:r>
            <w:r>
              <w:rPr>
                <w:rFonts w:hint="default" w:ascii="Times New Roman" w:hAnsi="Times New Roman" w:cs="Times New Roman"/>
                <w:lang w:val="en-US" w:eastAsia="zh-CN"/>
              </w:rPr>
              <w:t>室温~280°C</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加热台有过热保护</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温度显示</w:t>
            </w:r>
            <w:r>
              <w:rPr>
                <w:rFonts w:hint="default" w:ascii="Times New Roman" w:hAnsi="Times New Roman" w:cs="Times New Roman"/>
                <w:lang w:val="en-US" w:eastAsia="zh-CN"/>
              </w:rPr>
              <w:tab/>
            </w:r>
            <w:r>
              <w:rPr>
                <w:rFonts w:hint="default" w:ascii="Times New Roman" w:hAnsi="Times New Roman" w:cs="Times New Roman"/>
                <w:lang w:val="en-US" w:eastAsia="zh-CN"/>
              </w:rPr>
              <w:t>LED</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工作台面尺寸</w:t>
            </w:r>
            <w:r>
              <w:rPr>
                <w:rFonts w:hint="default" w:ascii="Times New Roman" w:hAnsi="Times New Roman" w:cs="Times New Roman"/>
                <w:lang w:val="en-US" w:eastAsia="zh-CN"/>
              </w:rPr>
              <w:tab/>
            </w:r>
            <w:r>
              <w:rPr>
                <w:rFonts w:hint="default" w:ascii="Times New Roman" w:hAnsi="Times New Roman" w:cs="Times New Roman"/>
                <w:lang w:val="en-US" w:eastAsia="zh-CN"/>
              </w:rPr>
              <w:t>≥Φ120 mm</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cs="Times New Roman"/>
                <w:lang w:val="en-US" w:eastAsia="zh-CN"/>
              </w:rPr>
              <w:t>工作台面材质</w:t>
            </w:r>
            <w:r>
              <w:rPr>
                <w:rFonts w:hint="default" w:ascii="Times New Roman" w:hAnsi="Times New Roman" w:cs="Times New Roman"/>
                <w:lang w:val="en-US" w:eastAsia="zh-CN"/>
              </w:rPr>
              <w:tab/>
            </w:r>
            <w:r>
              <w:rPr>
                <w:rFonts w:hint="default" w:ascii="Times New Roman" w:hAnsi="Times New Roman" w:cs="Times New Roman"/>
                <w:lang w:val="en-US" w:eastAsia="zh-CN"/>
              </w:rPr>
              <w:t>不锈钢陶瓷涂层</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12、</w:t>
            </w:r>
            <w:r>
              <w:rPr>
                <w:rFonts w:hint="default" w:ascii="Times New Roman" w:hAnsi="Times New Roman" w:cs="Times New Roman"/>
                <w:lang w:val="en-US" w:eastAsia="zh-CN"/>
              </w:rPr>
              <w:t>热输出功率</w:t>
            </w:r>
            <w:r>
              <w:rPr>
                <w:rFonts w:hint="default" w:ascii="Times New Roman" w:hAnsi="Times New Roman" w:cs="Times New Roman"/>
                <w:lang w:val="en-US" w:eastAsia="zh-CN"/>
              </w:rPr>
              <w:tab/>
            </w:r>
            <w:r>
              <w:rPr>
                <w:rFonts w:hint="default" w:ascii="Times New Roman" w:hAnsi="Times New Roman" w:cs="Times New Roman"/>
                <w:lang w:val="en-US" w:eastAsia="zh-CN"/>
              </w:rPr>
              <w:t>≥500 W</w:t>
            </w:r>
          </w:p>
          <w:p>
            <w:pPr>
              <w:bidi w:val="0"/>
              <w:rPr>
                <w:rFonts w:hint="default"/>
                <w:lang w:val="en-US" w:eastAsia="zh-CN"/>
              </w:rPr>
            </w:pPr>
            <w:r>
              <w:rPr>
                <w:rFonts w:hint="eastAsia" w:ascii="Times New Roman" w:hAnsi="Times New Roman" w:cs="Times New Roman"/>
                <w:lang w:val="en-US" w:eastAsia="zh-CN"/>
              </w:rPr>
              <w:t>13、</w:t>
            </w:r>
            <w:r>
              <w:rPr>
                <w:rFonts w:hint="default" w:ascii="Times New Roman" w:hAnsi="Times New Roman" w:cs="Times New Roman"/>
                <w:lang w:val="en-US" w:eastAsia="zh-CN"/>
              </w:rPr>
              <w:t>允许环境温度和相对湿度</w:t>
            </w:r>
            <w:r>
              <w:rPr>
                <w:rFonts w:hint="default" w:ascii="Times New Roman" w:hAnsi="Times New Roman" w:cs="Times New Roman"/>
                <w:lang w:val="en-US" w:eastAsia="zh-CN"/>
              </w:rPr>
              <w:tab/>
            </w:r>
            <w:r>
              <w:rPr>
                <w:rFonts w:hint="default" w:ascii="Times New Roman" w:hAnsi="Times New Roman" w:cs="Times New Roman"/>
                <w:lang w:val="en-US" w:eastAsia="zh-CN"/>
              </w:rPr>
              <w:t>5~40°C，Max 80%RH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序号21.高精度移液枪</w:t>
      </w:r>
    </w:p>
    <w:tbl>
      <w:tblPr>
        <w:tblStyle w:val="23"/>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高精度</w:t>
            </w:r>
            <w:r>
              <w:rPr>
                <w:rFonts w:hint="default" w:ascii="Times New Roman" w:hAnsi="Times New Roman" w:eastAsia="宋体" w:cs="Times New Roman"/>
                <w:vertAlign w:val="baseline"/>
                <w:lang w:val="en-US" w:eastAsia="zh-CN"/>
              </w:rPr>
              <w:t>移液枪/</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6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0.35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7" w:hRule="atLeast"/>
          <w:jc w:val="center"/>
        </w:trPr>
        <w:tc>
          <w:tcPr>
            <w:tcW w:w="102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Theme="minorEastAsia" w:hAnsiTheme="minorEastAsia" w:eastAsiaTheme="minorEastAsia"/>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吸液</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二、产品用途描述：吸液</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1.规格：</w:t>
            </w:r>
            <w:r>
              <w:rPr>
                <w:rFonts w:hint="default" w:ascii="Times New Roman" w:hAnsi="Times New Roman" w:cs="Times New Roman" w:eastAsiaTheme="minorEastAsia"/>
              </w:rPr>
              <w:t>200ul;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100ul</w:t>
            </w:r>
            <w:r>
              <w:rPr>
                <w:rFonts w:hint="default" w:ascii="Times New Roman" w:hAnsi="Times New Roman" w:cs="Times New Roman"/>
                <w:lang w:eastAsia="zh-CN"/>
              </w:rPr>
              <w:t>；</w:t>
            </w:r>
            <w:r>
              <w:rPr>
                <w:rFonts w:hint="default" w:ascii="Times New Roman" w:hAnsi="Times New Roman" w:cs="Times New Roman" w:eastAsiaTheme="minorEastAsia"/>
              </w:rPr>
              <w:t>20ul;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2.5ul</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2.坚固耐用，超轻耐化学腐蚀。可以整支高温高压灭菌，操作更方便</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3.人体工程学设计，重量轻，左右手均能轻松掌握，操作力小</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4.可方便快捷地进行校准和维修</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5.数字显示位置大小合理，便于移液时观察</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6.吸/排液按钮与量程调节旋钮分离，可精准设定体积</w:t>
            </w:r>
          </w:p>
          <w:p>
            <w:pPr>
              <w:bidi w:val="0"/>
              <w:spacing w:line="240" w:lineRule="auto"/>
              <w:rPr>
                <w:rFonts w:hint="default"/>
                <w:lang w:val="en-US" w:eastAsia="zh-CN"/>
              </w:rPr>
            </w:pPr>
            <w:r>
              <w:rPr>
                <w:rFonts w:hint="default" w:ascii="Times New Roman" w:hAnsi="Times New Roman" w:cs="Times New Roman"/>
                <w:kern w:val="0"/>
                <w:szCs w:val="21"/>
                <w:lang w:val="en-US" w:eastAsia="zh-CN"/>
              </w:rPr>
              <w:t>7.可高温高压灭菌和紫外线灭菌，操作方便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0"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序号22.移液枪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移液枪/</w:t>
            </w:r>
            <w:r>
              <w:rPr>
                <w:rFonts w:hint="eastAsia" w:ascii="Times New Roman" w:hAnsi="Times New Roman" w:eastAsia="宋体" w:cs="Times New Roman"/>
                <w:vertAlign w:val="baseli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Theme="minorEastAsia" w:hAnsiTheme="minorEastAsia" w:eastAsiaTheme="minorEastAsia"/>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吸液</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二、产品用途描述：吸液</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widowControl/>
              <w:numPr>
                <w:ilvl w:val="0"/>
                <w:numId w:val="0"/>
              </w:numPr>
              <w:spacing w:line="240" w:lineRule="auto"/>
              <w:ind w:leftChars="0"/>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1、规格分别为：</w:t>
            </w:r>
            <w:r>
              <w:rPr>
                <w:rFonts w:hint="default" w:ascii="Times New Roman" w:hAnsi="Times New Roman" w:cs="Times New Roman" w:eastAsiaTheme="minorEastAsia"/>
              </w:rPr>
              <w:t>1000ul;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500ul;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200ul;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2.5ul或2ul</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kern w:val="0"/>
                <w:sz w:val="21"/>
                <w:szCs w:val="21"/>
                <w:lang w:bidi="ar"/>
              </w:rPr>
              <w:t>单通道，能精准控制液体体积</w:t>
            </w:r>
          </w:p>
          <w:p>
            <w:pPr>
              <w:widowControl/>
              <w:numPr>
                <w:ilvl w:val="0"/>
                <w:numId w:val="0"/>
              </w:numPr>
              <w:spacing w:line="240" w:lineRule="auto"/>
              <w:ind w:leftChars="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3、</w:t>
            </w:r>
            <w:r>
              <w:rPr>
                <w:rFonts w:hint="default" w:ascii="Times New Roman" w:hAnsi="Times New Roman" w:eastAsia="宋体" w:cs="Times New Roman"/>
                <w:sz w:val="21"/>
                <w:szCs w:val="21"/>
              </w:rPr>
              <w:t>精准吸取液体试剂</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w:t>
            </w: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lang w:val="en-US" w:eastAsia="zh-CN"/>
              </w:rPr>
              <w:t>可方便快捷地进行校准和维修</w:t>
            </w:r>
          </w:p>
          <w:p>
            <w:pPr>
              <w:numPr>
                <w:ilvl w:val="0"/>
                <w:numId w:val="0"/>
              </w:numPr>
              <w:spacing w:line="240" w:lineRule="auto"/>
              <w:rPr>
                <w:rFonts w:hint="default"/>
                <w:lang w:val="en-US" w:eastAsia="zh-CN"/>
              </w:rPr>
            </w:pPr>
            <w:r>
              <w:rPr>
                <w:rFonts w:hint="default" w:ascii="Times New Roman" w:hAnsi="Times New Roman" w:cs="Times New Roman"/>
                <w:kern w:val="0"/>
                <w:szCs w:val="21"/>
                <w:lang w:val="en-US" w:eastAsia="zh-CN"/>
              </w:rPr>
              <w:t>5</w:t>
            </w: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lang w:val="en-US" w:eastAsia="zh-CN"/>
              </w:rPr>
              <w:t>数字显示位置大小合理，便于移液时观察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序号23.吸液泵</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吸液泵</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0.08</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细胞间吸废液</w:t>
            </w:r>
          </w:p>
          <w:p>
            <w:pPr>
              <w:numPr>
                <w:ilvl w:val="0"/>
                <w:numId w:val="10"/>
              </w:numPr>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产品用途描述：细胞间吸废液</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1、标配废液桶≥2.5L，适用于地面或台面等应用场景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2、配备防污染装置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3、连续吸液和手动吸液两种模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4、电压[VAC]：100~240 </w:t>
            </w:r>
          </w:p>
          <w:p>
            <w:pPr>
              <w:bidi w:val="0"/>
              <w:rPr>
                <w:rFonts w:hint="default"/>
                <w:lang w:val="en-US" w:eastAsia="zh-CN"/>
              </w:rPr>
            </w:pPr>
            <w:r>
              <w:rPr>
                <w:rFonts w:hint="default" w:ascii="Times New Roman" w:hAnsi="Times New Roman" w:cs="Times New Roman"/>
                <w:lang w:val="en-US" w:eastAsia="zh-CN"/>
              </w:rPr>
              <w:t xml:space="preserve">5、频率[Hz]：50/60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序号24.-80℃冰箱</w:t>
      </w:r>
    </w:p>
    <w:tbl>
      <w:tblPr>
        <w:tblStyle w:val="23"/>
        <w:tblW w:w="10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0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60"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-80℃冰箱</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080"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60"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jc w:val="center"/>
        </w:trPr>
        <w:tc>
          <w:tcPr>
            <w:tcW w:w="1084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12"/>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产品功能描述：提供-80℃存储环境</w:t>
            </w:r>
          </w:p>
          <w:p>
            <w:pPr>
              <w:spacing w:line="240" w:lineRule="auto"/>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产品用途描述：保存医院科研用生物样本</w:t>
            </w:r>
          </w:p>
          <w:p>
            <w:pPr>
              <w:numPr>
                <w:ilvl w:val="0"/>
                <w:numId w:val="0"/>
              </w:numPr>
              <w:spacing w:line="24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1、样式：立式</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2、有效容积≥600L</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3、LED显示屏，可显示箱内温度、设定温度、输入电压，可设定高低温报警和箱内温度，具有故障提示预警功能</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4、电脑控制，温度数字显示，箱内温度-40~-86℃可调</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5、保温材料：采用高性能真空绝热材料，大幅提升保温效果</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6、采用先进的制冷技术、压缩机和冷凝风机，制冷能力更强，动力强劲，质量可靠</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7、多种故障报警（高低温、传感器、断电、高低电压、冷凝器散热差、环温超标报警等）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8、多重保护功能（密码保护、开机延时、超高、低电压补偿保护等）</w:t>
            </w:r>
          </w:p>
          <w:p>
            <w:pPr>
              <w:spacing w:line="240" w:lineRule="auto"/>
              <w:rPr>
                <w:rFonts w:hint="default"/>
                <w:lang w:val="en-US" w:eastAsia="zh-CN"/>
              </w:rPr>
            </w:pPr>
            <w:r>
              <w:rPr>
                <w:rFonts w:hint="eastAsia" w:ascii="宋体" w:hAnsi="宋体" w:eastAsia="宋体" w:cs="宋体"/>
                <w:vertAlign w:val="baseline"/>
                <w:lang w:val="en-US" w:eastAsia="zh-CN"/>
              </w:rPr>
              <w:t>9、可</w:t>
            </w:r>
            <w:r>
              <w:rPr>
                <w:rFonts w:hint="eastAsia" w:ascii="宋体" w:hAnsi="宋体" w:eastAsia="宋体" w:cs="宋体"/>
                <w:highlight w:val="none"/>
                <w:vertAlign w:val="baseline"/>
                <w:lang w:val="en-US" w:eastAsia="zh-CN"/>
              </w:rPr>
              <w:t>存储2英寸标准冻存盒不少于300个，2ml标准冻存管30000支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序号25.-20℃冰箱</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-20℃冰箱</w:t>
            </w:r>
            <w:r>
              <w:rPr>
                <w:rFonts w:hint="eastAsia" w:ascii="宋体" w:hAnsi="宋体" w:cs="宋体"/>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Theme="minorEastAsia" w:hAnsiTheme="minorEastAsia" w:eastAsiaTheme="minorEastAsia"/>
              </w:rPr>
              <w:t>低温冷冻</w:t>
            </w:r>
          </w:p>
          <w:p>
            <w:pPr>
              <w:numPr>
                <w:ilvl w:val="0"/>
                <w:numId w:val="0"/>
              </w:numPr>
              <w:spacing w:line="24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Theme="minorEastAsia" w:hAnsiTheme="minorEastAsia" w:eastAsiaTheme="minorEastAsia"/>
              </w:rPr>
              <w:t>低温冷冻</w:t>
            </w:r>
          </w:p>
          <w:p>
            <w:pPr>
              <w:numPr>
                <w:ilvl w:val="0"/>
                <w:numId w:val="0"/>
              </w:numPr>
              <w:spacing w:line="24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工作条件：环境温度10～32℃，电源220V/50Hz</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2.样式：立式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有效容积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L</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温度控制：微电脑控制，温度数字显示,箱内温度-10℃~-25℃可调，超温报警，断电记忆功能；</w:t>
            </w:r>
          </w:p>
          <w:p>
            <w:pPr>
              <w:numPr>
                <w:ilvl w:val="0"/>
                <w:numId w:val="0"/>
              </w:numPr>
              <w:spacing w:line="240" w:lineRule="auto"/>
              <w:ind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安全系统：</w:t>
            </w:r>
            <w:r>
              <w:rPr>
                <w:rFonts w:hint="eastAsia"/>
                <w:szCs w:val="21"/>
              </w:rPr>
              <w:t>声光报警系统</w:t>
            </w:r>
            <w:r>
              <w:rPr>
                <w:rFonts w:hint="eastAsia"/>
                <w:szCs w:val="21"/>
                <w:lang w:eastAsia="zh-CN"/>
              </w:rPr>
              <w:t>，</w:t>
            </w:r>
            <w:r>
              <w:rPr>
                <w:rFonts w:hint="eastAsia"/>
                <w:szCs w:val="21"/>
              </w:rPr>
              <w:t>高低温报警、传感器故障报警等多重保障，全面保障样本安全</w:t>
            </w:r>
            <w:r>
              <w:rPr>
                <w:rFonts w:hint="eastAsia" w:ascii="宋体" w:hAnsi="宋体" w:eastAsia="宋体" w:cs="宋体"/>
                <w:color w:val="auto"/>
                <w:sz w:val="21"/>
                <w:szCs w:val="21"/>
              </w:rPr>
              <w:t>；开机延时保护功能,所有独立部件安全接地</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显示：LED显示,可显示箱内温度、可设定高低温报警和箱内温度</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门：外门1个，抽屉</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rPr>
              <w:t>7个，便于物体存放；采用抗菌材料，抑制细菌，便于清洁，耐冲击，耐腐蚀</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密封：采用耐腐蚀的橡胶材料，抗菌性能优越，加宽密封条设计，密封性好；门体顶部独特密封设计，加强密封效果；压力平衡设计，开门轻松；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储物温差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1℃，空气温差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1.5℃</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采用品牌</w:t>
            </w:r>
            <w:r>
              <w:rPr>
                <w:rFonts w:hint="eastAsia" w:ascii="宋体" w:hAnsi="宋体" w:eastAsia="宋体" w:cs="宋体"/>
                <w:color w:val="auto"/>
                <w:sz w:val="21"/>
                <w:szCs w:val="21"/>
              </w:rPr>
              <w:t>压缩机，质量可靠，低噪音风机，提高系统安全性和可靠性</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脚轮和手把设计，方便用户搬运</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带锁结构设计，保证用户存储物品安全性，既安全又可靠</w:t>
            </w:r>
            <w:r>
              <w:rPr>
                <w:rFonts w:hint="eastAsia" w:ascii="宋体" w:hAnsi="宋体" w:eastAsia="宋体" w:cs="宋体"/>
                <w:color w:val="auto"/>
                <w:sz w:val="21"/>
                <w:szCs w:val="21"/>
                <w:lang w:eastAsia="zh-CN"/>
              </w:rPr>
              <w:t>；</w:t>
            </w:r>
          </w:p>
          <w:p>
            <w:pPr>
              <w:bidi w:val="0"/>
              <w:spacing w:line="240" w:lineRule="auto"/>
              <w:rPr>
                <w:rFonts w:hint="default"/>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测试孔设计，方便用户实验使用和监控箱内温度</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序号26.4℃冷藏冰箱</w:t>
      </w:r>
    </w:p>
    <w:tbl>
      <w:tblPr>
        <w:tblStyle w:val="23"/>
        <w:tblW w:w="10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4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95"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4℃冷藏冰箱</w:t>
            </w:r>
            <w:r>
              <w:rPr>
                <w:rFonts w:hint="eastAsia" w:ascii="宋体" w:hAnsi="宋体" w:cs="宋体"/>
                <w:vertAlign w:val="baseli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94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19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jc w:val="center"/>
        </w:trPr>
        <w:tc>
          <w:tcPr>
            <w:tcW w:w="1014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pStyle w:val="28"/>
              <w:numPr>
                <w:ilvl w:val="0"/>
                <w:numId w:val="0"/>
              </w:numPr>
              <w:spacing w:line="240" w:lineRule="auto"/>
              <w:ind w:leftChars="0"/>
              <w:jc w:val="left"/>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Theme="minorEastAsia" w:hAnsiTheme="minorEastAsia" w:eastAsiaTheme="minorEastAsia" w:cstheme="minorEastAsia"/>
                <w:sz w:val="21"/>
                <w:szCs w:val="21"/>
                <w:lang w:val="en-US" w:eastAsia="zh-CN"/>
              </w:rPr>
              <w:t>冷藏保存生物样本和化学试剂</w:t>
            </w:r>
          </w:p>
          <w:p>
            <w:pPr>
              <w:numPr>
                <w:ilvl w:val="0"/>
                <w:numId w:val="0"/>
              </w:numPr>
              <w:spacing w:line="24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Theme="minorEastAsia" w:hAnsiTheme="minorEastAsia" w:eastAsiaTheme="minorEastAsia" w:cstheme="minorEastAsia"/>
                <w:kern w:val="2"/>
                <w:sz w:val="21"/>
                <w:szCs w:val="21"/>
                <w:lang w:val="en-US" w:eastAsia="zh-CN" w:bidi="ar-SA"/>
              </w:rPr>
              <w:t>用于存放不可冷冻的科研试剂、样本</w:t>
            </w:r>
          </w:p>
          <w:p>
            <w:pPr>
              <w:numPr>
                <w:ilvl w:val="0"/>
                <w:numId w:val="0"/>
              </w:numPr>
              <w:spacing w:line="24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样式：立式，有效容积:≥</w:t>
            </w:r>
            <w:r>
              <w:rPr>
                <w:rFonts w:hint="eastAsia" w:cs="宋体"/>
                <w:color w:val="000000"/>
                <w:kern w:val="0"/>
                <w:sz w:val="21"/>
                <w:szCs w:val="21"/>
                <w:lang w:val="en-US" w:eastAsia="zh-CN" w:bidi="ar"/>
              </w:rPr>
              <w:t>350</w:t>
            </w:r>
            <w:r>
              <w:rPr>
                <w:rFonts w:hint="eastAsia" w:ascii="宋体" w:hAnsi="宋体" w:cs="宋体"/>
                <w:color w:val="000000"/>
                <w:kern w:val="0"/>
                <w:sz w:val="21"/>
                <w:szCs w:val="21"/>
                <w:lang w:val="en-US" w:eastAsia="zh-CN" w:bidi="ar"/>
              </w:rPr>
              <w:t>L</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微电脑控制，箱内温度2-8℃，数字温度显示，显示精度0.1℃，温度均匀度≤±3℃</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箱内LED照明系统，功耗低，亮度高</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声光报警功能:高低温报警、断电报警、开门报警、传感器故障报警等</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具有冷凝水汇集后自动蒸发功能</w:t>
            </w:r>
          </w:p>
          <w:p>
            <w:pPr>
              <w:pStyle w:val="24"/>
              <w:widowControl w:val="0"/>
              <w:numPr>
                <w:ilvl w:val="0"/>
                <w:numId w:val="13"/>
              </w:numPr>
              <w:spacing w:line="240" w:lineRule="auto"/>
              <w:ind w:left="425" w:leftChars="0" w:hanging="425"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压缩机及风机：采用品牌高效压缩机，品牌风扇电机，节能高效、静音</w:t>
            </w:r>
          </w:p>
          <w:p>
            <w:pPr>
              <w:pStyle w:val="24"/>
              <w:widowControl w:val="0"/>
              <w:numPr>
                <w:ilvl w:val="0"/>
                <w:numId w:val="13"/>
              </w:numPr>
              <w:spacing w:line="240" w:lineRule="auto"/>
              <w:ind w:left="425" w:leftChars="0" w:hanging="425"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冷凝水汇集后自动蒸发，无需人工倒水、免除冷凝水汇集</w:t>
            </w:r>
          </w:p>
          <w:p>
            <w:pPr>
              <w:pStyle w:val="24"/>
              <w:widowControl w:val="0"/>
              <w:numPr>
                <w:ilvl w:val="0"/>
                <w:numId w:val="13"/>
              </w:numPr>
              <w:spacing w:line="240" w:lineRule="auto"/>
              <w:ind w:left="425" w:leftChars="0" w:hanging="425" w:firstLineChars="0"/>
              <w:jc w:val="both"/>
              <w:rPr>
                <w:rFonts w:hint="default"/>
                <w:lang w:val="en-US" w:eastAsia="zh-CN"/>
              </w:rPr>
            </w:pPr>
            <w:r>
              <w:rPr>
                <w:rFonts w:hint="eastAsia" w:ascii="宋体" w:hAnsi="宋体" w:eastAsia="宋体" w:cs="宋体"/>
                <w:color w:val="000000"/>
                <w:kern w:val="0"/>
                <w:sz w:val="21"/>
                <w:szCs w:val="21"/>
                <w:lang w:val="en-US" w:eastAsia="zh-CN" w:bidi="ar"/>
              </w:rPr>
              <w:t>脚轮、支撑底角设计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6" w:hRule="atLeast"/>
          <w:jc w:val="center"/>
        </w:trPr>
        <w:tc>
          <w:tcPr>
            <w:tcW w:w="101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序号27.脱色摇床波浪式</w:t>
      </w:r>
    </w:p>
    <w:tbl>
      <w:tblPr>
        <w:tblStyle w:val="23"/>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1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73"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脱色摇床波浪式</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10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7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0" w:hRule="atLeast"/>
          <w:jc w:val="center"/>
        </w:trPr>
        <w:tc>
          <w:tcPr>
            <w:tcW w:w="109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Theme="minorEastAsia" w:hAnsiTheme="minorEastAsia" w:eastAsiaTheme="minorEastAsia"/>
              </w:rPr>
              <w:t>混匀液体</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Theme="minorEastAsia" w:hAnsiTheme="minorEastAsia" w:eastAsiaTheme="minorEastAsia"/>
              </w:rPr>
              <w:t>混匀液体</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1.</w:t>
            </w:r>
            <w:r>
              <w:rPr>
                <w:rFonts w:hint="eastAsia" w:asciiTheme="minorEastAsia" w:hAnsiTheme="minorEastAsia" w:eastAsiaTheme="minorEastAsia"/>
              </w:rPr>
              <w:t>电源</w:t>
            </w:r>
            <w:r>
              <w:rPr>
                <w:rFonts w:hint="eastAsia" w:asciiTheme="minorEastAsia" w:hAnsiTheme="minorEastAsia"/>
                <w:lang w:eastAsia="zh-CN"/>
              </w:rPr>
              <w:t>：</w:t>
            </w:r>
            <w:r>
              <w:rPr>
                <w:rFonts w:hint="eastAsia" w:asciiTheme="minorEastAsia" w:hAnsiTheme="minorEastAsia" w:eastAsiaTheme="minorEastAsia"/>
              </w:rPr>
              <w:t>AC 220 V，50 Hz</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2.</w:t>
            </w:r>
            <w:r>
              <w:rPr>
                <w:rFonts w:hint="eastAsia" w:asciiTheme="minorEastAsia" w:hAnsiTheme="minorEastAsia" w:eastAsiaTheme="minorEastAsia"/>
              </w:rPr>
              <w:t>功率</w:t>
            </w:r>
            <w:r>
              <w:rPr>
                <w:rFonts w:hint="eastAsia" w:asciiTheme="minorEastAsia" w:hAnsiTheme="minorEastAsia"/>
                <w:lang w:eastAsia="zh-CN"/>
              </w:rPr>
              <w:t>：</w:t>
            </w:r>
            <w:r>
              <w:rPr>
                <w:rFonts w:hint="eastAsia" w:asciiTheme="minorEastAsia" w:hAnsiTheme="minorEastAsia" w:eastAsiaTheme="minorEastAsia"/>
              </w:rPr>
              <w:t>40 W</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3.</w:t>
            </w:r>
            <w:r>
              <w:rPr>
                <w:rFonts w:hint="eastAsia" w:asciiTheme="minorEastAsia" w:hAnsiTheme="minorEastAsia" w:eastAsiaTheme="minorEastAsia"/>
              </w:rPr>
              <w:t>转速</w:t>
            </w:r>
            <w:r>
              <w:rPr>
                <w:rFonts w:hint="eastAsia" w:asciiTheme="minorEastAsia" w:hAnsiTheme="minorEastAsia"/>
                <w:lang w:val="en-US" w:eastAsia="zh-CN"/>
              </w:rPr>
              <w:t>:</w:t>
            </w:r>
            <w:r>
              <w:rPr>
                <w:rFonts w:hint="eastAsia" w:asciiTheme="minorEastAsia" w:hAnsiTheme="minorEastAsia" w:eastAsiaTheme="minorEastAsia"/>
              </w:rPr>
              <w:t>0~70 rpm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4.</w:t>
            </w:r>
            <w:r>
              <w:rPr>
                <w:rFonts w:hint="eastAsia" w:asciiTheme="minorEastAsia" w:hAnsiTheme="minorEastAsia" w:eastAsiaTheme="minorEastAsia"/>
              </w:rPr>
              <w:t>速度控制方式</w:t>
            </w:r>
            <w:r>
              <w:rPr>
                <w:rFonts w:hint="eastAsia" w:asciiTheme="minorEastAsia" w:hAnsiTheme="minorEastAsia"/>
                <w:lang w:val="en-US" w:eastAsia="zh-CN"/>
              </w:rPr>
              <w:t>:</w:t>
            </w:r>
            <w:r>
              <w:rPr>
                <w:rFonts w:hint="eastAsia" w:asciiTheme="minorEastAsia" w:hAnsiTheme="minorEastAsia" w:eastAsiaTheme="minorEastAsia"/>
              </w:rPr>
              <w:t>无级调速</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5.</w:t>
            </w:r>
            <w:r>
              <w:rPr>
                <w:rFonts w:hint="eastAsia" w:asciiTheme="minorEastAsia" w:hAnsiTheme="minorEastAsia" w:eastAsiaTheme="minorEastAsia"/>
              </w:rPr>
              <w:t>振荡方式</w:t>
            </w:r>
            <w:r>
              <w:rPr>
                <w:rFonts w:hint="eastAsia" w:asciiTheme="minorEastAsia" w:hAnsiTheme="minorEastAsia"/>
                <w:lang w:val="en-US" w:eastAsia="zh-CN"/>
              </w:rPr>
              <w:t>:</w:t>
            </w:r>
            <w:r>
              <w:rPr>
                <w:rFonts w:hint="eastAsia" w:asciiTheme="minorEastAsia" w:hAnsiTheme="minorEastAsia" w:eastAsiaTheme="minorEastAsia"/>
              </w:rPr>
              <w:t>波浪式</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6.</w:t>
            </w:r>
            <w:r>
              <w:rPr>
                <w:rFonts w:hint="eastAsia" w:asciiTheme="minorEastAsia" w:hAnsiTheme="minorEastAsia" w:eastAsiaTheme="minorEastAsia"/>
              </w:rPr>
              <w:t>振荡幅度可调节</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7.</w:t>
            </w:r>
            <w:r>
              <w:rPr>
                <w:rFonts w:hint="eastAsia" w:asciiTheme="minorEastAsia" w:hAnsiTheme="minorEastAsia" w:eastAsiaTheme="minorEastAsia"/>
              </w:rPr>
              <w:t>显示方式</w:t>
            </w:r>
            <w:r>
              <w:rPr>
                <w:rFonts w:hint="eastAsia" w:asciiTheme="minorEastAsia" w:hAnsiTheme="minorEastAsia"/>
                <w:lang w:val="en-US" w:eastAsia="zh-CN"/>
              </w:rPr>
              <w:t>:</w:t>
            </w:r>
            <w:r>
              <w:rPr>
                <w:rFonts w:hint="eastAsia" w:asciiTheme="minorEastAsia" w:hAnsiTheme="minorEastAsia" w:eastAsiaTheme="minorEastAsia"/>
              </w:rPr>
              <w:t>LED</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8.</w:t>
            </w:r>
            <w:r>
              <w:rPr>
                <w:rFonts w:hint="eastAsia" w:asciiTheme="minorEastAsia" w:hAnsiTheme="minorEastAsia" w:eastAsiaTheme="minorEastAsia"/>
              </w:rPr>
              <w:t>转速显示</w:t>
            </w:r>
            <w:r>
              <w:rPr>
                <w:rFonts w:hint="eastAsia" w:asciiTheme="minorEastAsia" w:hAnsiTheme="minorEastAsia"/>
                <w:lang w:val="en-US" w:eastAsia="zh-CN"/>
              </w:rPr>
              <w:t>:</w:t>
            </w:r>
            <w:r>
              <w:rPr>
                <w:rFonts w:hint="eastAsia" w:asciiTheme="minorEastAsia" w:hAnsiTheme="minorEastAsia" w:eastAsiaTheme="minorEastAsia"/>
              </w:rPr>
              <w:t>LED</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9.</w:t>
            </w:r>
            <w:r>
              <w:rPr>
                <w:rFonts w:hint="eastAsia" w:asciiTheme="minorEastAsia" w:hAnsiTheme="minorEastAsia" w:eastAsiaTheme="minorEastAsia"/>
              </w:rPr>
              <w:t>托盘尺寸</w:t>
            </w:r>
            <w:r>
              <w:rPr>
                <w:rFonts w:hint="eastAsia" w:asciiTheme="minorEastAsia" w:hAnsiTheme="minorEastAsia"/>
                <w:lang w:val="en-US" w:eastAsia="zh-CN"/>
              </w:rPr>
              <w:t>≤</w:t>
            </w:r>
            <w:r>
              <w:rPr>
                <w:rFonts w:hint="eastAsia" w:asciiTheme="minorEastAsia" w:hAnsiTheme="minorEastAsia" w:eastAsiaTheme="minorEastAsia"/>
              </w:rPr>
              <w:t>270 x 270 mm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10.</w:t>
            </w:r>
            <w:r>
              <w:rPr>
                <w:rFonts w:hint="eastAsia" w:asciiTheme="minorEastAsia" w:hAnsiTheme="minorEastAsia" w:eastAsiaTheme="minorEastAsia"/>
              </w:rPr>
              <w:t>电机类型</w:t>
            </w:r>
            <w:r>
              <w:rPr>
                <w:rFonts w:hint="eastAsia" w:asciiTheme="minorEastAsia" w:hAnsiTheme="minorEastAsia" w:eastAsiaTheme="minorEastAsia"/>
              </w:rPr>
              <w:tab/>
            </w:r>
            <w:r>
              <w:rPr>
                <w:rFonts w:hint="eastAsia" w:asciiTheme="minorEastAsia" w:hAnsiTheme="minorEastAsia"/>
                <w:lang w:eastAsia="zh-CN"/>
              </w:rPr>
              <w:t>：</w:t>
            </w:r>
            <w:r>
              <w:rPr>
                <w:rFonts w:hint="eastAsia" w:asciiTheme="minorEastAsia" w:hAnsiTheme="minorEastAsia" w:eastAsiaTheme="minorEastAsia"/>
              </w:rPr>
              <w:t>直流无刷电机</w:t>
            </w:r>
          </w:p>
          <w:p>
            <w:pPr>
              <w:bidi w:val="0"/>
              <w:rPr>
                <w:rFonts w:hint="eastAsia" w:asciiTheme="minorEastAsia" w:hAnsiTheme="minorEastAsia"/>
                <w:lang w:val="en-US" w:eastAsia="zh-CN"/>
              </w:rPr>
            </w:pPr>
            <w:r>
              <w:rPr>
                <w:rFonts w:hint="eastAsia" w:asciiTheme="minorEastAsia" w:hAnsiTheme="minorEastAsia" w:eastAsiaTheme="minorEastAsia"/>
              </w:rPr>
              <w:t>配</w:t>
            </w:r>
            <w:r>
              <w:rPr>
                <w:rFonts w:hint="eastAsia" w:asciiTheme="minorEastAsia" w:hAnsiTheme="minorEastAsia"/>
                <w:lang w:val="en-US" w:eastAsia="zh-CN"/>
              </w:rPr>
              <w:t>置需求：</w:t>
            </w:r>
          </w:p>
          <w:p>
            <w:pPr>
              <w:bidi w:val="0"/>
              <w:rPr>
                <w:rFonts w:hint="default"/>
                <w:lang w:val="en-US" w:eastAsia="zh-CN"/>
              </w:rPr>
            </w:pPr>
            <w:r>
              <w:rPr>
                <w:rFonts w:hint="eastAsia" w:asciiTheme="minorEastAsia" w:hAnsiTheme="minorEastAsia"/>
                <w:lang w:val="en-US" w:eastAsia="zh-CN"/>
              </w:rPr>
              <w:t>1.</w:t>
            </w:r>
            <w:r>
              <w:rPr>
                <w:rFonts w:hint="eastAsia" w:asciiTheme="minorEastAsia" w:hAnsiTheme="minorEastAsia" w:eastAsiaTheme="minorEastAsia"/>
              </w:rPr>
              <w:t>防滑橡胶垫托盘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9" w:hRule="atLeast"/>
          <w:jc w:val="center"/>
        </w:trPr>
        <w:tc>
          <w:tcPr>
            <w:tcW w:w="109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序号28.低速离心机</w:t>
      </w:r>
    </w:p>
    <w:tbl>
      <w:tblPr>
        <w:tblStyle w:val="23"/>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81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29"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低速离心机</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81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2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1" w:hRule="atLeast"/>
          <w:jc w:val="center"/>
        </w:trPr>
        <w:tc>
          <w:tcPr>
            <w:tcW w:w="94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1. 离心容量：可选2×3×50ml，2×10×15ml，2×12×5ml，2×15×10ml，2×21×2ml</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2. 最大转速：≤4000rpm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3. 最大相对离心力：≤2770×g</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4. 风道设计：采用强力导流风轨，实现低噪音、低温升的离心环境</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5. 转速范围：≤4000rpm，步进10rpm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6. 噪音水平：≤65dB</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7. 控制系统：微电脑控制</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8. 显示：高亮LED数字显示</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9. 时间设置：1-99min，连续，点动/瞬离</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10. 可选适配器：2×3×50ml尖底/圆底管吊篮，2×10×15ml尖底管吊篮，2×10×15ml圆底管吊篮，2×12×5ml采血管/放免管吊篮，2×21×2ml离心管吊篮，DHS 4ml研磨管</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11. 驱动系统：无碳刷免维护电机</w:t>
            </w:r>
          </w:p>
          <w:p>
            <w:pPr>
              <w:pStyle w:val="28"/>
              <w:ind w:left="0" w:leftChars="0" w:firstLine="0" w:firstLineChars="0"/>
              <w:jc w:val="both"/>
              <w:rPr>
                <w:rFonts w:hint="default"/>
                <w:lang w:val="en-US" w:eastAsia="zh-CN"/>
              </w:rPr>
            </w:pPr>
            <w:r>
              <w:rPr>
                <w:rFonts w:hint="eastAsia" w:asciiTheme="minorEastAsia" w:hAnsiTheme="minorEastAsia" w:eastAsiaTheme="minorEastAsia"/>
              </w:rPr>
              <w:t>12. 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4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1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1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1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1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1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1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18"/>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18"/>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1A2DECB"/>
    <w:multiLevelType w:val="singleLevel"/>
    <w:tmpl w:val="91A2DECB"/>
    <w:lvl w:ilvl="0" w:tentative="0">
      <w:start w:val="5"/>
      <w:numFmt w:val="decimal"/>
      <w:suff w:val="space"/>
      <w:lvlText w:val="%1."/>
      <w:lvlJc w:val="left"/>
    </w:lvl>
  </w:abstractNum>
  <w:abstractNum w:abstractNumId="2">
    <w:nsid w:val="A63ACEF8"/>
    <w:multiLevelType w:val="singleLevel"/>
    <w:tmpl w:val="A63ACEF8"/>
    <w:lvl w:ilvl="0" w:tentative="0">
      <w:start w:val="1"/>
      <w:numFmt w:val="decimal"/>
      <w:lvlText w:val="%1."/>
      <w:lvlJc w:val="left"/>
      <w:pPr>
        <w:ind w:left="425" w:hanging="425"/>
      </w:pPr>
      <w:rPr>
        <w:rFonts w:hint="default"/>
      </w:rPr>
    </w:lvl>
  </w:abstractNum>
  <w:abstractNum w:abstractNumId="3">
    <w:nsid w:val="A958BB47"/>
    <w:multiLevelType w:val="singleLevel"/>
    <w:tmpl w:val="A958BB47"/>
    <w:lvl w:ilvl="0" w:tentative="0">
      <w:start w:val="1"/>
      <w:numFmt w:val="chineseCounting"/>
      <w:suff w:val="nothing"/>
      <w:lvlText w:val="%1、"/>
      <w:lvlJc w:val="left"/>
      <w:rPr>
        <w:rFonts w:hint="eastAsia"/>
      </w:rPr>
    </w:lvl>
  </w:abstractNum>
  <w:abstractNum w:abstractNumId="4">
    <w:nsid w:val="BAB8CAAE"/>
    <w:multiLevelType w:val="singleLevel"/>
    <w:tmpl w:val="BAB8CAAE"/>
    <w:lvl w:ilvl="0" w:tentative="0">
      <w:start w:val="5"/>
      <w:numFmt w:val="chineseCounting"/>
      <w:suff w:val="nothing"/>
      <w:lvlText w:val="%1、"/>
      <w:lvlJc w:val="left"/>
      <w:rPr>
        <w:rFonts w:hint="eastAsia"/>
      </w:rPr>
    </w:lvl>
  </w:abstractNum>
  <w:abstractNum w:abstractNumId="5">
    <w:nsid w:val="C97EBC3D"/>
    <w:multiLevelType w:val="singleLevel"/>
    <w:tmpl w:val="C97EBC3D"/>
    <w:lvl w:ilvl="0" w:tentative="0">
      <w:start w:val="1"/>
      <w:numFmt w:val="decimal"/>
      <w:lvlText w:val="%1."/>
      <w:lvlJc w:val="left"/>
      <w:pPr>
        <w:ind w:left="425" w:hanging="425"/>
      </w:pPr>
      <w:rPr>
        <w:rFonts w:hint="default"/>
      </w:rPr>
    </w:lvl>
  </w:abstractNum>
  <w:abstractNum w:abstractNumId="6">
    <w:nsid w:val="D8BBC3DC"/>
    <w:multiLevelType w:val="singleLevel"/>
    <w:tmpl w:val="D8BBC3DC"/>
    <w:lvl w:ilvl="0" w:tentative="0">
      <w:start w:val="1"/>
      <w:numFmt w:val="decimal"/>
      <w:lvlText w:val="%1."/>
      <w:lvlJc w:val="left"/>
      <w:pPr>
        <w:ind w:left="425" w:hanging="425"/>
      </w:pPr>
      <w:rPr>
        <w:rFonts w:hint="default"/>
      </w:rPr>
    </w:lvl>
  </w:abstractNum>
  <w:abstractNum w:abstractNumId="7">
    <w:nsid w:val="F92EC064"/>
    <w:multiLevelType w:val="singleLevel"/>
    <w:tmpl w:val="F92EC064"/>
    <w:lvl w:ilvl="0" w:tentative="0">
      <w:start w:val="1"/>
      <w:numFmt w:val="decimal"/>
      <w:lvlText w:val="%1."/>
      <w:lvlJc w:val="left"/>
      <w:pPr>
        <w:ind w:left="425" w:hanging="425"/>
      </w:pPr>
      <w:rPr>
        <w:rFonts w:hint="default"/>
      </w:rPr>
    </w:lvl>
  </w:abstractNum>
  <w:abstractNum w:abstractNumId="8">
    <w:nsid w:val="F94D777A"/>
    <w:multiLevelType w:val="singleLevel"/>
    <w:tmpl w:val="F94D777A"/>
    <w:lvl w:ilvl="0" w:tentative="0">
      <w:start w:val="1"/>
      <w:numFmt w:val="decimal"/>
      <w:lvlText w:val="%1."/>
      <w:lvlJc w:val="left"/>
      <w:pPr>
        <w:ind w:left="425" w:hanging="425"/>
      </w:pPr>
      <w:rPr>
        <w:rFonts w:hint="default"/>
      </w:rPr>
    </w:lvl>
  </w:abstractNum>
  <w:abstractNum w:abstractNumId="9">
    <w:nsid w:val="15B6EBE5"/>
    <w:multiLevelType w:val="singleLevel"/>
    <w:tmpl w:val="15B6EBE5"/>
    <w:lvl w:ilvl="0" w:tentative="0">
      <w:start w:val="1"/>
      <w:numFmt w:val="decimal"/>
      <w:suff w:val="space"/>
      <w:lvlText w:val="%1."/>
      <w:lvlJc w:val="left"/>
      <w:rPr>
        <w:rFonts w:hint="default"/>
        <w:highlight w:val="none"/>
      </w:rPr>
    </w:lvl>
  </w:abstractNum>
  <w:abstractNum w:abstractNumId="10">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F6BCC0"/>
    <w:multiLevelType w:val="singleLevel"/>
    <w:tmpl w:val="2FF6BCC0"/>
    <w:lvl w:ilvl="0" w:tentative="0">
      <w:start w:val="1"/>
      <w:numFmt w:val="chineseCounting"/>
      <w:suff w:val="nothing"/>
      <w:lvlText w:val="%1、"/>
      <w:lvlJc w:val="left"/>
      <w:rPr>
        <w:rFonts w:hint="eastAsia"/>
      </w:rPr>
    </w:lvl>
  </w:abstractNum>
  <w:abstractNum w:abstractNumId="12">
    <w:nsid w:val="4A15A851"/>
    <w:multiLevelType w:val="singleLevel"/>
    <w:tmpl w:val="4A15A851"/>
    <w:lvl w:ilvl="0" w:tentative="0">
      <w:start w:val="1"/>
      <w:numFmt w:val="decimal"/>
      <w:lvlText w:val="%1."/>
      <w:lvlJc w:val="left"/>
      <w:pPr>
        <w:ind w:left="425" w:hanging="425"/>
      </w:pPr>
      <w:rPr>
        <w:rFonts w:hint="default"/>
      </w:rPr>
    </w:lvl>
  </w:abstractNum>
  <w:abstractNum w:abstractNumId="1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CB9CFB"/>
    <w:multiLevelType w:val="singleLevel"/>
    <w:tmpl w:val="58CB9CFB"/>
    <w:lvl w:ilvl="0" w:tentative="0">
      <w:start w:val="6"/>
      <w:numFmt w:val="decimal"/>
      <w:suff w:val="space"/>
      <w:lvlText w:val="%1."/>
      <w:lvlJc w:val="left"/>
    </w:lvl>
  </w:abstractNum>
  <w:abstractNum w:abstractNumId="16">
    <w:nsid w:val="6B7A605A"/>
    <w:multiLevelType w:val="singleLevel"/>
    <w:tmpl w:val="6B7A605A"/>
    <w:lvl w:ilvl="0" w:tentative="0">
      <w:start w:val="1"/>
      <w:numFmt w:val="decimal"/>
      <w:lvlText w:val="%1."/>
      <w:lvlJc w:val="left"/>
      <w:pPr>
        <w:ind w:left="425" w:hanging="425"/>
      </w:pPr>
      <w:rPr>
        <w:rFonts w:hint="default"/>
      </w:rPr>
    </w:lvl>
  </w:abstractNum>
  <w:abstractNum w:abstractNumId="1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4"/>
  </w:num>
  <w:num w:numId="3">
    <w:abstractNumId w:val="12"/>
  </w:num>
  <w:num w:numId="4">
    <w:abstractNumId w:val="5"/>
  </w:num>
  <w:num w:numId="5">
    <w:abstractNumId w:val="2"/>
  </w:num>
  <w:num w:numId="6">
    <w:abstractNumId w:val="1"/>
  </w:num>
  <w:num w:numId="7">
    <w:abstractNumId w:val="7"/>
  </w:num>
  <w:num w:numId="8">
    <w:abstractNumId w:val="8"/>
  </w:num>
  <w:num w:numId="9">
    <w:abstractNumId w:val="16"/>
  </w:num>
  <w:num w:numId="10">
    <w:abstractNumId w:val="3"/>
  </w:num>
  <w:num w:numId="11">
    <w:abstractNumId w:val="15"/>
  </w:num>
  <w:num w:numId="12">
    <w:abstractNumId w:val="11"/>
  </w:num>
  <w:num w:numId="13">
    <w:abstractNumId w:val="6"/>
  </w:num>
  <w:num w:numId="14">
    <w:abstractNumId w:val="9"/>
  </w:num>
  <w:num w:numId="15">
    <w:abstractNumId w:val="17"/>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C3697"/>
    <w:rsid w:val="2DF4181D"/>
    <w:rsid w:val="2DF44523"/>
    <w:rsid w:val="2E997E3E"/>
    <w:rsid w:val="2EA9114B"/>
    <w:rsid w:val="2ED449DD"/>
    <w:rsid w:val="2F5C6B97"/>
    <w:rsid w:val="2F675CA4"/>
    <w:rsid w:val="2F996B56"/>
    <w:rsid w:val="2FC13F2A"/>
    <w:rsid w:val="301104A3"/>
    <w:rsid w:val="303B1B22"/>
    <w:rsid w:val="30632B87"/>
    <w:rsid w:val="30D40010"/>
    <w:rsid w:val="30DD098E"/>
    <w:rsid w:val="30FE589E"/>
    <w:rsid w:val="31554C27"/>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3045DB3"/>
    <w:rsid w:val="63163B5D"/>
    <w:rsid w:val="63524159"/>
    <w:rsid w:val="63C745D9"/>
    <w:rsid w:val="63DD1280"/>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2025-04-27T05:20:24Z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