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61277">
      <w:pPr>
        <w:jc w:val="center"/>
        <w:rPr>
          <w:rFonts w:hint="default"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pPr>
      <w:bookmarkStart w:id="14" w:name="_GoBack"/>
      <w:bookmarkEnd w:id="14"/>
      <w:r>
        <w:rPr>
          <w:rFonts w:hint="eastAsia" w:asciiTheme="majorEastAsia" w:hAnsiTheme="majorEastAsia" w:eastAsiaTheme="majorEastAsia" w:cstheme="majorEastAsia"/>
          <w:b/>
          <w:color w:val="000000" w:themeColor="text1"/>
          <w:sz w:val="44"/>
          <w:szCs w:val="44"/>
          <w:highlight w:val="none"/>
          <w:lang w:val="en-US" w:eastAsia="zh-CN"/>
          <w14:textFill>
            <w14:solidFill>
              <w14:schemeClr w14:val="tx1"/>
            </w14:solidFill>
          </w14:textFill>
        </w:rPr>
        <w:t xml:space="preserve">      </w:t>
      </w:r>
    </w:p>
    <w:p w14:paraId="664B35DE">
      <w:pPr>
        <w:spacing w:line="480" w:lineRule="auto"/>
        <w:jc w:val="center"/>
        <w:rPr>
          <w:rFonts w:asciiTheme="majorEastAsia" w:hAnsiTheme="majorEastAsia" w:eastAsiaTheme="majorEastAsia" w:cstheme="majorEastAsia"/>
          <w:b/>
          <w:bCs/>
          <w:color w:val="000000" w:themeColor="text1"/>
          <w:sz w:val="52"/>
          <w:szCs w:val="52"/>
          <w:highlight w:val="none"/>
          <w14:textFill>
            <w14:solidFill>
              <w14:schemeClr w14:val="tx1"/>
            </w14:solidFill>
          </w14:textFill>
        </w:rPr>
      </w:pPr>
    </w:p>
    <w:p w14:paraId="1F728BD1">
      <w:pPr>
        <w:spacing w:line="480" w:lineRule="auto"/>
        <w:jc w:val="center"/>
        <w:rPr>
          <w:rFonts w:hint="eastAsia" w:asciiTheme="majorEastAsia" w:hAnsiTheme="majorEastAsia" w:eastAsiaTheme="majorEastAsia" w:cstheme="majorEastAsia"/>
          <w:color w:val="000000" w:themeColor="text1"/>
          <w:highlight w:val="none"/>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吉林大学第一医院25-YJ-06</w:t>
      </w:r>
      <w:r>
        <w:rPr>
          <w:rFonts w:hint="eastAsia" w:asciiTheme="majorEastAsia" w:hAnsiTheme="majorEastAsia" w:eastAsiaTheme="majorEastAsia" w:cstheme="majorEastAsia"/>
          <w:b/>
          <w:bCs/>
          <w:color w:val="000000" w:themeColor="text1"/>
          <w:sz w:val="52"/>
          <w:szCs w:val="52"/>
          <w:highlight w:val="none"/>
          <w:lang w:val="en-US" w:eastAsia="zh-CN"/>
          <w14:textFill>
            <w14:solidFill>
              <w14:schemeClr w14:val="tx1"/>
            </w14:solidFill>
          </w14:textFill>
        </w:rPr>
        <w:t>6</w:t>
      </w:r>
      <w:r>
        <w:rPr>
          <w:rFonts w:hint="eastAsia" w:asciiTheme="majorEastAsia" w:hAnsiTheme="majorEastAsia" w:eastAsiaTheme="majorEastAsia" w:cstheme="majorEastAsia"/>
          <w:b/>
          <w:bCs/>
          <w:color w:val="000000" w:themeColor="text1"/>
          <w:sz w:val="52"/>
          <w:szCs w:val="52"/>
          <w:highlight w:val="none"/>
          <w:lang w:eastAsia="zh-CN"/>
          <w14:textFill>
            <w14:solidFill>
              <w14:schemeClr w14:val="tx1"/>
            </w14:solidFill>
          </w14:textFill>
        </w:rPr>
        <w:t>呼气二氧化碳检测仪等设备采购项目</w:t>
      </w:r>
    </w:p>
    <w:p w14:paraId="25679600">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033D4E85">
      <w:pPr>
        <w:rPr>
          <w:rFonts w:asciiTheme="majorEastAsia" w:hAnsiTheme="majorEastAsia" w:eastAsiaTheme="majorEastAsia" w:cstheme="majorEastAsia"/>
          <w:color w:val="000000" w:themeColor="text1"/>
          <w:highlight w:val="none"/>
          <w14:textFill>
            <w14:solidFill>
              <w14:schemeClr w14:val="tx1"/>
            </w14:solidFill>
          </w14:textFill>
        </w:rPr>
      </w:pPr>
    </w:p>
    <w:p w14:paraId="6C81350C">
      <w:pPr>
        <w:rPr>
          <w:rFonts w:asciiTheme="majorEastAsia" w:hAnsiTheme="majorEastAsia" w:eastAsiaTheme="majorEastAsia" w:cstheme="majorEastAsia"/>
          <w:color w:val="000000" w:themeColor="text1"/>
          <w:highlight w:val="none"/>
          <w14:textFill>
            <w14:solidFill>
              <w14:schemeClr w14:val="tx1"/>
            </w14:solidFill>
          </w14:textFill>
        </w:rPr>
      </w:pPr>
    </w:p>
    <w:p w14:paraId="7E0E02BE">
      <w:pPr>
        <w:rPr>
          <w:rFonts w:asciiTheme="majorEastAsia" w:hAnsiTheme="majorEastAsia" w:eastAsiaTheme="majorEastAsia" w:cstheme="majorEastAsia"/>
          <w:color w:val="000000" w:themeColor="text1"/>
          <w:highlight w:val="none"/>
          <w14:textFill>
            <w14:solidFill>
              <w14:schemeClr w14:val="tx1"/>
            </w14:solidFill>
          </w14:textFill>
        </w:rPr>
      </w:pPr>
    </w:p>
    <w:p w14:paraId="1A69C764">
      <w:pPr>
        <w:rPr>
          <w:rFonts w:asciiTheme="majorEastAsia" w:hAnsiTheme="majorEastAsia" w:eastAsiaTheme="majorEastAsia" w:cstheme="majorEastAsia"/>
          <w:color w:val="000000" w:themeColor="text1"/>
          <w:highlight w:val="none"/>
          <w14:textFill>
            <w14:solidFill>
              <w14:schemeClr w14:val="tx1"/>
            </w14:solidFill>
          </w14:textFill>
        </w:rPr>
      </w:pPr>
    </w:p>
    <w:p w14:paraId="354D5F9C">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74C15077">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72"/>
          <w:szCs w:val="72"/>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72"/>
          <w:szCs w:val="72"/>
          <w:highlight w:val="none"/>
          <w14:textFill>
            <w14:solidFill>
              <w14:schemeClr w14:val="tx1"/>
            </w14:solidFill>
          </w14:textFill>
        </w:rPr>
        <w:t>文件</w:t>
      </w:r>
    </w:p>
    <w:p w14:paraId="0CF31325">
      <w:pPr>
        <w:rPr>
          <w:rFonts w:asciiTheme="majorEastAsia" w:hAnsiTheme="majorEastAsia" w:eastAsiaTheme="majorEastAsia" w:cstheme="majorEastAsia"/>
          <w:color w:val="000000" w:themeColor="text1"/>
          <w:highlight w:val="none"/>
          <w14:textFill>
            <w14:solidFill>
              <w14:schemeClr w14:val="tx1"/>
            </w14:solidFill>
          </w14:textFill>
        </w:rPr>
      </w:pPr>
    </w:p>
    <w:p w14:paraId="1F02B64A">
      <w:pPr>
        <w:rPr>
          <w:rFonts w:asciiTheme="majorEastAsia" w:hAnsiTheme="majorEastAsia" w:eastAsiaTheme="majorEastAsia" w:cstheme="majorEastAsia"/>
          <w:color w:val="000000" w:themeColor="text1"/>
          <w:highlight w:val="none"/>
          <w14:textFill>
            <w14:solidFill>
              <w14:schemeClr w14:val="tx1"/>
            </w14:solidFill>
          </w14:textFill>
        </w:rPr>
      </w:pPr>
    </w:p>
    <w:p w14:paraId="2D4F9AB8">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0DB37A91">
      <w:pPr>
        <w:pStyle w:val="5"/>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6777513">
      <w:pPr>
        <w:pStyle w:val="21"/>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476CFA5">
      <w:pPr>
        <w:rPr>
          <w:highlight w:val="none"/>
        </w:rPr>
      </w:pPr>
    </w:p>
    <w:p w14:paraId="6EA96008">
      <w:pPr>
        <w:spacing w:line="360" w:lineRule="auto"/>
        <w:ind w:firstLine="1606" w:firstLineChars="500"/>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0D043ED1">
      <w:pPr>
        <w:spacing w:line="360" w:lineRule="auto"/>
        <w:ind w:firstLine="1606" w:firstLineChars="500"/>
        <w:rPr>
          <w:rFonts w:hint="eastAsia" w:ascii="宋体" w:hAnsi="宋体" w:cs="宋体"/>
          <w:b/>
          <w:bCs/>
          <w:sz w:val="32"/>
          <w:szCs w:val="28"/>
          <w:highlight w:val="none"/>
          <w:lang w:val="en-US" w:eastAsia="zh-CN"/>
        </w:rPr>
      </w:pPr>
      <w:r>
        <w:rPr>
          <w:rFonts w:hint="eastAsia" w:ascii="宋体" w:hAnsi="宋体" w:cs="宋体"/>
          <w:b/>
          <w:bCs/>
          <w:sz w:val="32"/>
          <w:szCs w:val="28"/>
          <w:highlight w:val="none"/>
          <w:lang w:val="en-US" w:eastAsia="zh-CN"/>
        </w:rPr>
        <w:t xml:space="preserve">      </w:t>
      </w:r>
    </w:p>
    <w:p w14:paraId="20FE8783">
      <w:pPr>
        <w:pStyle w:val="5"/>
        <w:jc w:val="center"/>
        <w:rPr>
          <w:rFonts w:hint="eastAsia" w:ascii="宋体" w:hAnsi="宋体" w:cs="宋体"/>
          <w:b/>
          <w:bCs/>
          <w:sz w:val="32"/>
          <w:szCs w:val="28"/>
          <w:highlight w:val="none"/>
          <w:lang w:eastAsia="zh-CN"/>
        </w:rPr>
      </w:pPr>
      <w:r>
        <w:rPr>
          <w:rFonts w:hint="eastAsia" w:ascii="宋体" w:hAnsi="宋体" w:cs="宋体"/>
          <w:b/>
          <w:bCs/>
          <w:sz w:val="32"/>
          <w:szCs w:val="28"/>
          <w:highlight w:val="none"/>
          <w:lang w:val="en-US" w:eastAsia="zh-CN"/>
        </w:rPr>
        <w:t xml:space="preserve">     </w:t>
      </w:r>
      <w:r>
        <w:rPr>
          <w:rFonts w:hint="eastAsia" w:ascii="宋体" w:hAnsi="宋体" w:cs="宋体"/>
          <w:b/>
          <w:bCs/>
          <w:sz w:val="32"/>
          <w:szCs w:val="28"/>
          <w:highlight w:val="none"/>
        </w:rPr>
        <w:t>采购代理机构：</w:t>
      </w:r>
      <w:r>
        <w:rPr>
          <w:rFonts w:hint="eastAsia" w:ascii="宋体" w:hAnsi="宋体" w:cs="宋体"/>
          <w:b/>
          <w:bCs/>
          <w:sz w:val="32"/>
          <w:szCs w:val="28"/>
          <w:highlight w:val="none"/>
          <w:lang w:eastAsia="zh-CN"/>
        </w:rPr>
        <w:t>中咨环球（北京）工程咨询有限公司</w:t>
      </w:r>
    </w:p>
    <w:p w14:paraId="574E95D0">
      <w:pPr>
        <w:pStyle w:val="21"/>
        <w:rPr>
          <w:highlight w:val="none"/>
        </w:rPr>
      </w:pPr>
    </w:p>
    <w:p w14:paraId="1BBBECB2">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9908043">
      <w:pPr>
        <w:spacing w:line="360" w:lineRule="auto"/>
        <w:ind w:firstLine="1606" w:firstLineChars="500"/>
        <w:rPr>
          <w:rFonts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期：202</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5</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年</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04</w:t>
      </w: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月</w:t>
      </w:r>
    </w:p>
    <w:p w14:paraId="49B78F90">
      <w:pPr>
        <w:pStyle w:val="3"/>
        <w:jc w:val="center"/>
        <w:rPr>
          <w:rFonts w:hint="default" w:asciiTheme="majorEastAsia" w:hAnsiTheme="majorEastAsia" w:eastAsiaTheme="majorEastAsia" w:cstheme="majorEastAsia"/>
          <w:color w:val="000000" w:themeColor="text1"/>
          <w:sz w:val="44"/>
          <w:szCs w:val="44"/>
          <w:highlight w:val="none"/>
          <w:lang w:val="en-US" w:eastAsia="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76C8C3E2">
      <w:pPr>
        <w:pStyle w:val="3"/>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190EB8C7">
      <w:pPr>
        <w:pStyle w:val="23"/>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5CB31329">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_Toc4921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szCs w:val="28"/>
          <w:highlight w:val="none"/>
          <w:lang w:val="en-US"/>
        </w:rPr>
        <w:t xml:space="preserve">第一章 </w:t>
      </w:r>
      <w:r>
        <w:rPr>
          <w:rFonts w:hint="eastAsia" w:asciiTheme="majorEastAsia" w:hAnsiTheme="majorEastAsia" w:eastAsiaTheme="majorEastAsia" w:cstheme="majorEastAsia"/>
          <w:szCs w:val="28"/>
          <w:highlight w:val="none"/>
          <w:lang w:val="en-US" w:eastAsia="zh-CN"/>
        </w:rPr>
        <w:t>吉林大学第一医院25-YJ-066呼气二氧化碳检测仪等设备采购项目议价</w:t>
      </w:r>
      <w:r>
        <w:rPr>
          <w:rFonts w:hint="eastAsia" w:asciiTheme="majorEastAsia" w:hAnsiTheme="majorEastAsia" w:eastAsiaTheme="majorEastAsia" w:cstheme="majorEastAsia"/>
          <w:szCs w:val="28"/>
          <w:highlight w:val="none"/>
        </w:rPr>
        <w:t>公告</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1</w:t>
      </w:r>
    </w:p>
    <w:p w14:paraId="437670B2">
      <w:pPr>
        <w:pStyle w:val="12"/>
        <w:tabs>
          <w:tab w:val="right" w:leader="dot" w:pos="9638"/>
          <w:tab w:val="clear" w:pos="1050"/>
          <w:tab w:val="clear" w:pos="9061"/>
        </w:tabs>
        <w:rPr>
          <w:rFonts w:hint="eastAsia"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_Toc24593 </w:instrText>
      </w:r>
      <w:r>
        <w:rPr>
          <w:rFonts w:hint="eastAsia" w:asciiTheme="majorEastAsia" w:hAnsiTheme="majorEastAsia" w:eastAsiaTheme="majorEastAsia" w:cstheme="majorEastAsia"/>
          <w:highlight w:val="none"/>
        </w:rPr>
        <w:fldChar w:fldCharType="separate"/>
      </w:r>
      <w:r>
        <w:rPr>
          <w:rFonts w:hint="default" w:asciiTheme="majorEastAsia" w:hAnsiTheme="majorEastAsia" w:eastAsiaTheme="majorEastAsia" w:cstheme="majorEastAsia"/>
          <w:iCs/>
          <w:szCs w:val="28"/>
          <w:highlight w:val="none"/>
          <w:lang w:val="en-US"/>
        </w:rPr>
        <w:t xml:space="preserve">第二章 </w:t>
      </w:r>
      <w:r>
        <w:rPr>
          <w:rFonts w:hint="eastAsia" w:asciiTheme="majorEastAsia" w:hAnsiTheme="majorEastAsia" w:eastAsiaTheme="majorEastAsia" w:cstheme="majorEastAsia"/>
          <w:iCs/>
          <w:szCs w:val="28"/>
          <w:highlight w:val="none"/>
        </w:rPr>
        <w:t>技术参数</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3</w:t>
      </w:r>
    </w:p>
    <w:p w14:paraId="7172534C">
      <w:pPr>
        <w:pStyle w:val="12"/>
        <w:tabs>
          <w:tab w:val="right" w:leader="dot" w:pos="9638"/>
          <w:tab w:val="clear" w:pos="1050"/>
          <w:tab w:val="clear" w:pos="9061"/>
        </w:tabs>
        <w:rPr>
          <w:rFonts w:hint="default" w:eastAsiaTheme="majorEastAsia"/>
          <w:highlight w:val="none"/>
          <w:lang w:val="en-US" w:eastAsia="zh-CN"/>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_Toc28369 </w:instrText>
      </w:r>
      <w:r>
        <w:rPr>
          <w:rFonts w:hint="eastAsia" w:asciiTheme="majorEastAsia" w:hAnsiTheme="majorEastAsia" w:eastAsiaTheme="majorEastAsia" w:cstheme="majorEastAsia"/>
          <w:highlight w:val="none"/>
        </w:rPr>
        <w:fldChar w:fldCharType="separate"/>
      </w:r>
      <w:r>
        <w:rPr>
          <w:rFonts w:hint="eastAsia" w:asciiTheme="majorEastAsia" w:hAnsiTheme="majorEastAsia" w:eastAsiaTheme="majorEastAsia" w:cstheme="majorEastAsia"/>
          <w:iCs/>
          <w:szCs w:val="28"/>
          <w:highlight w:val="none"/>
        </w:rPr>
        <w:t>第三章 文件格式</w:t>
      </w:r>
      <w:r>
        <w:rPr>
          <w:highlight w:val="none"/>
        </w:rPr>
        <w:tab/>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t>13</w:t>
      </w:r>
    </w:p>
    <w:p w14:paraId="021E63B6">
      <w:pPr>
        <w:spacing w:line="1000" w:lineRule="exact"/>
        <w:jc w:val="center"/>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5B8319DD">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139266BD">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37EE163D">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41D9FEA">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61009DF6">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85F8C76">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92D1366">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70A44CB9">
      <w:pPr>
        <w:pStyle w:val="23"/>
        <w:rPr>
          <w:rFonts w:asciiTheme="majorEastAsia" w:hAnsiTheme="majorEastAsia" w:eastAsiaTheme="majorEastAsia" w:cstheme="majorEastAsia"/>
          <w:color w:val="000000" w:themeColor="text1"/>
          <w:highlight w:val="none"/>
          <w14:textFill>
            <w14:solidFill>
              <w14:schemeClr w14:val="tx1"/>
            </w14:solidFill>
          </w14:textFill>
        </w:rPr>
      </w:pPr>
    </w:p>
    <w:p w14:paraId="548F4813">
      <w:pPr>
        <w:pStyle w:val="23"/>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4FD33D42">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000000" w:themeColor="text1"/>
          <w:sz w:val="21"/>
          <w:szCs w:val="21"/>
          <w:highlight w:val="none"/>
          <w14:textFill>
            <w14:solidFill>
              <w14:schemeClr w14:val="tx1"/>
            </w14:solidFill>
          </w14:textFill>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3A55FA5C">
      <w:pPr>
        <w:pStyle w:val="3"/>
        <w:widowControl/>
        <w:shd w:val="clear" w:color="auto" w:fill="F6FCF2"/>
        <w:spacing w:before="0" w:beforeAutospacing="0" w:after="0" w:afterAutospacing="0" w:line="450" w:lineRule="atLeast"/>
        <w:jc w:val="center"/>
        <w:rPr>
          <w:rFonts w:cs="宋体"/>
          <w:sz w:val="33"/>
          <w:szCs w:val="33"/>
          <w:highlight w:val="none"/>
        </w:rPr>
      </w:pPr>
      <w:bookmarkStart w:id="0" w:name="_Toc24593"/>
      <w:bookmarkStart w:id="1" w:name="_Toc2118"/>
      <w:bookmarkStart w:id="2" w:name="_Toc28895"/>
      <w:bookmarkStart w:id="3" w:name="_Toc11932"/>
      <w:bookmarkStart w:id="4" w:name="_Toc7300"/>
      <w:r>
        <w:rPr>
          <w:rFonts w:hint="eastAsia" w:cs="宋体"/>
          <w:sz w:val="33"/>
          <w:szCs w:val="33"/>
          <w:highlight w:val="none"/>
          <w:lang w:val="en-US" w:eastAsia="zh-CN"/>
        </w:rPr>
        <w:t xml:space="preserve"> 第一章    吉林大学第一医院25-YJ-066呼气二氧化碳检测仪等设备采购项目议价</w:t>
      </w:r>
      <w:r>
        <w:rPr>
          <w:rFonts w:cs="宋体"/>
          <w:sz w:val="33"/>
          <w:szCs w:val="33"/>
          <w:highlight w:val="none"/>
        </w:rPr>
        <w:t>公告</w:t>
      </w:r>
    </w:p>
    <w:p w14:paraId="5A574585">
      <w:pPr>
        <w:widowControl/>
        <w:jc w:val="left"/>
        <w:rPr>
          <w:rFonts w:hint="eastAsia" w:ascii="宋体" w:hAnsi="宋体" w:cs="宋体"/>
          <w:highlight w:val="none"/>
        </w:rPr>
      </w:pPr>
    </w:p>
    <w:p w14:paraId="1E815A7C">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项目概况</w:t>
      </w:r>
    </w:p>
    <w:p w14:paraId="26F56D03">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val="en-US" w:eastAsia="zh-CN"/>
        </w:rPr>
      </w:pPr>
      <w:r>
        <w:rPr>
          <w:rFonts w:hint="eastAsia" w:ascii="宋体" w:hAnsi="宋体" w:cs="宋体"/>
          <w:sz w:val="24"/>
          <w:szCs w:val="24"/>
          <w:highlight w:val="none"/>
          <w:u w:val="single"/>
          <w:lang w:eastAsia="zh-CN"/>
        </w:rPr>
        <w:t>吉林大学第一医院25-YJ-06</w:t>
      </w:r>
      <w:r>
        <w:rPr>
          <w:rFonts w:hint="eastAsia" w:ascii="宋体" w:hAnsi="宋体" w:cs="宋体"/>
          <w:sz w:val="24"/>
          <w:szCs w:val="24"/>
          <w:highlight w:val="none"/>
          <w:u w:val="single"/>
          <w:lang w:val="en-US" w:eastAsia="zh-CN"/>
        </w:rPr>
        <w:t>6</w:t>
      </w:r>
      <w:r>
        <w:rPr>
          <w:rFonts w:hint="eastAsia" w:ascii="宋体" w:hAnsi="宋体" w:cs="宋体"/>
          <w:sz w:val="24"/>
          <w:szCs w:val="24"/>
          <w:highlight w:val="none"/>
          <w:u w:val="single"/>
          <w:lang w:eastAsia="zh-CN"/>
        </w:rPr>
        <w:t>呼气二氧化碳检测仪等设备采购项目</w:t>
      </w:r>
      <w:r>
        <w:rPr>
          <w:rFonts w:hint="eastAsia" w:ascii="宋体" w:hAnsi="宋体" w:eastAsia="宋体" w:cs="宋体"/>
          <w:sz w:val="24"/>
          <w:szCs w:val="24"/>
          <w:highlight w:val="none"/>
        </w:rPr>
        <w:t>的潜在供应商应在</w:t>
      </w:r>
      <w:r>
        <w:rPr>
          <w:rFonts w:hint="eastAsia" w:ascii="宋体" w:hAnsi="宋体" w:eastAsia="宋体" w:cs="宋体"/>
          <w:sz w:val="24"/>
          <w:szCs w:val="24"/>
          <w:highlight w:val="none"/>
          <w:u w:val="single"/>
        </w:rPr>
        <w:t>202</w:t>
      </w:r>
      <w:r>
        <w:rPr>
          <w:rFonts w:hint="eastAsia" w:ascii="宋体" w:hAnsi="宋体" w:cs="宋体"/>
          <w:sz w:val="24"/>
          <w:szCs w:val="24"/>
          <w:highlight w:val="none"/>
          <w:u w:val="single"/>
          <w:lang w:val="en-US" w:eastAsia="zh-CN"/>
        </w:rPr>
        <w:t>5</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04</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28</w:t>
      </w:r>
      <w:r>
        <w:rPr>
          <w:rFonts w:hint="eastAsia" w:ascii="宋体" w:hAnsi="宋体" w:eastAsia="宋体" w:cs="宋体"/>
          <w:sz w:val="24"/>
          <w:szCs w:val="24"/>
          <w:highlight w:val="none"/>
          <w:u w:val="single"/>
        </w:rPr>
        <w:t>日16</w:t>
      </w:r>
      <w:r>
        <w:rPr>
          <w:rFonts w:hint="eastAsia" w:ascii="宋体" w:hAnsi="宋体" w:cs="宋体"/>
          <w:sz w:val="24"/>
          <w:szCs w:val="24"/>
          <w:highlight w:val="none"/>
          <w:u w:val="single"/>
          <w:lang w:val="en-US" w:eastAsia="zh-CN"/>
        </w:rPr>
        <w:t>时</w:t>
      </w:r>
      <w:r>
        <w:rPr>
          <w:rFonts w:hint="eastAsia" w:ascii="宋体" w:hAnsi="宋体" w:eastAsia="宋体" w:cs="宋体"/>
          <w:sz w:val="24"/>
          <w:szCs w:val="24"/>
          <w:highlight w:val="none"/>
          <w:u w:val="single"/>
        </w:rPr>
        <w:t>00分（北京时间）</w:t>
      </w:r>
      <w:r>
        <w:rPr>
          <w:rFonts w:hint="eastAsia" w:ascii="宋体" w:hAnsi="宋体" w:eastAsia="宋体" w:cs="宋体"/>
          <w:sz w:val="24"/>
          <w:szCs w:val="24"/>
          <w:highlight w:val="none"/>
        </w:rPr>
        <w:t>前报名。</w:t>
      </w:r>
      <w:r>
        <w:rPr>
          <w:rFonts w:hint="eastAsia" w:ascii="宋体" w:hAnsi="宋体" w:cs="宋体"/>
          <w:sz w:val="24"/>
          <w:szCs w:val="24"/>
          <w:highlight w:val="none"/>
          <w:lang w:val="en-US" w:eastAsia="zh-CN"/>
        </w:rPr>
        <w:t xml:space="preserve"> </w:t>
      </w:r>
    </w:p>
    <w:p w14:paraId="73E84786">
      <w:pPr>
        <w:pStyle w:val="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b/>
          <w:sz w:val="24"/>
          <w:szCs w:val="24"/>
          <w:highlight w:val="none"/>
        </w:rPr>
        <w:t>一、项目基本情况</w:t>
      </w:r>
    </w:p>
    <w:p w14:paraId="0E68B2C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1、项目编号：</w:t>
      </w:r>
      <w:r>
        <w:rPr>
          <w:rFonts w:hint="eastAsia" w:ascii="宋体" w:hAnsi="宋体" w:cs="宋体"/>
          <w:sz w:val="24"/>
          <w:szCs w:val="24"/>
          <w:highlight w:val="none"/>
          <w:u w:val="single"/>
          <w:lang w:eastAsia="zh-CN"/>
        </w:rPr>
        <w:t>2</w:t>
      </w:r>
      <w:r>
        <w:rPr>
          <w:rFonts w:hint="eastAsia" w:ascii="宋体" w:hAnsi="宋体" w:cs="宋体"/>
          <w:sz w:val="24"/>
          <w:szCs w:val="24"/>
          <w:highlight w:val="none"/>
          <w:u w:val="single"/>
          <w:lang w:val="en-US" w:eastAsia="zh-CN"/>
        </w:rPr>
        <w:t>5</w:t>
      </w:r>
      <w:r>
        <w:rPr>
          <w:rFonts w:hint="eastAsia" w:ascii="宋体" w:hAnsi="宋体" w:cs="宋体"/>
          <w:sz w:val="24"/>
          <w:szCs w:val="24"/>
          <w:highlight w:val="none"/>
          <w:u w:val="single"/>
          <w:lang w:eastAsia="zh-CN"/>
        </w:rPr>
        <w:t>-YJ-</w:t>
      </w:r>
      <w:r>
        <w:rPr>
          <w:rFonts w:hint="eastAsia" w:ascii="宋体" w:hAnsi="宋体" w:cs="宋体"/>
          <w:sz w:val="24"/>
          <w:szCs w:val="24"/>
          <w:highlight w:val="none"/>
          <w:u w:val="single"/>
          <w:lang w:val="en-US" w:eastAsia="zh-CN"/>
        </w:rPr>
        <w:t>066</w:t>
      </w:r>
    </w:p>
    <w:p w14:paraId="6D9E67DB">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2、项目名称：</w:t>
      </w:r>
      <w:r>
        <w:rPr>
          <w:rFonts w:hint="eastAsia" w:ascii="宋体" w:hAnsi="宋体" w:cs="宋体"/>
          <w:sz w:val="24"/>
          <w:szCs w:val="24"/>
          <w:highlight w:val="none"/>
          <w:lang w:eastAsia="zh-CN"/>
        </w:rPr>
        <w:t>吉林大学第一医院25-YJ-06</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呼气二氧化碳检测仪等设备采购项目</w:t>
      </w:r>
    </w:p>
    <w:p w14:paraId="2740130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3、采购方式：议价</w:t>
      </w:r>
    </w:p>
    <w:p w14:paraId="74E02A83">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4、采购内容：</w:t>
      </w:r>
    </w:p>
    <w:p w14:paraId="5FAE5D1D">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p>
    <w:tbl>
      <w:tblPr>
        <w:tblStyle w:val="14"/>
        <w:tblW w:w="91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0"/>
        <w:gridCol w:w="4352"/>
        <w:gridCol w:w="1303"/>
        <w:gridCol w:w="2558"/>
      </w:tblGrid>
      <w:tr w14:paraId="0FB71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55F5395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序号</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63E55D8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51FFACD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Hans" w:bidi="ar"/>
              </w:rPr>
              <w:t>数量</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61BE3D8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预算单价</w:t>
            </w:r>
          </w:p>
          <w:p w14:paraId="3AAB696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r>
              <w:rPr>
                <w:rFonts w:hint="default" w:ascii="宋体" w:hAnsi="宋体" w:eastAsia="宋体" w:cs="宋体"/>
                <w:i w:val="0"/>
                <w:iCs w:val="0"/>
                <w:color w:val="000000"/>
                <w:kern w:val="0"/>
                <w:sz w:val="24"/>
                <w:szCs w:val="24"/>
                <w:highlight w:val="none"/>
                <w:u w:val="none"/>
                <w:lang w:val="en-US" w:eastAsia="zh-Hans" w:bidi="ar"/>
              </w:rPr>
              <w:t>万元</w:t>
            </w:r>
            <w:r>
              <w:rPr>
                <w:rFonts w:hint="eastAsia" w:ascii="宋体" w:hAnsi="宋体" w:eastAsia="宋体" w:cs="宋体"/>
                <w:i w:val="0"/>
                <w:iCs w:val="0"/>
                <w:color w:val="000000"/>
                <w:kern w:val="0"/>
                <w:sz w:val="24"/>
                <w:szCs w:val="24"/>
                <w:highlight w:val="none"/>
                <w:u w:val="none"/>
                <w:lang w:val="en-US" w:eastAsia="zh-CN" w:bidi="ar"/>
              </w:rPr>
              <w:t>）</w:t>
            </w:r>
          </w:p>
        </w:tc>
      </w:tr>
      <w:tr w14:paraId="74387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635FA9D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7E7613AD">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vertAlign w:val="baseline"/>
                <w:lang w:val="en-US" w:eastAsia="zh-CN"/>
              </w:rPr>
              <w:t>呼气二氧化碳检测仪</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656ECD80">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1台</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546599D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eastAsia" w:ascii="宋体" w:hAnsi="宋体" w:cs="宋体"/>
                <w:i w:val="0"/>
                <w:iCs w:val="0"/>
                <w:color w:val="000000"/>
                <w:kern w:val="0"/>
                <w:sz w:val="24"/>
                <w:szCs w:val="24"/>
                <w:highlight w:val="none"/>
                <w:u w:val="none"/>
                <w:lang w:val="en-US" w:eastAsia="zh-CN" w:bidi="ar"/>
              </w:rPr>
              <w:t>9.8</w:t>
            </w:r>
          </w:p>
        </w:tc>
      </w:tr>
      <w:tr w14:paraId="2AEEC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2531974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6E0DC16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vertAlign w:val="baseline"/>
                <w:lang w:val="en-US" w:eastAsia="zh-CN"/>
              </w:rPr>
              <w:t>输注系统（不含注射泵及输液泵）</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28F3C56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8个</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1E9E9346">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0.5</w:t>
            </w:r>
          </w:p>
        </w:tc>
      </w:tr>
      <w:tr w14:paraId="4B9CF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220739B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009932BA">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default" w:ascii="宋体" w:hAnsi="宋体" w:cs="宋体" w:eastAsiaTheme="minorEastAsia"/>
                <w:vertAlign w:val="baseline"/>
                <w:lang w:val="en-US" w:eastAsia="zh-CN"/>
              </w:rPr>
              <w:t>无油空压机</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47C791C3">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1台</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1EB42617">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6</w:t>
            </w:r>
          </w:p>
        </w:tc>
      </w:tr>
      <w:tr w14:paraId="5AA02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550FF8B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6D37369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Hans" w:bidi="ar"/>
              </w:rPr>
            </w:pPr>
            <w:r>
              <w:rPr>
                <w:rFonts w:hint="eastAsia" w:ascii="宋体" w:hAnsi="宋体" w:eastAsia="宋体" w:cs="宋体"/>
                <w:i w:val="0"/>
                <w:color w:val="000000"/>
                <w:kern w:val="0"/>
                <w:sz w:val="21"/>
                <w:szCs w:val="21"/>
                <w:u w:val="none"/>
                <w:lang w:val="en-US" w:eastAsia="zh-CN" w:bidi="ar"/>
              </w:rPr>
              <w:t>心肺复苏模型</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7B4D5414">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8个</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4C798FBC">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1.6</w:t>
            </w:r>
          </w:p>
        </w:tc>
      </w:tr>
      <w:tr w14:paraId="35787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910" w:type="dxa"/>
            <w:tcBorders>
              <w:top w:val="single" w:color="000000" w:sz="4" w:space="0"/>
              <w:left w:val="single" w:color="000000" w:sz="4" w:space="0"/>
              <w:bottom w:val="single" w:color="000000" w:sz="4" w:space="0"/>
              <w:right w:val="single" w:color="000000" w:sz="4" w:space="0"/>
            </w:tcBorders>
            <w:noWrap/>
            <w:vAlign w:val="center"/>
          </w:tcPr>
          <w:p w14:paraId="149CAEB1">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4352" w:type="dxa"/>
            <w:tcBorders>
              <w:top w:val="single" w:color="000000" w:sz="4" w:space="0"/>
              <w:left w:val="single" w:color="000000" w:sz="4" w:space="0"/>
              <w:bottom w:val="single" w:color="000000" w:sz="4" w:space="0"/>
              <w:right w:val="single" w:color="000000" w:sz="4" w:space="0"/>
            </w:tcBorders>
            <w:noWrap w:val="0"/>
            <w:vAlign w:val="center"/>
          </w:tcPr>
          <w:p w14:paraId="6D33D5C8">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vertAlign w:val="baseline"/>
                <w:lang w:val="en-US" w:eastAsia="zh-CN"/>
              </w:rPr>
              <w:t>全自动血沉检测仪器(全自动血沉仪)</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14:paraId="4E45ABAE">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1套</w:t>
            </w:r>
          </w:p>
        </w:tc>
        <w:tc>
          <w:tcPr>
            <w:tcW w:w="2558" w:type="dxa"/>
            <w:tcBorders>
              <w:top w:val="single" w:color="000000" w:sz="4" w:space="0"/>
              <w:left w:val="single" w:color="000000" w:sz="4" w:space="0"/>
              <w:bottom w:val="single" w:color="000000" w:sz="4" w:space="0"/>
              <w:right w:val="single" w:color="000000" w:sz="4" w:space="0"/>
            </w:tcBorders>
            <w:noWrap w:val="0"/>
            <w:vAlign w:val="center"/>
          </w:tcPr>
          <w:p w14:paraId="41D0895F">
            <w:pPr>
              <w:keepNext w:val="0"/>
              <w:keepLines w:val="0"/>
              <w:pageBreakBefore w:val="0"/>
              <w:widowControl/>
              <w:suppressLineNumbers w:val="0"/>
              <w:kinsoku/>
              <w:wordWrap/>
              <w:overflowPunct/>
              <w:topLinePunct w:val="0"/>
              <w:autoSpaceDE/>
              <w:autoSpaceDN/>
              <w:bidi w:val="0"/>
              <w:snapToGrid/>
              <w:spacing w:line="24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19</w:t>
            </w:r>
          </w:p>
        </w:tc>
      </w:tr>
    </w:tbl>
    <w:p w14:paraId="370CF0A9">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00" w:lineRule="atLeast"/>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p>
    <w:p w14:paraId="023F62DC">
      <w:pPr>
        <w:pStyle w:val="13"/>
        <w:widowControl/>
        <w:numPr>
          <w:ilvl w:val="0"/>
          <w:numId w:val="2"/>
        </w:numPr>
        <w:spacing w:before="0" w:beforeAutospacing="0" w:after="0" w:afterAutospacing="0" w:line="315" w:lineRule="atLeast"/>
        <w:ind w:firstLine="960" w:firstLineChars="400"/>
        <w:rPr>
          <w:rFonts w:hint="eastAsia" w:ascii="宋体" w:hAnsi="宋体" w:cs="宋体"/>
          <w:highlight w:val="none"/>
        </w:rPr>
      </w:pPr>
      <w:r>
        <w:rPr>
          <w:rFonts w:hint="eastAsia" w:ascii="宋体" w:hAnsi="宋体" w:cs="宋体"/>
          <w:highlight w:val="none"/>
        </w:rPr>
        <w:t>年采购量不允许超过20万</w:t>
      </w:r>
    </w:p>
    <w:p w14:paraId="2E842AEF">
      <w:pPr>
        <w:pStyle w:val="13"/>
        <w:widowControl/>
        <w:numPr>
          <w:ilvl w:val="0"/>
          <w:numId w:val="2"/>
        </w:numPr>
        <w:spacing w:before="0" w:beforeAutospacing="0" w:after="0" w:afterAutospacing="0" w:line="315" w:lineRule="atLeast"/>
        <w:ind w:firstLine="960" w:firstLineChars="400"/>
        <w:rPr>
          <w:rFonts w:hint="eastAsia" w:ascii="宋体" w:hAnsi="宋体" w:cs="宋体"/>
          <w:highlight w:val="none"/>
        </w:rPr>
      </w:pPr>
      <w:r>
        <w:rPr>
          <w:rFonts w:hint="eastAsia" w:ascii="宋体" w:hAnsi="宋体" w:cs="宋体"/>
          <w:highlight w:val="none"/>
        </w:rPr>
        <w:t>如有专机专用耗材将转为其他招标方式</w:t>
      </w:r>
    </w:p>
    <w:p w14:paraId="6B7F5F39">
      <w:pPr>
        <w:pStyle w:val="13"/>
        <w:widowControl/>
        <w:numPr>
          <w:ilvl w:val="0"/>
          <w:numId w:val="2"/>
        </w:numPr>
        <w:spacing w:before="0" w:beforeAutospacing="0" w:after="0" w:afterAutospacing="0" w:line="315" w:lineRule="atLeast"/>
        <w:ind w:firstLine="960" w:firstLineChars="400"/>
        <w:rPr>
          <w:rFonts w:hint="eastAsia" w:ascii="宋体" w:hAnsi="宋体" w:cs="宋体"/>
          <w:highlight w:val="none"/>
        </w:rPr>
      </w:pPr>
      <w:r>
        <w:rPr>
          <w:rFonts w:hint="eastAsia" w:ascii="宋体" w:hAnsi="宋体" w:cs="宋体"/>
          <w:highlight w:val="none"/>
        </w:rPr>
        <w:t>简要项目介绍：详见附件。</w:t>
      </w:r>
    </w:p>
    <w:p w14:paraId="17E4F6CD">
      <w:pPr>
        <w:pStyle w:val="13"/>
        <w:widowControl/>
        <w:spacing w:before="0" w:beforeAutospacing="0" w:after="0" w:afterAutospacing="0" w:line="315" w:lineRule="atLeast"/>
        <w:rPr>
          <w:rStyle w:val="17"/>
          <w:rFonts w:hint="eastAsia" w:ascii="宋体" w:hAnsi="宋体" w:eastAsia="宋体" w:cs="宋体"/>
          <w:sz w:val="24"/>
          <w:szCs w:val="24"/>
          <w:highlight w:val="none"/>
        </w:rPr>
      </w:pPr>
    </w:p>
    <w:p w14:paraId="368452D6">
      <w:pPr>
        <w:pStyle w:val="13"/>
        <w:pageBreakBefore w:val="0"/>
        <w:widowControl/>
        <w:kinsoku/>
        <w:wordWrap/>
        <w:overflowPunct/>
        <w:topLinePunct w:val="0"/>
        <w:autoSpaceDE/>
        <w:autoSpaceDN/>
        <w:bidi w:val="0"/>
        <w:snapToGrid/>
        <w:spacing w:before="0" w:beforeAutospacing="0" w:after="0" w:afterAutospacing="0" w:line="240" w:lineRule="auto"/>
        <w:rPr>
          <w:rFonts w:hint="eastAsia" w:ascii="宋体" w:hAnsi="宋体" w:eastAsia="宋体" w:cs="宋体"/>
          <w:sz w:val="24"/>
          <w:szCs w:val="24"/>
          <w:highlight w:val="none"/>
        </w:rPr>
      </w:pPr>
      <w:r>
        <w:rPr>
          <w:rStyle w:val="17"/>
          <w:rFonts w:hint="eastAsia" w:ascii="宋体" w:hAnsi="宋体" w:eastAsia="宋体" w:cs="宋体"/>
          <w:sz w:val="24"/>
          <w:szCs w:val="24"/>
          <w:highlight w:val="none"/>
        </w:rPr>
        <w:t>二、供应商资格要求：</w:t>
      </w:r>
    </w:p>
    <w:p w14:paraId="630465D3">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2.1 供应商应符合《中华人民共和国政府采购法》第二十二条的规定；</w:t>
      </w:r>
    </w:p>
    <w:p w14:paraId="5F9F20C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2.2 具有同类产</w:t>
      </w:r>
      <w:r>
        <w:rPr>
          <w:rFonts w:hint="eastAsia" w:ascii="宋体" w:hAnsi="宋体" w:cs="宋体"/>
          <w:sz w:val="24"/>
          <w:szCs w:val="24"/>
          <w:highlight w:val="none"/>
          <w:lang w:val="en-US" w:eastAsia="zh-CN"/>
        </w:rPr>
        <w:t>品</w:t>
      </w:r>
      <w:r>
        <w:rPr>
          <w:rFonts w:hint="eastAsia" w:ascii="宋体" w:hAnsi="宋体" w:eastAsia="宋体" w:cs="宋体"/>
          <w:sz w:val="24"/>
          <w:szCs w:val="24"/>
          <w:highlight w:val="none"/>
        </w:rPr>
        <w:t>销售资质、经营范围；</w:t>
      </w:r>
    </w:p>
    <w:p w14:paraId="20D862A3">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2.3 参加采购活动前三年内，在经营活动中没有重大违法记录；</w:t>
      </w:r>
    </w:p>
    <w:p w14:paraId="6BD1BF97">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2.4 单位负责人为同一人或者存在控股、管理关系的不同单位，不得参加同一采购项目包；</w:t>
      </w:r>
    </w:p>
    <w:p w14:paraId="1AFB32B4">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sz w:val="24"/>
          <w:szCs w:val="24"/>
          <w:highlight w:val="none"/>
          <w:lang w:eastAsia="zh-CN"/>
        </w:rPr>
        <w:t>议价</w:t>
      </w:r>
      <w:r>
        <w:rPr>
          <w:rFonts w:hint="eastAsia" w:ascii="宋体" w:hAnsi="宋体" w:eastAsia="宋体" w:cs="宋体"/>
          <w:sz w:val="24"/>
          <w:szCs w:val="24"/>
          <w:highlight w:val="none"/>
        </w:rPr>
        <w:t>；</w:t>
      </w:r>
    </w:p>
    <w:p w14:paraId="6D73C842">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2.6 </w:t>
      </w:r>
      <w:r>
        <w:rPr>
          <w:rFonts w:hint="eastAsia" w:ascii="宋体" w:hAnsi="宋体" w:eastAsia="宋体" w:cs="宋体"/>
          <w:sz w:val="24"/>
          <w:szCs w:val="24"/>
          <w:highlight w:val="none"/>
        </w:rPr>
        <w:t>供应商《营业执照》（三证合一）</w:t>
      </w:r>
    </w:p>
    <w:p w14:paraId="2245B22A">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2.7如产品为医疗器械或医疗耗材（包含专机专用耗材），必须提供医疗器械注册证，并提供国家药品监督管理局网站注册证的截图（如无医疗器械注册证，自行出具声明并盖章，声明不属于医疗器械或仅用于科研）；</w:t>
      </w:r>
    </w:p>
    <w:p w14:paraId="7C7051C7">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2.8、提供《医疗器械生产企业许可证》或《医疗器械生产备案凭证》或《医疗器械经营企业许可证》或《医疗器械经营备案凭证》（如有）；</w:t>
      </w:r>
    </w:p>
    <w:p w14:paraId="37935078">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2.9、厂家对代理商的授权（设备及耗材双授权，如为二级代理商，需要提供逐级授权）</w:t>
      </w:r>
    </w:p>
    <w:p w14:paraId="0A8F7E44">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2.10</w:t>
      </w:r>
      <w:r>
        <w:rPr>
          <w:rFonts w:hint="eastAsia" w:ascii="宋体" w:hAnsi="宋体" w:eastAsia="宋体" w:cs="宋体"/>
          <w:sz w:val="24"/>
          <w:szCs w:val="24"/>
          <w:highlight w:val="none"/>
        </w:rPr>
        <w:t xml:space="preserve"> 本次采购不接受联合体投标。</w:t>
      </w:r>
    </w:p>
    <w:p w14:paraId="0AD1DD03">
      <w:pPr>
        <w:pStyle w:val="3"/>
        <w:pageBreakBefore w:val="0"/>
        <w:widowControl/>
        <w:kinsoku/>
        <w:wordWrap/>
        <w:overflowPunct/>
        <w:topLinePunct w:val="0"/>
        <w:autoSpaceDE/>
        <w:autoSpaceDN/>
        <w:bidi w:val="0"/>
        <w:snapToGrid/>
        <w:spacing w:before="0" w:beforeAutospacing="0" w:after="0" w:afterAutospacing="0" w:line="240" w:lineRule="auto"/>
        <w:rPr>
          <w:rStyle w:val="17"/>
          <w:rFonts w:hint="eastAsia" w:ascii="宋体" w:hAnsi="宋体" w:eastAsia="宋体" w:cs="宋体"/>
          <w:b/>
          <w:sz w:val="24"/>
          <w:szCs w:val="24"/>
          <w:highlight w:val="none"/>
        </w:rPr>
      </w:pPr>
      <w:r>
        <w:rPr>
          <w:rStyle w:val="17"/>
          <w:rFonts w:hint="eastAsia" w:ascii="宋体" w:hAnsi="宋体" w:eastAsia="宋体" w:cs="宋体"/>
          <w:b/>
          <w:sz w:val="24"/>
          <w:szCs w:val="24"/>
          <w:highlight w:val="none"/>
        </w:rPr>
        <w:t>三、报名方式：</w:t>
      </w:r>
    </w:p>
    <w:p w14:paraId="6CD412B5">
      <w:pPr>
        <w:pStyle w:val="13"/>
        <w:pageBreakBefore w:val="0"/>
        <w:widowControl/>
        <w:kinsoku/>
        <w:wordWrap/>
        <w:overflowPunct/>
        <w:topLinePunct w:val="0"/>
        <w:autoSpaceDE/>
        <w:autoSpaceDN/>
        <w:bidi w:val="0"/>
        <w:snapToGrid/>
        <w:spacing w:before="0" w:beforeAutospacing="0" w:after="0" w:afterAutospacing="0" w:line="24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 发送报名表（见附件1）至邮箱3810081619@qq.com，发送名称为“公司名称+项目编号”</w:t>
      </w:r>
    </w:p>
    <w:p w14:paraId="082C5007">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Style w:val="17"/>
          <w:rFonts w:hint="eastAsia" w:ascii="宋体" w:hAnsi="宋体" w:eastAsia="宋体" w:cs="宋体"/>
          <w:b w:val="0"/>
          <w:bCs w:val="0"/>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四、议价时间：</w:t>
      </w:r>
    </w:p>
    <w:p w14:paraId="76FE807B">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Style w:val="17"/>
          <w:rFonts w:hint="eastAsia" w:ascii="宋体" w:hAnsi="宋体" w:eastAsia="宋体" w:cs="宋体"/>
          <w:b w:val="0"/>
          <w:bCs w:val="0"/>
          <w:kern w:val="0"/>
          <w:sz w:val="24"/>
          <w:szCs w:val="24"/>
          <w:highlight w:val="none"/>
          <w:lang w:val="en-US" w:eastAsia="zh-CN" w:bidi="ar-SA"/>
        </w:rPr>
        <w:t xml:space="preserve">4.1 </w:t>
      </w:r>
      <w:r>
        <w:rPr>
          <w:rStyle w:val="17"/>
          <w:rFonts w:hint="eastAsia" w:ascii="宋体" w:hAnsi="宋体" w:eastAsia="宋体" w:cs="宋体"/>
          <w:b w:val="0"/>
          <w:bCs w:val="0"/>
          <w:color w:val="auto"/>
          <w:kern w:val="0"/>
          <w:sz w:val="24"/>
          <w:szCs w:val="24"/>
          <w:highlight w:val="none"/>
          <w:u w:val="single"/>
          <w:lang w:val="en-US" w:eastAsia="zh-CN" w:bidi="ar-SA"/>
        </w:rPr>
        <w:t xml:space="preserve"> </w:t>
      </w:r>
      <w:r>
        <w:rPr>
          <w:rStyle w:val="17"/>
          <w:rFonts w:hint="eastAsia" w:ascii="宋体" w:hAnsi="宋体" w:cs="宋体"/>
          <w:b w:val="0"/>
          <w:bCs w:val="0"/>
          <w:color w:val="auto"/>
          <w:kern w:val="0"/>
          <w:sz w:val="24"/>
          <w:szCs w:val="24"/>
          <w:highlight w:val="none"/>
          <w:u w:val="single"/>
          <w:lang w:val="en-US" w:eastAsia="zh-CN" w:bidi="ar-SA"/>
        </w:rPr>
        <w:t>2025年04月29日09点00分</w:t>
      </w:r>
    </w:p>
    <w:p w14:paraId="57A01B79">
      <w:pPr>
        <w:pStyle w:val="1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right="0" w:rightChars="0" w:firstLine="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4.2 议价地点：</w:t>
      </w:r>
      <w:r>
        <w:rPr>
          <w:rFonts w:hint="eastAsia" w:ascii="宋体" w:hAnsi="宋体" w:cs="宋体"/>
          <w:sz w:val="24"/>
          <w:szCs w:val="24"/>
          <w:highlight w:val="none"/>
          <w:lang w:val="en-US" w:eastAsia="zh-CN"/>
        </w:rPr>
        <w:t>吉林大学第一医院8号楼1楼15会议室</w:t>
      </w:r>
    </w:p>
    <w:p w14:paraId="2F633C53">
      <w:pPr>
        <w:keepNext w:val="0"/>
        <w:keepLines w:val="0"/>
        <w:pageBreakBefore w:val="0"/>
        <w:numPr>
          <w:ilvl w:val="0"/>
          <w:numId w:val="3"/>
        </w:numPr>
        <w:kinsoku/>
        <w:wordWrap/>
        <w:overflowPunct/>
        <w:topLinePunct w:val="0"/>
        <w:autoSpaceDE/>
        <w:autoSpaceDN/>
        <w:bidi w:val="0"/>
        <w:adjustRightInd/>
        <w:snapToGrid/>
        <w:spacing w:line="240" w:lineRule="auto"/>
        <w:ind w:firstLine="0" w:firstLineChars="0"/>
        <w:textAlignment w:val="auto"/>
        <w:rPr>
          <w:rStyle w:val="17"/>
          <w:rFonts w:hint="eastAsia" w:ascii="宋体" w:hAnsi="宋体" w:eastAsia="宋体" w:cs="宋体"/>
          <w:kern w:val="0"/>
          <w:sz w:val="24"/>
          <w:szCs w:val="24"/>
          <w:highlight w:val="none"/>
          <w:lang w:val="en-US" w:eastAsia="zh-CN" w:bidi="ar-SA"/>
        </w:rPr>
      </w:pPr>
      <w:r>
        <w:rPr>
          <w:rStyle w:val="17"/>
          <w:rFonts w:hint="eastAsia" w:ascii="宋体" w:hAnsi="宋体" w:eastAsia="宋体" w:cs="宋体"/>
          <w:kern w:val="0"/>
          <w:sz w:val="24"/>
          <w:szCs w:val="24"/>
          <w:highlight w:val="none"/>
          <w:lang w:val="en-US" w:eastAsia="zh-CN" w:bidi="ar-SA"/>
        </w:rPr>
        <w:t>文件要求：</w:t>
      </w:r>
    </w:p>
    <w:p w14:paraId="2594F4F8">
      <w:pPr>
        <w:pStyle w:val="13"/>
        <w:bidi w:val="0"/>
        <w:ind w:firstLine="480" w:firstLineChars="200"/>
        <w:rPr>
          <w:highlight w:val="none"/>
        </w:rPr>
      </w:pPr>
      <w:r>
        <w:rPr>
          <w:rFonts w:hint="eastAsia"/>
          <w:highlight w:val="none"/>
        </w:rPr>
        <w:t>5.1 文件正本1份、副本</w:t>
      </w:r>
      <w:r>
        <w:rPr>
          <w:rFonts w:hint="eastAsia"/>
          <w:highlight w:val="none"/>
          <w:lang w:val="en-US" w:eastAsia="zh-CN"/>
        </w:rPr>
        <w:t>4</w:t>
      </w:r>
      <w:r>
        <w:rPr>
          <w:rFonts w:hint="eastAsia"/>
          <w:highlight w:val="none"/>
        </w:rPr>
        <w:t>份,电子版U盘1份</w:t>
      </w:r>
      <w:r>
        <w:rPr>
          <w:rFonts w:hint="eastAsia"/>
          <w:color w:val="FF0000"/>
          <w:highlight w:val="none"/>
        </w:rPr>
        <w:t>{电子文档命名：2</w:t>
      </w:r>
      <w:r>
        <w:rPr>
          <w:rFonts w:hint="eastAsia"/>
          <w:color w:val="FF0000"/>
          <w:highlight w:val="none"/>
          <w:lang w:val="en-US" w:eastAsia="zh-CN"/>
        </w:rPr>
        <w:t>5</w:t>
      </w:r>
      <w:r>
        <w:rPr>
          <w:rFonts w:hint="eastAsia"/>
          <w:color w:val="FF0000"/>
          <w:highlight w:val="none"/>
        </w:rPr>
        <w:t>-XXX（代理商简称）注册证XX页 授权XX页 服务承诺XX页}</w:t>
      </w:r>
      <w:r>
        <w:rPr>
          <w:rFonts w:hint="eastAsia"/>
          <w:highlight w:val="none"/>
        </w:rPr>
        <w:t>，</w:t>
      </w:r>
      <w:r>
        <w:rPr>
          <w:rFonts w:hint="eastAsia"/>
          <w:highlight w:val="none"/>
          <w:u w:val="single"/>
          <w:lang w:val="en-US" w:eastAsia="zh-CN"/>
        </w:rPr>
        <w:t>2025年04月28日16时00分将</w:t>
      </w:r>
      <w:r>
        <w:rPr>
          <w:rFonts w:hint="eastAsia"/>
          <w:highlight w:val="none"/>
        </w:rPr>
        <w:t>响应文件加盖公章、签字的正本扫描件PDF版上传至邮箱3810081619@qq.com。</w:t>
      </w:r>
    </w:p>
    <w:p w14:paraId="142841E3">
      <w:pPr>
        <w:pStyle w:val="13"/>
        <w:bidi w:val="0"/>
        <w:ind w:firstLine="480" w:firstLineChars="200"/>
        <w:rPr>
          <w:rFonts w:hint="default"/>
          <w:highlight w:val="none"/>
        </w:rPr>
      </w:pPr>
      <w:r>
        <w:rPr>
          <w:rFonts w:hint="eastAsia"/>
          <w:highlight w:val="none"/>
        </w:rPr>
        <w:t>5.2以A4 纸打印，左侧纵向装订，不易拆散和换页，采用胶装装订方式，</w:t>
      </w:r>
      <w:r>
        <w:rPr>
          <w:rFonts w:hint="eastAsia"/>
          <w:b/>
          <w:bCs/>
          <w:highlight w:val="none"/>
          <w:lang w:val="en-US" w:eastAsia="zh-CN"/>
        </w:rPr>
        <w:t>书脊标明供应商名称</w:t>
      </w:r>
      <w:r>
        <w:rPr>
          <w:rFonts w:hint="eastAsia"/>
          <w:highlight w:val="none"/>
          <w:lang w:val="en-US" w:eastAsia="zh-CN"/>
        </w:rPr>
        <w:t>，</w:t>
      </w:r>
      <w:r>
        <w:rPr>
          <w:rFonts w:hint="eastAsia"/>
          <w:highlight w:val="none"/>
        </w:rPr>
        <w:t>封面封底加盖公章并由供应商代表签字。报价单单独递交，不放在标书里。</w:t>
      </w:r>
    </w:p>
    <w:p w14:paraId="14AD3D00">
      <w:pPr>
        <w:pStyle w:val="13"/>
        <w:bidi w:val="0"/>
        <w:rPr>
          <w:rFonts w:hint="default"/>
          <w:highlight w:val="none"/>
          <w:lang w:val="en-US"/>
        </w:rPr>
      </w:pPr>
      <w:r>
        <w:rPr>
          <w:rFonts w:hint="eastAsia"/>
          <w:highlight w:val="none"/>
        </w:rPr>
        <w:t>注：审核资质时若发现供应商未按医院要求提供资质，不允许参加产品议价</w:t>
      </w:r>
      <w:r>
        <w:rPr>
          <w:rFonts w:hint="eastAsia" w:ascii="宋体" w:hAnsi="宋体" w:cs="宋体"/>
          <w:kern w:val="0"/>
          <w:sz w:val="24"/>
          <w:szCs w:val="24"/>
          <w:highlight w:val="none"/>
          <w:lang w:val="en-US" w:eastAsia="zh-CN" w:bidi="ar"/>
        </w:rPr>
        <w:t>。</w:t>
      </w:r>
    </w:p>
    <w:p w14:paraId="036C0946">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eastAsia" w:ascii="宋体" w:hAnsi="宋体" w:eastAsia="宋体" w:cs="宋体"/>
          <w:sz w:val="24"/>
          <w:szCs w:val="24"/>
          <w:highlight w:val="none"/>
          <w:lang w:val="en-US" w:eastAsia="zh-CN"/>
        </w:rPr>
      </w:pPr>
    </w:p>
    <w:p w14:paraId="6E919472">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采购人：吉林大学第一医院</w:t>
      </w:r>
    </w:p>
    <w:p w14:paraId="0344A470">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联系人：金老师、</w:t>
      </w:r>
      <w:r>
        <w:rPr>
          <w:rFonts w:hint="eastAsia" w:ascii="宋体" w:hAnsi="宋体" w:cs="宋体"/>
          <w:kern w:val="0"/>
          <w:sz w:val="24"/>
          <w:szCs w:val="24"/>
          <w:highlight w:val="none"/>
          <w:lang w:val="en-US" w:eastAsia="zh-CN" w:bidi="ar"/>
        </w:rPr>
        <w:t>刘</w:t>
      </w:r>
      <w:r>
        <w:rPr>
          <w:rFonts w:hint="eastAsia" w:ascii="宋体" w:hAnsi="宋体" w:eastAsia="宋体" w:cs="宋体"/>
          <w:kern w:val="0"/>
          <w:sz w:val="24"/>
          <w:szCs w:val="24"/>
          <w:highlight w:val="none"/>
          <w:lang w:val="en-US" w:eastAsia="zh-CN" w:bidi="ar"/>
        </w:rPr>
        <w:t>老师</w:t>
      </w:r>
    </w:p>
    <w:p w14:paraId="7C620163">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Hans" w:bidi="ar"/>
        </w:rPr>
        <w:t>联系方式</w:t>
      </w:r>
      <w:r>
        <w:rPr>
          <w:rFonts w:hint="default" w:ascii="宋体" w:hAnsi="宋体" w:eastAsia="宋体" w:cs="宋体"/>
          <w:kern w:val="0"/>
          <w:sz w:val="24"/>
          <w:szCs w:val="24"/>
          <w:highlight w:val="none"/>
          <w:lang w:val="en-US" w:eastAsia="zh-Hans" w:bidi="ar"/>
        </w:rPr>
        <w:t>：</w:t>
      </w:r>
      <w:r>
        <w:rPr>
          <w:rFonts w:hint="eastAsia" w:ascii="宋体" w:hAnsi="宋体" w:cs="宋体"/>
          <w:kern w:val="0"/>
          <w:sz w:val="24"/>
          <w:szCs w:val="24"/>
          <w:highlight w:val="none"/>
          <w:lang w:val="en-US" w:eastAsia="zh-CN" w:bidi="ar"/>
        </w:rPr>
        <w:t>18343113991</w:t>
      </w:r>
    </w:p>
    <w:p w14:paraId="14B023C6">
      <w:pPr>
        <w:pStyle w:val="5"/>
        <w:spacing w:line="360" w:lineRule="auto"/>
        <w:rPr>
          <w:rFonts w:hint="eastAsia" w:ascii="宋体" w:hAnsi="宋体" w:eastAsia="宋体" w:cs="宋体"/>
          <w:kern w:val="0"/>
          <w:sz w:val="24"/>
          <w:szCs w:val="24"/>
          <w:highlight w:val="none"/>
          <w:lang w:val="en-US" w:eastAsia="zh-CN" w:bidi="ar"/>
        </w:rPr>
      </w:pPr>
    </w:p>
    <w:p w14:paraId="5AB3F676">
      <w:pPr>
        <w:pStyle w:val="24"/>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 中咨环球（北京）工程咨询有限公司</w:t>
      </w:r>
    </w:p>
    <w:p w14:paraId="4700C022">
      <w:pPr>
        <w:pStyle w:val="24"/>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人：咸婷婷</w:t>
      </w:r>
    </w:p>
    <w:p w14:paraId="6A2E3370">
      <w:pPr>
        <w:pStyle w:val="24"/>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联系方式：0431-80543872</w:t>
      </w:r>
    </w:p>
    <w:p w14:paraId="322BBC19">
      <w:pPr>
        <w:pStyle w:val="13"/>
        <w:pageBreakBefore w:val="0"/>
        <w:widowControl/>
        <w:numPr>
          <w:ilvl w:val="0"/>
          <w:numId w:val="0"/>
        </w:numPr>
        <w:kinsoku/>
        <w:wordWrap/>
        <w:overflowPunct/>
        <w:topLinePunct w:val="0"/>
        <w:autoSpaceDE/>
        <w:autoSpaceDN/>
        <w:bidi w:val="0"/>
        <w:snapToGrid/>
        <w:spacing w:before="0" w:beforeAutospacing="0" w:after="0" w:afterAutospacing="0" w:line="240" w:lineRule="auto"/>
        <w:ind w:right="0" w:rightChars="0"/>
        <w:rPr>
          <w:rFonts w:hint="default" w:ascii="宋体" w:hAnsi="宋体" w:eastAsia="宋体" w:cs="宋体"/>
          <w:highlight w:val="none"/>
          <w:lang w:val="en-US" w:eastAsia="zh-CN"/>
        </w:rPr>
      </w:pPr>
    </w:p>
    <w:p w14:paraId="27BA5F9C">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04152471">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337A6D2B">
      <w:pPr>
        <w:pStyle w:val="13"/>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6EBB27EF">
      <w:pP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br w:type="page"/>
      </w:r>
    </w:p>
    <w:p w14:paraId="4C00F526">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lang w:eastAsia="zh-CN"/>
          <w14:textFill>
            <w14:solidFill>
              <w14:schemeClr w14:val="tx1"/>
            </w14:solidFill>
          </w14:textFill>
        </w:rPr>
        <w:t>第二章</w:t>
      </w:r>
      <w:r>
        <w:rPr>
          <w:rFonts w:hint="eastAsia" w:asciiTheme="majorEastAsia" w:hAnsiTheme="majorEastAsia" w:eastAsiaTheme="majorEastAsia" w:cstheme="majorEastAsia"/>
          <w:iCs/>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技术参数</w:t>
      </w:r>
      <w:bookmarkEnd w:id="0"/>
      <w:bookmarkEnd w:id="1"/>
      <w:bookmarkEnd w:id="2"/>
      <w:bookmarkEnd w:id="3"/>
      <w:bookmarkEnd w:id="4"/>
    </w:p>
    <w:p w14:paraId="627204B6">
      <w:pPr>
        <w:rPr>
          <w:rFonts w:hint="eastAsia"/>
          <w:b/>
          <w:bCs/>
          <w:sz w:val="32"/>
          <w:szCs w:val="32"/>
          <w:highlight w:val="none"/>
          <w:lang w:val="en-US" w:eastAsia="zh-CN"/>
        </w:rPr>
      </w:pPr>
      <w:r>
        <w:rPr>
          <w:rFonts w:hint="eastAsia" w:ascii="Times New Roman" w:hAnsi="Times New Roman" w:eastAsia="宋体" w:cs="Times New Roman"/>
          <w:b/>
          <w:bCs/>
          <w:sz w:val="28"/>
          <w:szCs w:val="28"/>
          <w:highlight w:val="none"/>
          <w:lang w:val="en-US" w:eastAsia="zh-CN"/>
        </w:rPr>
        <w:t>1.呼气二氧化碳检测仪</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4110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575DFF24">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27F59630">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呼气二氧化碳检测仪/1台</w:t>
            </w:r>
          </w:p>
        </w:tc>
      </w:tr>
      <w:tr w14:paraId="393C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2" w:hRule="atLeast"/>
          <w:jc w:val="center"/>
        </w:trPr>
        <w:tc>
          <w:tcPr>
            <w:tcW w:w="9455" w:type="dxa"/>
            <w:gridSpan w:val="2"/>
          </w:tcPr>
          <w:p w14:paraId="6F7F9C3E">
            <w:pPr>
              <w:spacing w:line="360" w:lineRule="auto"/>
              <w:rPr>
                <w:rFonts w:hint="eastAsia"/>
                <w:b/>
                <w:bCs/>
                <w:lang w:val="en-US" w:eastAsia="zh-CN"/>
              </w:rPr>
            </w:pPr>
            <w:r>
              <w:rPr>
                <w:rFonts w:hint="eastAsia"/>
                <w:b/>
                <w:bCs/>
                <w:lang w:val="en-US" w:eastAsia="zh-CN"/>
              </w:rPr>
              <w:t>技术参数要求：</w:t>
            </w:r>
          </w:p>
          <w:p w14:paraId="6E7D0961">
            <w:pPr>
              <w:spacing w:line="360" w:lineRule="auto"/>
              <w:rPr>
                <w:rFonts w:hint="default"/>
                <w:lang w:val="en-US" w:eastAsia="zh-CN"/>
              </w:rPr>
            </w:pPr>
            <w:r>
              <w:rPr>
                <w:rFonts w:hint="eastAsia"/>
                <w:lang w:val="en-US" w:eastAsia="zh-CN"/>
              </w:rPr>
              <w:t>一、产品功能描述：适用于成人、儿童；监测、检测二氧化碳潴留患者呼出气FeCO2。</w:t>
            </w:r>
          </w:p>
          <w:p w14:paraId="18107664">
            <w:pPr>
              <w:spacing w:line="360" w:lineRule="auto"/>
              <w:rPr>
                <w:rFonts w:hint="eastAsia"/>
                <w:lang w:val="en-US" w:eastAsia="zh-CN"/>
              </w:rPr>
            </w:pPr>
            <w:r>
              <w:rPr>
                <w:rFonts w:hint="eastAsia"/>
                <w:lang w:val="en-US" w:eastAsia="zh-CN"/>
              </w:rPr>
              <w:t>二、产品用途描述：适用于成人、儿童；监测、检测二氧化碳潴留患者呼出气FeCO2。</w:t>
            </w:r>
          </w:p>
          <w:p w14:paraId="69096938">
            <w:pPr>
              <w:spacing w:line="360" w:lineRule="auto"/>
              <w:rPr>
                <w:rFonts w:hint="eastAsia"/>
                <w:lang w:val="en-US" w:eastAsia="zh-CN"/>
              </w:rPr>
            </w:pPr>
            <w:r>
              <w:rPr>
                <w:rFonts w:hint="eastAsia"/>
                <w:lang w:val="en-US" w:eastAsia="zh-CN"/>
              </w:rPr>
              <w:t>三、产品技术参数：</w:t>
            </w:r>
          </w:p>
          <w:p w14:paraId="707BBEB9">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1.CO2探头连接方式：</w:t>
            </w:r>
            <w:r>
              <w:rPr>
                <w:rFonts w:hint="eastAsia" w:asciiTheme="minorHAnsi" w:hAnsiTheme="minorHAnsi" w:eastAsiaTheme="minorEastAsia" w:cstheme="minorBidi"/>
                <w:kern w:val="2"/>
                <w:sz w:val="21"/>
                <w:szCs w:val="24"/>
                <w:lang w:val="en-US" w:eastAsia="zh-CN" w:bidi="ar-SA"/>
              </w:rPr>
              <w:t>支持</w:t>
            </w:r>
            <w:r>
              <w:rPr>
                <w:rFonts w:hint="default" w:asciiTheme="minorHAnsi" w:hAnsiTheme="minorHAnsi" w:eastAsiaTheme="minorEastAsia" w:cstheme="minorBidi"/>
                <w:kern w:val="2"/>
                <w:sz w:val="21"/>
                <w:szCs w:val="24"/>
                <w:lang w:val="en-US" w:eastAsia="zh-CN" w:bidi="ar-SA"/>
              </w:rPr>
              <w:t>无线连接</w:t>
            </w:r>
            <w:r>
              <w:rPr>
                <w:rFonts w:hint="eastAsia" w:asciiTheme="minorHAnsi" w:hAnsiTheme="minorHAnsi" w:eastAsiaTheme="minorEastAsia" w:cstheme="minorBidi"/>
                <w:kern w:val="2"/>
                <w:sz w:val="21"/>
                <w:szCs w:val="24"/>
                <w:lang w:val="en-US" w:eastAsia="zh-CN" w:bidi="ar-SA"/>
              </w:rPr>
              <w:t>和</w:t>
            </w:r>
            <w:r>
              <w:rPr>
                <w:rFonts w:hint="default" w:asciiTheme="minorHAnsi" w:hAnsiTheme="minorHAnsi" w:eastAsiaTheme="minorEastAsia" w:cstheme="minorBidi"/>
                <w:kern w:val="2"/>
                <w:sz w:val="21"/>
                <w:szCs w:val="24"/>
                <w:lang w:val="en-US" w:eastAsia="zh-CN" w:bidi="ar-SA"/>
              </w:rPr>
              <w:t>有线连接，支持终身软件升级。</w:t>
            </w:r>
          </w:p>
          <w:p w14:paraId="32ACC91E">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2.可设报警：可预设报警</w:t>
            </w:r>
            <w:r>
              <w:rPr>
                <w:rFonts w:hint="eastAsia" w:asciiTheme="minorHAnsi" w:hAnsiTheme="minorHAnsi" w:eastAsiaTheme="minorEastAsia" w:cstheme="minorBidi"/>
                <w:kern w:val="2"/>
                <w:sz w:val="21"/>
                <w:szCs w:val="24"/>
                <w:lang w:val="en-US" w:eastAsia="zh-CN" w:bidi="ar-SA"/>
              </w:rPr>
              <w:t>优先级</w:t>
            </w:r>
            <w:r>
              <w:rPr>
                <w:rFonts w:hint="default" w:asciiTheme="minorHAnsi" w:hAnsiTheme="minorHAnsi" w:eastAsiaTheme="minorEastAsia" w:cstheme="minorBidi"/>
                <w:kern w:val="2"/>
                <w:sz w:val="21"/>
                <w:szCs w:val="24"/>
                <w:lang w:val="en-US" w:eastAsia="zh-CN" w:bidi="ar-SA"/>
              </w:rPr>
              <w:t>；呼吸频率上、下限报警、窒息报警、EtCO2高、低报警</w:t>
            </w:r>
            <w:r>
              <w:rPr>
                <w:rFonts w:hint="eastAsia" w:asciiTheme="minorHAnsi" w:hAnsiTheme="minorHAnsi" w:eastAsiaTheme="minorEastAsia" w:cstheme="minorBidi"/>
                <w:kern w:val="2"/>
                <w:sz w:val="21"/>
                <w:szCs w:val="24"/>
                <w:lang w:val="en-US" w:eastAsia="zh-CN" w:bidi="ar-SA"/>
              </w:rPr>
              <w:t>等</w:t>
            </w:r>
          </w:p>
          <w:p w14:paraId="26CB822E">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3.监测参数：</w:t>
            </w:r>
            <w:r>
              <w:rPr>
                <w:rFonts w:hint="eastAsia" w:asciiTheme="minorHAnsi" w:hAnsiTheme="minorHAnsi" w:eastAsiaTheme="minorEastAsia" w:cstheme="minorBidi"/>
                <w:kern w:val="2"/>
                <w:sz w:val="21"/>
                <w:szCs w:val="24"/>
                <w:lang w:val="en-US" w:eastAsia="zh-CN" w:bidi="ar-SA"/>
              </w:rPr>
              <w:t>可监测</w:t>
            </w:r>
            <w:r>
              <w:rPr>
                <w:rFonts w:hint="default" w:asciiTheme="minorHAnsi" w:hAnsiTheme="minorHAnsi" w:eastAsiaTheme="minorEastAsia" w:cstheme="minorBidi"/>
                <w:kern w:val="2"/>
                <w:sz w:val="21"/>
                <w:szCs w:val="24"/>
                <w:lang w:val="en-US" w:eastAsia="zh-CN" w:bidi="ar-SA"/>
              </w:rPr>
              <w:t>FeCO2、EtCO2、呼吸频率、二氧化碳波形、呼吸暂停</w:t>
            </w:r>
            <w:r>
              <w:rPr>
                <w:rFonts w:hint="eastAsia" w:asciiTheme="minorHAnsi" w:hAnsiTheme="minorHAnsi" w:eastAsiaTheme="minorEastAsia" w:cstheme="minorBidi"/>
                <w:kern w:val="2"/>
                <w:sz w:val="21"/>
                <w:szCs w:val="24"/>
                <w:lang w:val="en-US" w:eastAsia="zh-CN" w:bidi="ar-SA"/>
              </w:rPr>
              <w:t>等参数</w:t>
            </w:r>
            <w:r>
              <w:rPr>
                <w:rFonts w:hint="default" w:asciiTheme="minorHAnsi" w:hAnsiTheme="minorHAnsi" w:eastAsiaTheme="minorEastAsia" w:cstheme="minorBidi"/>
                <w:kern w:val="2"/>
                <w:sz w:val="21"/>
                <w:szCs w:val="24"/>
                <w:lang w:val="en-US" w:eastAsia="zh-CN" w:bidi="ar-SA"/>
              </w:rPr>
              <w:t>。</w:t>
            </w:r>
          </w:p>
          <w:p w14:paraId="64CF0EBD">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4.具有引导肺泡气排出</w:t>
            </w:r>
            <w:r>
              <w:rPr>
                <w:rFonts w:hint="eastAsia" w:asciiTheme="minorHAnsi" w:hAnsiTheme="minorHAnsi" w:eastAsiaTheme="minorEastAsia" w:cstheme="minorBidi"/>
                <w:kern w:val="2"/>
                <w:sz w:val="21"/>
                <w:szCs w:val="24"/>
                <w:lang w:val="en-US" w:eastAsia="zh-CN" w:bidi="ar-SA"/>
              </w:rPr>
              <w:t>功能。</w:t>
            </w:r>
          </w:p>
          <w:p w14:paraId="39E629FA">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5.数据管理：自动生成报告</w:t>
            </w:r>
            <w:r>
              <w:rPr>
                <w:rFonts w:hint="eastAsia" w:asciiTheme="minorHAnsi" w:hAnsiTheme="minorHAnsi" w:eastAsiaTheme="minorEastAsia" w:cstheme="minorBidi"/>
                <w:kern w:val="2"/>
                <w:sz w:val="21"/>
                <w:szCs w:val="24"/>
                <w:lang w:val="en-US" w:eastAsia="zh-CN" w:bidi="ar-SA"/>
              </w:rPr>
              <w:t>，支持</w:t>
            </w:r>
            <w:r>
              <w:rPr>
                <w:rFonts w:hint="default" w:asciiTheme="minorHAnsi" w:hAnsiTheme="minorHAnsi" w:eastAsiaTheme="minorEastAsia" w:cstheme="minorBidi"/>
                <w:kern w:val="2"/>
                <w:sz w:val="21"/>
                <w:szCs w:val="24"/>
                <w:lang w:val="en-US" w:eastAsia="zh-CN" w:bidi="ar-SA"/>
              </w:rPr>
              <w:t>WiFi无线打印（A4纸报告）。</w:t>
            </w:r>
          </w:p>
          <w:p w14:paraId="4F6ED415">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6.CO2测量范围:</w:t>
            </w:r>
            <w:r>
              <w:rPr>
                <w:rFonts w:hint="eastAsia" w:asciiTheme="minorHAnsi" w:hAnsiTheme="minorHAnsi" w:eastAsiaTheme="minorEastAsia" w:cstheme="minorBidi"/>
                <w:kern w:val="2"/>
                <w:sz w:val="21"/>
                <w:szCs w:val="24"/>
                <w:lang w:val="en-US" w:eastAsia="zh-CN" w:bidi="ar-SA"/>
              </w:rPr>
              <w:t>不小于（</w:t>
            </w:r>
            <w:r>
              <w:rPr>
                <w:rFonts w:hint="default" w:asciiTheme="minorHAnsi" w:hAnsiTheme="minorHAnsi" w:eastAsiaTheme="minorEastAsia" w:cstheme="minorBidi"/>
                <w:kern w:val="2"/>
                <w:sz w:val="21"/>
                <w:szCs w:val="24"/>
                <w:lang w:val="en-US" w:eastAsia="zh-CN" w:bidi="ar-SA"/>
              </w:rPr>
              <w:t>0-150mmHg</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 xml:space="preserve"> </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分辨率0.1mmHg</w:t>
            </w:r>
            <w:r>
              <w:rPr>
                <w:rFonts w:hint="eastAsia" w:asciiTheme="minorHAnsi" w:hAnsiTheme="minorHAnsi" w:eastAsiaTheme="minorEastAsia" w:cstheme="minorBidi"/>
                <w:kern w:val="2"/>
                <w:sz w:val="21"/>
                <w:szCs w:val="24"/>
                <w:lang w:val="en-US" w:eastAsia="zh-CN" w:bidi="ar-SA"/>
              </w:rPr>
              <w:t>。</w:t>
            </w:r>
          </w:p>
          <w:p w14:paraId="24F8ECD9">
            <w:pPr>
              <w:pStyle w:val="20"/>
              <w:widowControl w:val="0"/>
              <w:numPr>
                <w:ilvl w:val="0"/>
                <w:numId w:val="0"/>
              </w:numPr>
              <w:spacing w:line="360" w:lineRule="auto"/>
              <w:ind w:left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7.</w:t>
            </w:r>
            <w:r>
              <w:rPr>
                <w:rFonts w:hint="default" w:asciiTheme="minorHAnsi" w:hAnsiTheme="minorHAnsi" w:eastAsiaTheme="minorEastAsia" w:cstheme="minorBidi"/>
                <w:kern w:val="2"/>
                <w:sz w:val="21"/>
                <w:szCs w:val="24"/>
                <w:lang w:val="en-US" w:eastAsia="zh-CN" w:bidi="ar-SA"/>
              </w:rPr>
              <w:t>主要配置：主机1台</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气道适配器1个</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显示平板​1个</w:t>
            </w:r>
            <w:r>
              <w:rPr>
                <w:rFonts w:hint="eastAsia" w:asciiTheme="minorHAnsi" w:hAnsiTheme="minorHAnsi" w:eastAsiaTheme="minorEastAsia" w:cstheme="minorBidi"/>
                <w:kern w:val="2"/>
                <w:sz w:val="21"/>
                <w:szCs w:val="24"/>
                <w:lang w:val="en-US" w:eastAsia="zh-CN" w:bidi="ar-SA"/>
              </w:rPr>
              <w:t>、</w:t>
            </w:r>
            <w:r>
              <w:rPr>
                <w:rFonts w:hint="default" w:asciiTheme="minorHAnsi" w:hAnsiTheme="minorHAnsi" w:eastAsiaTheme="minorEastAsia" w:cstheme="minorBidi"/>
                <w:kern w:val="2"/>
                <w:sz w:val="21"/>
                <w:szCs w:val="24"/>
                <w:lang w:val="en-US" w:eastAsia="zh-CN" w:bidi="ar-SA"/>
              </w:rPr>
              <w:t>打印机​1套</w:t>
            </w:r>
            <w:r>
              <w:rPr>
                <w:rFonts w:hint="eastAsia" w:asciiTheme="minorHAnsi" w:hAnsiTheme="minorHAnsi" w:eastAsiaTheme="minorEastAsia" w:cstheme="minorBidi"/>
                <w:kern w:val="2"/>
                <w:sz w:val="21"/>
                <w:szCs w:val="24"/>
                <w:lang w:val="en-US" w:eastAsia="zh-CN" w:bidi="ar-SA"/>
              </w:rPr>
              <w:t>等。</w:t>
            </w:r>
          </w:p>
        </w:tc>
      </w:tr>
      <w:tr w14:paraId="2BCE6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8" w:hRule="atLeast"/>
          <w:jc w:val="center"/>
        </w:trPr>
        <w:tc>
          <w:tcPr>
            <w:tcW w:w="9455" w:type="dxa"/>
            <w:gridSpan w:val="2"/>
          </w:tcPr>
          <w:p w14:paraId="1B361946">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734AE74C">
            <w:pPr>
              <w:pStyle w:val="24"/>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29D53435">
            <w:pPr>
              <w:pStyle w:val="24"/>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17644579">
            <w:pPr>
              <w:pStyle w:val="24"/>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7A4C04E4">
            <w:pPr>
              <w:pStyle w:val="24"/>
              <w:numPr>
                <w:ilvl w:val="0"/>
                <w:numId w:val="4"/>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0E5F7E38">
            <w:pPr>
              <w:pStyle w:val="24"/>
              <w:numPr>
                <w:ilvl w:val="0"/>
                <w:numId w:val="4"/>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1137412E">
            <w:pPr>
              <w:pStyle w:val="24"/>
              <w:numPr>
                <w:ilvl w:val="0"/>
                <w:numId w:val="4"/>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3912FA55">
            <w:pPr>
              <w:pStyle w:val="24"/>
              <w:numPr>
                <w:ilvl w:val="0"/>
                <w:numId w:val="4"/>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4E9C6954">
            <w:pPr>
              <w:pStyle w:val="24"/>
              <w:numPr>
                <w:ilvl w:val="0"/>
                <w:numId w:val="4"/>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5A1224EE">
            <w:pPr>
              <w:pStyle w:val="24"/>
              <w:numPr>
                <w:ilvl w:val="0"/>
                <w:numId w:val="4"/>
              </w:numPr>
              <w:ind w:leftChars="0"/>
              <w:jc w:val="left"/>
              <w:rPr>
                <w:rFonts w:hint="eastAsia" w:ascii="宋体" w:hAnsi="宋体" w:eastAsia="宋体" w:cs="宋体"/>
                <w:szCs w:val="21"/>
                <w:highlight w:val="yellow"/>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5F17A1C3">
            <w:pPr>
              <w:pStyle w:val="24"/>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7C29FD04">
            <w:pPr>
              <w:pStyle w:val="24"/>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04D45470">
            <w:pPr>
              <w:pStyle w:val="24"/>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14:paraId="5EA6BAE5">
            <w:pPr>
              <w:pStyle w:val="24"/>
              <w:numPr>
                <w:ilvl w:val="0"/>
                <w:numId w:val="4"/>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33881315">
            <w:pPr>
              <w:pStyle w:val="24"/>
              <w:numPr>
                <w:ilvl w:val="0"/>
                <w:numId w:val="4"/>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14:paraId="345AADD4">
            <w:pPr>
              <w:pStyle w:val="24"/>
              <w:numPr>
                <w:ilvl w:val="0"/>
                <w:numId w:val="4"/>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27D62E1B">
            <w:pPr>
              <w:pStyle w:val="24"/>
              <w:numPr>
                <w:ilvl w:val="0"/>
                <w:numId w:val="4"/>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6A423704">
      <w:pPr>
        <w:rPr>
          <w:rFonts w:hint="default" w:ascii="Times New Roman" w:hAnsi="Times New Roman" w:eastAsia="宋体" w:cs="Times New Roman"/>
          <w:highlight w:val="none"/>
        </w:rPr>
      </w:pPr>
    </w:p>
    <w:p w14:paraId="55A2B2FC">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3FEBD663">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4BE10410">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0BED2FE4">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4FAAA548">
      <w:pPr>
        <w:rPr>
          <w:highlight w:val="none"/>
        </w:rPr>
      </w:pPr>
      <w:bookmarkStart w:id="5" w:name="_Toc10880"/>
      <w:bookmarkStart w:id="6" w:name="_Toc14606"/>
      <w:bookmarkStart w:id="7" w:name="_Toc5854"/>
      <w:bookmarkStart w:id="8" w:name="_Toc7164"/>
      <w:bookmarkStart w:id="9" w:name="_Toc28369"/>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br w:type="page"/>
      </w:r>
      <w:r>
        <w:rPr>
          <w:rFonts w:hint="eastAsia" w:cs="Times New Roman"/>
          <w:b/>
          <w:bCs/>
          <w:sz w:val="28"/>
          <w:szCs w:val="28"/>
          <w:highlight w:val="none"/>
          <w:lang w:val="en-US" w:eastAsia="zh-CN"/>
        </w:rPr>
        <w:t>2</w:t>
      </w:r>
      <w:r>
        <w:rPr>
          <w:rFonts w:hint="eastAsia" w:ascii="Times New Roman" w:hAnsi="Times New Roman" w:eastAsia="宋体" w:cs="Times New Roman"/>
          <w:b/>
          <w:bCs/>
          <w:sz w:val="28"/>
          <w:szCs w:val="28"/>
          <w:highlight w:val="none"/>
          <w:lang w:val="en-US" w:eastAsia="zh-CN"/>
        </w:rPr>
        <w:t>.输注系统（不含注射泵及输液泵）</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227D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0EB63977">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1B1F0425">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输注系统（不含注射泵及输液泵）/8个</w:t>
            </w:r>
          </w:p>
        </w:tc>
      </w:tr>
      <w:tr w14:paraId="00AD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2" w:hRule="atLeast"/>
          <w:jc w:val="center"/>
        </w:trPr>
        <w:tc>
          <w:tcPr>
            <w:tcW w:w="9455" w:type="dxa"/>
            <w:gridSpan w:val="2"/>
          </w:tcPr>
          <w:p w14:paraId="79CB4241">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14:paraId="26BA9243">
            <w:p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一、产品功能描述：可实现多泵联动功能</w:t>
            </w:r>
          </w:p>
          <w:p w14:paraId="0386CE15">
            <w:p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二、产品用途描述：统一精确管理临床患者的药物输注</w:t>
            </w:r>
          </w:p>
          <w:p w14:paraId="65028179">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14:paraId="5D2FC317">
            <w:pP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整机要求：</w:t>
            </w:r>
          </w:p>
          <w:p w14:paraId="1EC535EF">
            <w:pP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1.通道数，组合功能（扩展性）：模块化设计，即插即用，可热插拔，注射模块和输液模块的个数、位置可任意组合，可支持不少于4个通道</w:t>
            </w:r>
          </w:p>
          <w:p w14:paraId="757B187E">
            <w:pP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2.连续输液功能（级联功能）：工作站中任意输注模块之间具备联机功能，满足连续输液功能需求；顺序级联、循环级联、自定义级联</w:t>
            </w:r>
          </w:p>
          <w:p w14:paraId="568A26DF">
            <w:pP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3.工作站只需一根电源线，可为站内输液泵/注射泵模块集中供电</w:t>
            </w:r>
          </w:p>
          <w:p w14:paraId="121CE758">
            <w:pP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4.具有RJ45端口，支持有线联网；具有护士呼叫功能</w:t>
            </w:r>
          </w:p>
          <w:p w14:paraId="3BD82156">
            <w:pP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5.可通过有线网络接入中央站</w:t>
            </w:r>
          </w:p>
          <w:p w14:paraId="631DCD0C">
            <w:pP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6.可升级配置无线网络连接功能</w:t>
            </w:r>
          </w:p>
          <w:p w14:paraId="315E9978">
            <w:pP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7.可升级通过外置大屏实现远程控制工作站中输注泵，即远程设置输注参数、级联、用药安全管理和数据统计。</w:t>
            </w:r>
          </w:p>
          <w:p w14:paraId="7D4781AB">
            <w:pP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8.可固定在吊塔上，或配置专用台车</w:t>
            </w:r>
          </w:p>
          <w:p w14:paraId="2AF914DB">
            <w:pP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9.防护等级≥IP22</w:t>
            </w:r>
          </w:p>
          <w:p w14:paraId="115B4778">
            <w:pPr>
              <w:rPr>
                <w:rFonts w:hint="eastAsia"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10.声光报警</w:t>
            </w:r>
          </w:p>
          <w:p w14:paraId="2BDA188A">
            <w:pPr>
              <w:bidi w:val="0"/>
              <w:rPr>
                <w:rFonts w:hint="default"/>
                <w:lang w:val="en-US" w:eastAsia="zh-CN"/>
              </w:rPr>
            </w:pPr>
          </w:p>
          <w:p w14:paraId="45240E6E">
            <w:pPr>
              <w:bidi w:val="0"/>
              <w:rPr>
                <w:rFonts w:hint="default"/>
                <w:lang w:val="en-US" w:eastAsia="zh-CN"/>
              </w:rPr>
            </w:pPr>
          </w:p>
          <w:p w14:paraId="322B7F36">
            <w:pPr>
              <w:bidi w:val="0"/>
              <w:rPr>
                <w:rFonts w:hint="default"/>
                <w:lang w:val="en-US" w:eastAsia="zh-CN"/>
              </w:rPr>
            </w:pPr>
          </w:p>
          <w:p w14:paraId="1A2FAB92">
            <w:pPr>
              <w:bidi w:val="0"/>
              <w:rPr>
                <w:rFonts w:hint="default"/>
                <w:lang w:val="en-US" w:eastAsia="zh-CN"/>
              </w:rPr>
            </w:pPr>
          </w:p>
          <w:p w14:paraId="5CC2DD44">
            <w:pPr>
              <w:bidi w:val="0"/>
              <w:rPr>
                <w:rFonts w:hint="default"/>
                <w:lang w:val="en-US" w:eastAsia="zh-CN"/>
              </w:rPr>
            </w:pPr>
          </w:p>
          <w:p w14:paraId="0F771A34">
            <w:pPr>
              <w:bidi w:val="0"/>
              <w:rPr>
                <w:rFonts w:hint="default"/>
                <w:lang w:val="en-US" w:eastAsia="zh-CN"/>
              </w:rPr>
            </w:pPr>
          </w:p>
          <w:p w14:paraId="2C0BDC98">
            <w:pPr>
              <w:bidi w:val="0"/>
              <w:rPr>
                <w:rFonts w:hint="default"/>
                <w:lang w:val="en-US" w:eastAsia="zh-CN"/>
              </w:rPr>
            </w:pPr>
          </w:p>
          <w:p w14:paraId="689C23B5">
            <w:pPr>
              <w:bidi w:val="0"/>
              <w:rPr>
                <w:rFonts w:hint="default"/>
                <w:lang w:val="en-US" w:eastAsia="zh-CN"/>
              </w:rPr>
            </w:pPr>
          </w:p>
          <w:p w14:paraId="35ABE70A">
            <w:pPr>
              <w:bidi w:val="0"/>
              <w:rPr>
                <w:rFonts w:hint="default"/>
                <w:lang w:val="en-US" w:eastAsia="zh-CN"/>
              </w:rPr>
            </w:pPr>
          </w:p>
          <w:p w14:paraId="6C044F4F">
            <w:pPr>
              <w:bidi w:val="0"/>
              <w:rPr>
                <w:rFonts w:hint="default"/>
                <w:lang w:val="en-US" w:eastAsia="zh-CN"/>
              </w:rPr>
            </w:pPr>
          </w:p>
          <w:p w14:paraId="03CDC4A1">
            <w:pPr>
              <w:bidi w:val="0"/>
              <w:rPr>
                <w:rFonts w:hint="default"/>
                <w:lang w:val="en-US" w:eastAsia="zh-CN"/>
              </w:rPr>
            </w:pPr>
          </w:p>
          <w:p w14:paraId="31FFAB19">
            <w:pPr>
              <w:bidi w:val="0"/>
              <w:jc w:val="both"/>
              <w:rPr>
                <w:rFonts w:hint="default"/>
                <w:lang w:val="en-US" w:eastAsia="zh-CN"/>
              </w:rPr>
            </w:pPr>
          </w:p>
        </w:tc>
      </w:tr>
      <w:tr w14:paraId="2A29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6" w:hRule="atLeast"/>
          <w:jc w:val="center"/>
        </w:trPr>
        <w:tc>
          <w:tcPr>
            <w:tcW w:w="9455" w:type="dxa"/>
            <w:gridSpan w:val="2"/>
          </w:tcPr>
          <w:p w14:paraId="316B17F2">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6A70F38D">
            <w:pPr>
              <w:pStyle w:val="24"/>
              <w:numPr>
                <w:ilvl w:val="0"/>
                <w:numId w:val="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006EB18F">
            <w:pPr>
              <w:pStyle w:val="24"/>
              <w:numPr>
                <w:ilvl w:val="0"/>
                <w:numId w:val="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2E8DD51F">
            <w:pPr>
              <w:pStyle w:val="24"/>
              <w:numPr>
                <w:ilvl w:val="0"/>
                <w:numId w:val="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3711F20B">
            <w:pPr>
              <w:pStyle w:val="24"/>
              <w:numPr>
                <w:ilvl w:val="0"/>
                <w:numId w:val="5"/>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506D8F92">
            <w:pPr>
              <w:pStyle w:val="24"/>
              <w:numPr>
                <w:ilvl w:val="0"/>
                <w:numId w:val="5"/>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5C77D711">
            <w:pPr>
              <w:pStyle w:val="24"/>
              <w:numPr>
                <w:ilvl w:val="0"/>
                <w:numId w:val="5"/>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64498CAE">
            <w:pPr>
              <w:pStyle w:val="24"/>
              <w:numPr>
                <w:ilvl w:val="0"/>
                <w:numId w:val="5"/>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6BF9CA95">
            <w:pPr>
              <w:pStyle w:val="24"/>
              <w:numPr>
                <w:ilvl w:val="0"/>
                <w:numId w:val="5"/>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55C832E9">
            <w:pPr>
              <w:pStyle w:val="24"/>
              <w:numPr>
                <w:ilvl w:val="0"/>
                <w:numId w:val="5"/>
              </w:numPr>
              <w:ind w:leftChars="0"/>
              <w:jc w:val="left"/>
              <w:rPr>
                <w:rFonts w:hint="eastAsia" w:ascii="宋体" w:hAnsi="宋体" w:eastAsia="宋体" w:cs="宋体"/>
                <w:szCs w:val="21"/>
                <w:highlight w:val="yellow"/>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09662FDB">
            <w:pPr>
              <w:pStyle w:val="24"/>
              <w:numPr>
                <w:ilvl w:val="0"/>
                <w:numId w:val="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49AF85C5">
            <w:pPr>
              <w:pStyle w:val="24"/>
              <w:numPr>
                <w:ilvl w:val="0"/>
                <w:numId w:val="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7A5225FE">
            <w:pPr>
              <w:pStyle w:val="24"/>
              <w:numPr>
                <w:ilvl w:val="0"/>
                <w:numId w:val="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14:paraId="341A0748">
            <w:pPr>
              <w:pStyle w:val="24"/>
              <w:numPr>
                <w:ilvl w:val="0"/>
                <w:numId w:val="5"/>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157F40BB">
            <w:pPr>
              <w:pStyle w:val="24"/>
              <w:numPr>
                <w:ilvl w:val="0"/>
                <w:numId w:val="5"/>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14:paraId="57FCE665">
            <w:pPr>
              <w:pStyle w:val="24"/>
              <w:numPr>
                <w:ilvl w:val="0"/>
                <w:numId w:val="5"/>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578BEA52">
            <w:pPr>
              <w:pStyle w:val="24"/>
              <w:numPr>
                <w:ilvl w:val="0"/>
                <w:numId w:val="5"/>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4351F344">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1517C061">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68E7F433">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46FEE000">
      <w:pP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pPr>
    </w:p>
    <w:p w14:paraId="159023AC">
      <w:pPr>
        <w:rPr>
          <w:rFonts w:hint="eastAsia"/>
          <w:b/>
          <w:bCs/>
          <w:sz w:val="44"/>
          <w:szCs w:val="44"/>
          <w:highlight w:val="none"/>
          <w:lang w:eastAsia="zh-CN"/>
        </w:rPr>
      </w:pPr>
      <w:r>
        <w:rPr>
          <w:rFonts w:hint="eastAsia"/>
          <w:b/>
          <w:bCs/>
          <w:sz w:val="44"/>
          <w:szCs w:val="44"/>
          <w:highlight w:val="none"/>
          <w:lang w:eastAsia="zh-CN"/>
        </w:rPr>
        <w:br w:type="page"/>
      </w:r>
    </w:p>
    <w:p w14:paraId="2664A9B2">
      <w:pPr>
        <w:jc w:val="left"/>
        <w:rPr>
          <w:rFonts w:hint="default"/>
          <w:sz w:val="28"/>
          <w:szCs w:val="28"/>
          <w:highlight w:val="none"/>
          <w:lang w:val="en-US"/>
        </w:rPr>
      </w:pPr>
      <w:r>
        <w:rPr>
          <w:rFonts w:hint="eastAsia"/>
          <w:b/>
          <w:bCs/>
          <w:sz w:val="28"/>
          <w:szCs w:val="28"/>
          <w:highlight w:val="none"/>
          <w:lang w:val="en-US" w:eastAsia="zh-CN"/>
        </w:rPr>
        <w:t>3.无油空压机</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3AE6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14" w:type="dxa"/>
            <w:vAlign w:val="center"/>
          </w:tcPr>
          <w:p w14:paraId="611BB2B4">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1C592BD4">
            <w:pPr>
              <w:jc w:val="center"/>
              <w:rPr>
                <w:rFonts w:hint="default" w:ascii="宋体" w:hAnsi="宋体" w:cs="宋体" w:eastAsiaTheme="minorEastAsia"/>
                <w:vertAlign w:val="baseline"/>
                <w:lang w:val="en-US" w:eastAsia="zh-CN"/>
              </w:rPr>
            </w:pPr>
            <w:r>
              <w:rPr>
                <w:rFonts w:hint="default" w:ascii="宋体" w:hAnsi="宋体" w:cs="宋体" w:eastAsiaTheme="minorEastAsia"/>
                <w:vertAlign w:val="baseline"/>
                <w:lang w:val="en-US" w:eastAsia="zh-CN"/>
              </w:rPr>
              <w:t xml:space="preserve">无油空压机 </w:t>
            </w:r>
            <w:r>
              <w:rPr>
                <w:rFonts w:hint="eastAsia" w:ascii="宋体" w:hAnsi="宋体" w:cs="宋体"/>
                <w:vertAlign w:val="baseline"/>
                <w:lang w:val="en-US" w:eastAsia="zh-CN"/>
              </w:rPr>
              <w:t>/1台</w:t>
            </w:r>
          </w:p>
        </w:tc>
      </w:tr>
      <w:tr w14:paraId="31E2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2" w:hRule="atLeast"/>
          <w:jc w:val="center"/>
        </w:trPr>
        <w:tc>
          <w:tcPr>
            <w:tcW w:w="9455" w:type="dxa"/>
            <w:gridSpan w:val="2"/>
          </w:tcPr>
          <w:p w14:paraId="02BD22CF">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14:paraId="2AC17AED">
            <w:pPr>
              <w:numPr>
                <w:ilvl w:val="0"/>
                <w:numId w:val="0"/>
              </w:numPr>
              <w:rPr>
                <w:rFonts w:hint="eastAsia" w:ascii="宋体" w:hAnsi="宋体" w:eastAsia="宋体" w:cs="宋体"/>
                <w:vertAlign w:val="baseline"/>
                <w:lang w:val="en-US" w:eastAsia="zh-CN"/>
              </w:rPr>
            </w:pPr>
            <w:r>
              <w:rPr>
                <w:rFonts w:hint="eastAsia" w:ascii="宋体" w:hAnsi="宋体" w:eastAsia="宋体" w:cs="宋体"/>
                <w:kern w:val="2"/>
                <w:sz w:val="21"/>
                <w:szCs w:val="24"/>
                <w:vertAlign w:val="baseline"/>
                <w:lang w:val="en-US" w:eastAsia="zh-CN" w:bidi="ar-SA"/>
              </w:rPr>
              <w:t>一、</w:t>
            </w:r>
            <w:r>
              <w:rPr>
                <w:rFonts w:hint="eastAsia" w:ascii="宋体" w:hAnsi="宋体" w:eastAsia="宋体" w:cs="宋体"/>
                <w:vertAlign w:val="baseline"/>
                <w:lang w:val="en-US" w:eastAsia="zh-CN"/>
              </w:rPr>
              <w:t>产品功能描述：给玻切机提供高质量洁净干燥的压缩空气，满足玻切机实际用气需求。</w:t>
            </w:r>
          </w:p>
          <w:p w14:paraId="61B160A3">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二、产品用途描述：给玻切机提供高质量洁净干燥的压缩空气，满足玻切机实际用气需求。</w:t>
            </w:r>
          </w:p>
          <w:p w14:paraId="6B2D714E">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三、产品技术参数：</w:t>
            </w:r>
          </w:p>
          <w:p w14:paraId="02931A51">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1、产气量：≥300L/min</w:t>
            </w:r>
          </w:p>
          <w:p w14:paraId="501CDF58">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 xml:space="preserve">2、功率：≥1.5KW </w:t>
            </w:r>
          </w:p>
          <w:p w14:paraId="6CCA533D">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 xml:space="preserve">3、压力：0-8Bar </w:t>
            </w:r>
          </w:p>
          <w:p w14:paraId="2A902187">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4、储气罐容积：≥40L</w:t>
            </w:r>
          </w:p>
          <w:p w14:paraId="77A007FA">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 xml:space="preserve">5、噪音水平：≤79dB </w:t>
            </w:r>
          </w:p>
          <w:p w14:paraId="620825C7">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6、重量：≤55KG</w:t>
            </w:r>
          </w:p>
          <w:p w14:paraId="7A5622D8">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配置需求：</w:t>
            </w:r>
          </w:p>
          <w:p w14:paraId="1821F41A">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1、滤尘、滤水套件1套</w:t>
            </w:r>
          </w:p>
          <w:p w14:paraId="544A9F62">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2、可移动防护车1台</w:t>
            </w:r>
          </w:p>
          <w:p w14:paraId="7F70BCE6">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3、可调节输出压力表1个</w:t>
            </w:r>
          </w:p>
          <w:p w14:paraId="6946F520">
            <w:pPr>
              <w:bidi w:val="0"/>
              <w:jc w:val="both"/>
              <w:rPr>
                <w:rFonts w:hint="default"/>
                <w:lang w:val="en-US" w:eastAsia="zh-CN"/>
              </w:rPr>
            </w:pPr>
          </w:p>
        </w:tc>
      </w:tr>
      <w:tr w14:paraId="43FE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6" w:hRule="atLeast"/>
          <w:jc w:val="center"/>
        </w:trPr>
        <w:tc>
          <w:tcPr>
            <w:tcW w:w="9455" w:type="dxa"/>
            <w:gridSpan w:val="2"/>
          </w:tcPr>
          <w:p w14:paraId="67981A7D">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5333B630">
            <w:pPr>
              <w:pStyle w:val="24"/>
              <w:numPr>
                <w:ilvl w:val="0"/>
                <w:numId w:val="0"/>
              </w:numPr>
              <w:ind w:left="0" w:leftChars="0" w:firstLine="400" w:firstLineChars="200"/>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w:t>
            </w: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01E3BB5D">
            <w:pPr>
              <w:pStyle w:val="24"/>
              <w:numPr>
                <w:ilvl w:val="0"/>
                <w:numId w:val="0"/>
              </w:numPr>
              <w:ind w:left="0" w:leftChars="0" w:firstLine="400" w:firstLineChars="200"/>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2.</w:t>
            </w: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4942BBE2">
            <w:pPr>
              <w:pStyle w:val="24"/>
              <w:numPr>
                <w:ilvl w:val="0"/>
                <w:numId w:val="0"/>
              </w:numPr>
              <w:ind w:left="0" w:leftChars="0" w:firstLine="400" w:firstLineChars="200"/>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3.</w:t>
            </w: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52109AC3">
            <w:pPr>
              <w:pStyle w:val="24"/>
              <w:numPr>
                <w:ilvl w:val="0"/>
                <w:numId w:val="0"/>
              </w:numPr>
              <w:ind w:left="0" w:leftChars="0" w:firstLine="400" w:firstLineChars="200"/>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4.</w:t>
            </w: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2F71880F">
            <w:pPr>
              <w:pStyle w:val="24"/>
              <w:numPr>
                <w:ilvl w:val="0"/>
                <w:numId w:val="0"/>
              </w:numPr>
              <w:ind w:left="0" w:leftChars="0" w:firstLine="400" w:firstLineChars="200"/>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5.</w:t>
            </w: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1A547540">
            <w:pPr>
              <w:pStyle w:val="24"/>
              <w:numPr>
                <w:ilvl w:val="0"/>
                <w:numId w:val="0"/>
              </w:numPr>
              <w:ind w:left="0" w:leftChars="0" w:firstLine="400" w:firstLineChars="200"/>
              <w:jc w:val="left"/>
              <w:rPr>
                <w:rFonts w:hint="eastAsia" w:ascii="宋体" w:hAnsi="宋体" w:eastAsia="宋体" w:cs="宋体"/>
                <w:szCs w:val="21"/>
                <w:highlight w:val="none"/>
              </w:rPr>
            </w:pPr>
            <w:r>
              <w:rPr>
                <w:rFonts w:hint="default" w:ascii="宋体" w:hAnsi="宋体" w:eastAsia="宋体" w:cs="宋体"/>
                <w:kern w:val="2"/>
                <w:sz w:val="20"/>
                <w:szCs w:val="20"/>
                <w:highlight w:val="none"/>
                <w:lang w:val="en-US" w:eastAsia="zh-CN" w:bidi="ar-SA"/>
              </w:rPr>
              <w:t>6.</w:t>
            </w: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4DC6480E">
            <w:pPr>
              <w:pStyle w:val="24"/>
              <w:numPr>
                <w:ilvl w:val="0"/>
                <w:numId w:val="0"/>
              </w:numPr>
              <w:ind w:left="0" w:leftChars="0" w:firstLine="400" w:firstLineChars="200"/>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7.</w:t>
            </w: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5C10313C">
            <w:pPr>
              <w:pStyle w:val="24"/>
              <w:numPr>
                <w:ilvl w:val="0"/>
                <w:numId w:val="0"/>
              </w:numPr>
              <w:ind w:left="0" w:leftChars="0" w:firstLine="400" w:firstLineChars="200"/>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8.</w:t>
            </w: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4C70BC47">
            <w:pPr>
              <w:pStyle w:val="24"/>
              <w:numPr>
                <w:ilvl w:val="0"/>
                <w:numId w:val="0"/>
              </w:numPr>
              <w:ind w:left="0" w:leftChars="0" w:firstLine="400" w:firstLineChars="200"/>
              <w:jc w:val="left"/>
              <w:rPr>
                <w:rFonts w:hint="eastAsia" w:ascii="宋体" w:hAnsi="宋体" w:eastAsia="宋体" w:cs="宋体"/>
                <w:szCs w:val="21"/>
                <w:highlight w:val="yellow"/>
              </w:rPr>
            </w:pPr>
            <w:r>
              <w:rPr>
                <w:rFonts w:hint="default" w:ascii="宋体" w:hAnsi="宋体" w:eastAsia="宋体" w:cs="宋体"/>
                <w:kern w:val="2"/>
                <w:sz w:val="20"/>
                <w:szCs w:val="20"/>
                <w:highlight w:val="none"/>
                <w:lang w:val="en-US" w:eastAsia="zh-CN" w:bidi="ar-SA"/>
              </w:rPr>
              <w:t>9.</w:t>
            </w: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7CDA7DF6">
            <w:pPr>
              <w:pStyle w:val="24"/>
              <w:numPr>
                <w:ilvl w:val="0"/>
                <w:numId w:val="0"/>
              </w:numPr>
              <w:ind w:left="0" w:leftChars="0" w:firstLine="400" w:firstLineChars="200"/>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10.</w:t>
            </w: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6522EE6B">
            <w:pPr>
              <w:pStyle w:val="24"/>
              <w:numPr>
                <w:ilvl w:val="0"/>
                <w:numId w:val="0"/>
              </w:numPr>
              <w:ind w:left="0" w:leftChars="0" w:firstLine="400" w:firstLineChars="200"/>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11.</w:t>
            </w: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4BABCD90">
            <w:pPr>
              <w:pStyle w:val="24"/>
              <w:numPr>
                <w:ilvl w:val="0"/>
                <w:numId w:val="0"/>
              </w:numPr>
              <w:ind w:left="0" w:leftChars="0" w:firstLine="400" w:firstLineChars="200"/>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12.</w:t>
            </w: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14:paraId="239D6C23">
            <w:pPr>
              <w:pStyle w:val="24"/>
              <w:numPr>
                <w:ilvl w:val="0"/>
                <w:numId w:val="0"/>
              </w:numPr>
              <w:ind w:left="0" w:leftChars="0" w:firstLine="400" w:firstLineChars="200"/>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13.</w:t>
            </w: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5B3B0E23">
            <w:pPr>
              <w:pStyle w:val="24"/>
              <w:numPr>
                <w:ilvl w:val="0"/>
                <w:numId w:val="0"/>
              </w:numPr>
              <w:ind w:left="0" w:leftChars="0" w:firstLine="400" w:firstLineChars="200"/>
              <w:jc w:val="left"/>
              <w:rPr>
                <w:rFonts w:hint="eastAsia" w:ascii="宋体" w:hAnsi="宋体" w:eastAsia="宋体" w:cs="宋体"/>
                <w:szCs w:val="21"/>
              </w:rPr>
            </w:pPr>
            <w:r>
              <w:rPr>
                <w:rFonts w:hint="default" w:ascii="宋体" w:hAnsi="宋体" w:eastAsia="宋体" w:cs="宋体"/>
                <w:kern w:val="2"/>
                <w:sz w:val="20"/>
                <w:szCs w:val="20"/>
                <w:highlight w:val="none"/>
                <w:lang w:val="en-US" w:eastAsia="zh-CN" w:bidi="ar-SA"/>
              </w:rPr>
              <w:t>14.</w:t>
            </w: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14:paraId="4AF88C31">
            <w:pPr>
              <w:pStyle w:val="24"/>
              <w:numPr>
                <w:ilvl w:val="0"/>
                <w:numId w:val="0"/>
              </w:numPr>
              <w:ind w:left="0" w:leftChars="0" w:firstLine="400" w:firstLineChars="200"/>
              <w:jc w:val="left"/>
              <w:rPr>
                <w:rFonts w:hint="eastAsia" w:ascii="宋体" w:hAnsi="宋体" w:eastAsia="宋体" w:cs="宋体"/>
                <w:vertAlign w:val="baseline"/>
                <w:lang w:val="en-US" w:eastAsia="zh-CN"/>
              </w:rPr>
            </w:pPr>
            <w:r>
              <w:rPr>
                <w:rFonts w:hint="default" w:ascii="宋体" w:hAnsi="宋体" w:eastAsia="宋体" w:cs="宋体"/>
                <w:kern w:val="2"/>
                <w:sz w:val="20"/>
                <w:szCs w:val="20"/>
                <w:highlight w:val="none"/>
                <w:vertAlign w:val="baseline"/>
                <w:lang w:val="en-US" w:eastAsia="zh-CN" w:bidi="ar-SA"/>
              </w:rPr>
              <w:t>15.</w:t>
            </w: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29F04B0A">
            <w:pPr>
              <w:pStyle w:val="24"/>
              <w:numPr>
                <w:ilvl w:val="0"/>
                <w:numId w:val="0"/>
              </w:numPr>
              <w:ind w:left="0" w:leftChars="0" w:firstLine="400" w:firstLineChars="200"/>
              <w:jc w:val="left"/>
              <w:rPr>
                <w:rFonts w:hint="eastAsia" w:ascii="宋体" w:hAnsi="宋体" w:eastAsia="宋体" w:cs="宋体"/>
                <w:vertAlign w:val="baseline"/>
                <w:lang w:val="en-US" w:eastAsia="zh-CN"/>
              </w:rPr>
            </w:pPr>
            <w:r>
              <w:rPr>
                <w:rFonts w:hint="default" w:ascii="宋体" w:hAnsi="宋体" w:eastAsia="宋体" w:cs="宋体"/>
                <w:kern w:val="2"/>
                <w:sz w:val="20"/>
                <w:szCs w:val="20"/>
                <w:highlight w:val="none"/>
                <w:vertAlign w:val="baseline"/>
                <w:lang w:val="en-US" w:eastAsia="zh-CN" w:bidi="ar-SA"/>
              </w:rPr>
              <w:t>16.</w:t>
            </w: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19C838A1">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67D1B01E">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1F099462">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12D2DF02">
      <w:pPr>
        <w:rPr>
          <w:rFonts w:hint="eastAsia"/>
          <w:highlight w:val="none"/>
        </w:rPr>
      </w:pPr>
    </w:p>
    <w:p w14:paraId="7151AEF5">
      <w:pPr>
        <w:rPr>
          <w:rFonts w:hint="eastAsia"/>
          <w:b/>
          <w:bCs/>
          <w:sz w:val="44"/>
          <w:szCs w:val="44"/>
          <w:highlight w:val="none"/>
          <w:lang w:val="en-US" w:eastAsia="zh-CN"/>
        </w:rPr>
      </w:pPr>
      <w:r>
        <w:rPr>
          <w:rFonts w:hint="eastAsia"/>
          <w:b/>
          <w:bCs/>
          <w:sz w:val="44"/>
          <w:szCs w:val="44"/>
          <w:highlight w:val="none"/>
          <w:lang w:val="en-US" w:eastAsia="zh-CN"/>
        </w:rPr>
        <w:br w:type="page"/>
      </w:r>
    </w:p>
    <w:p w14:paraId="2C9BAB59">
      <w:pPr>
        <w:keepNext w:val="0"/>
        <w:keepLines w:val="0"/>
        <w:widowControl/>
        <w:suppressLineNumbers w:val="0"/>
        <w:jc w:val="both"/>
        <w:textAlignment w:val="center"/>
        <w:rPr>
          <w:highlight w:val="none"/>
        </w:rPr>
      </w:pPr>
      <w:r>
        <w:rPr>
          <w:rFonts w:hint="eastAsia" w:ascii="Times New Roman" w:hAnsi="Times New Roman" w:cs="Times New Roman"/>
          <w:b/>
          <w:bCs/>
          <w:sz w:val="28"/>
          <w:szCs w:val="28"/>
          <w:highlight w:val="none"/>
          <w:lang w:val="en-US" w:eastAsia="zh-CN"/>
        </w:rPr>
        <w:t>4.心肺复苏模型</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1EB7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14" w:type="dxa"/>
            <w:vAlign w:val="center"/>
          </w:tcPr>
          <w:p w14:paraId="30991FF4">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4297500F">
            <w:pPr>
              <w:jc w:val="center"/>
              <w:rPr>
                <w:rFonts w:hint="eastAsia" w:ascii="宋体" w:hAnsi="宋体" w:eastAsia="宋体" w:cs="宋体"/>
                <w:vertAlign w:val="baseline"/>
                <w:lang w:val="en-US" w:eastAsia="zh-CN"/>
              </w:rPr>
            </w:pPr>
            <w:r>
              <w:rPr>
                <w:rFonts w:hint="eastAsia" w:ascii="宋体" w:hAnsi="宋体" w:eastAsia="宋体" w:cs="宋体"/>
                <w:i w:val="0"/>
                <w:color w:val="000000"/>
                <w:kern w:val="0"/>
                <w:sz w:val="21"/>
                <w:szCs w:val="21"/>
                <w:u w:val="none"/>
                <w:lang w:val="en-US" w:eastAsia="zh-CN" w:bidi="ar"/>
              </w:rPr>
              <w:t>心肺复苏模型</w:t>
            </w:r>
            <w:r>
              <w:rPr>
                <w:rFonts w:hint="default" w:ascii="Times New Roman" w:hAnsi="Times New Roman" w:eastAsia="宋体" w:cs="Times New Roman"/>
                <w:vertAlign w:val="baseline"/>
                <w:lang w:val="en-US" w:eastAsia="zh-CN"/>
              </w:rPr>
              <w:t>/</w:t>
            </w:r>
            <w:r>
              <w:rPr>
                <w:rFonts w:hint="eastAsia" w:ascii="Times New Roman" w:hAnsi="Times New Roman" w:eastAsia="宋体" w:cs="Times New Roman"/>
                <w:vertAlign w:val="baseline"/>
                <w:lang w:val="en-US" w:eastAsia="zh-CN"/>
              </w:rPr>
              <w:t>8个</w:t>
            </w:r>
          </w:p>
        </w:tc>
      </w:tr>
      <w:tr w14:paraId="0B121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2" w:hRule="atLeast"/>
          <w:jc w:val="center"/>
        </w:trPr>
        <w:tc>
          <w:tcPr>
            <w:tcW w:w="9455" w:type="dxa"/>
            <w:gridSpan w:val="2"/>
          </w:tcPr>
          <w:p w14:paraId="1F0C8752">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技术参数要求：</w:t>
            </w:r>
          </w:p>
          <w:p w14:paraId="0039B1C3">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产品功能描述：用于胸外按压、人工通气练习，提供按压和通气的实时反馈，总结评估学员表现，给出总评分和改进建议，电子显示器可动态显示详细的按压回弹、按压深度、按压速度、通气量、按压次数/通气次数等信息</w:t>
            </w:r>
          </w:p>
          <w:p w14:paraId="33421F42">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二、产品用途描述：半身复苏训练模型带显示器，符合心肺复苏和心血管急救国际指南标准，可以进行标准化的心肺复苏培训，提升我院医护人员的临床急救实践技能</w:t>
            </w:r>
          </w:p>
          <w:p w14:paraId="715B6B40">
            <w:p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三、产品技术参数：</w:t>
            </w:r>
          </w:p>
          <w:p w14:paraId="69D9A45D">
            <w:pPr>
              <w:bidi w:val="0"/>
              <w:rPr>
                <w:rFonts w:hint="eastAsia" w:ascii="宋体" w:hAnsi="宋体" w:eastAsia="宋体" w:cs="宋体"/>
                <w:i w:val="0"/>
                <w:color w:val="000000"/>
                <w:sz w:val="21"/>
                <w:szCs w:val="21"/>
                <w:u w:val="none"/>
                <w:lang w:val="en-US" w:eastAsia="zh-CN"/>
              </w:rPr>
            </w:pPr>
            <w:r>
              <w:rPr>
                <w:rFonts w:hint="eastAsia" w:ascii="宋体" w:hAnsi="宋体" w:eastAsia="宋体" w:cs="宋体"/>
                <w:kern w:val="2"/>
                <w:sz w:val="21"/>
                <w:szCs w:val="21"/>
                <w:lang w:val="en-US" w:eastAsia="zh-CN" w:bidi="ar-SA"/>
              </w:rPr>
              <w:t>1、配置：半身复苏模型1具，电子显示器1个，说明书1份、</w:t>
            </w:r>
            <w:r>
              <w:rPr>
                <w:rFonts w:hint="eastAsia" w:ascii="宋体" w:hAnsi="宋体" w:eastAsia="宋体" w:cs="宋体"/>
                <w:szCs w:val="21"/>
                <w:highlight w:val="none"/>
                <w:lang w:val="en-US" w:eastAsia="zh-CN"/>
              </w:rPr>
              <w:t>移动应用系统</w:t>
            </w:r>
            <w:r>
              <w:rPr>
                <w:rFonts w:hint="eastAsia" w:ascii="宋体" w:hAnsi="宋体" w:eastAsia="宋体" w:cs="宋体"/>
                <w:kern w:val="2"/>
                <w:sz w:val="21"/>
                <w:szCs w:val="21"/>
                <w:lang w:val="en-US" w:eastAsia="zh-CN" w:bidi="ar-SA"/>
              </w:rPr>
              <w:t>。</w:t>
            </w:r>
          </w:p>
          <w:p w14:paraId="2366DA68">
            <w:pPr>
              <w:bidi w:val="0"/>
              <w:rPr>
                <w:rFonts w:hint="eastAsia" w:ascii="宋体" w:hAnsi="宋体" w:eastAsia="宋体" w:cs="宋体"/>
                <w:szCs w:val="21"/>
                <w:highlight w:val="none"/>
                <w:lang w:val="en-US" w:eastAsia="zh-CN"/>
              </w:rPr>
            </w:pPr>
            <w:r>
              <w:rPr>
                <w:rFonts w:hint="eastAsia" w:ascii="宋体" w:hAnsi="宋体" w:eastAsia="宋体" w:cs="宋体"/>
                <w:kern w:val="2"/>
                <w:sz w:val="21"/>
                <w:szCs w:val="21"/>
                <w:lang w:val="en-US" w:eastAsia="zh-CN" w:bidi="ar-SA"/>
              </w:rPr>
              <w:t>2、</w:t>
            </w:r>
            <w:r>
              <w:rPr>
                <w:rFonts w:hint="eastAsia" w:ascii="宋体" w:hAnsi="宋体" w:eastAsia="宋体" w:cs="宋体"/>
                <w:szCs w:val="21"/>
                <w:highlight w:val="none"/>
                <w:lang w:val="en-US" w:eastAsia="zh-CN"/>
              </w:rPr>
              <w:t>复苏</w:t>
            </w:r>
            <w:r>
              <w:rPr>
                <w:rFonts w:hint="eastAsia" w:ascii="宋体" w:hAnsi="宋体" w:eastAsia="宋体" w:cs="宋体"/>
                <w:szCs w:val="21"/>
                <w:highlight w:val="none"/>
              </w:rPr>
              <w:t>模型</w:t>
            </w:r>
            <w:r>
              <w:rPr>
                <w:rFonts w:hint="eastAsia" w:ascii="宋体" w:hAnsi="宋体" w:eastAsia="宋体" w:cs="宋体"/>
                <w:szCs w:val="21"/>
                <w:highlight w:val="none"/>
                <w:lang w:val="en-US" w:eastAsia="zh-CN"/>
              </w:rPr>
              <w:t xml:space="preserve">主要用于心肺复苏训练，执行标准符合心肺复苏和心血管急救指南。 </w:t>
            </w:r>
          </w:p>
          <w:p w14:paraId="22FFA481">
            <w:pPr>
              <w:bidi w:val="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3、胸部解剖标记准确，进行按压时，按压深度正确有声音提示，声音提示可以选择打开或关闭。 </w:t>
            </w:r>
          </w:p>
          <w:p w14:paraId="2A1B8AF5">
            <w:pPr>
              <w:widowControl/>
              <w:spacing w:line="240" w:lineRule="auto"/>
              <w:jc w:val="left"/>
              <w:outlineLvl w:val="2"/>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4、可以进行口对口，口对鼻，面罩对口鼻（口袋面罩和球囊面罩均可）通气，通气正确时模型胸部可以看到起伏。</w:t>
            </w:r>
            <w:r>
              <w:rPr>
                <w:rFonts w:hint="eastAsia" w:ascii="宋体" w:hAnsi="宋体" w:eastAsia="宋体" w:cs="宋体"/>
                <w:szCs w:val="21"/>
                <w:highlight w:val="none"/>
                <w:lang w:val="en-US" w:eastAsia="zh-CN"/>
              </w:rPr>
              <w:t xml:space="preserve"> </w:t>
            </w:r>
          </w:p>
          <w:p w14:paraId="03904E67">
            <w:pPr>
              <w:bidi w:val="0"/>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vertAlign w:val="baseline"/>
                <w:lang w:val="en-US" w:eastAsia="zh-CN"/>
              </w:rPr>
              <w:t>5、</w:t>
            </w:r>
            <w:r>
              <w:rPr>
                <w:rFonts w:hint="eastAsia" w:ascii="宋体" w:hAnsi="宋体" w:eastAsia="宋体" w:cs="宋体"/>
                <w:szCs w:val="21"/>
                <w:highlight w:val="none"/>
                <w:lang w:val="en-US" w:eastAsia="zh-CN"/>
              </w:rPr>
              <w:t xml:space="preserve">模型面皮可拆卸、安装，可打开胸皮更换气道，无需借助工具。 </w:t>
            </w:r>
          </w:p>
          <w:p w14:paraId="6073FCBF">
            <w:pPr>
              <w:bidi w:val="0"/>
              <w:rPr>
                <w:rFonts w:hint="default" w:ascii="宋体" w:hAnsi="宋体" w:eastAsia="宋体" w:cs="宋体"/>
                <w:szCs w:val="21"/>
                <w:highlight w:val="none"/>
                <w:lang w:val="en-US" w:eastAsia="zh-CN"/>
              </w:rPr>
            </w:pPr>
            <w:r>
              <w:rPr>
                <w:rFonts w:hint="eastAsia" w:ascii="宋体" w:hAnsi="宋体" w:eastAsia="宋体" w:cs="宋体"/>
                <w:i w:val="0"/>
                <w:color w:val="000000"/>
                <w:sz w:val="21"/>
                <w:szCs w:val="21"/>
                <w:u w:val="none"/>
                <w:lang w:val="en-US" w:eastAsia="zh-CN"/>
              </w:rPr>
              <w:t>6、</w:t>
            </w:r>
            <w:r>
              <w:rPr>
                <w:rFonts w:hint="eastAsia" w:ascii="宋体" w:hAnsi="宋体" w:eastAsia="宋体" w:cs="宋体"/>
                <w:szCs w:val="21"/>
                <w:highlight w:val="none"/>
                <w:lang w:val="en-US" w:eastAsia="zh-CN"/>
              </w:rPr>
              <w:t xml:space="preserve">模型可与电子显示器有线连接，对CPR表现进行反馈。提供3种反馈模式：实时反馈、总结性反馈、考核模式。实时反馈包括：按压深度、按压速度、不完全回弹、通气量、按压和通气计数。总结性反馈包括：按压分数、通气分数、CPR 持续时间、流量系数。 </w:t>
            </w:r>
          </w:p>
          <w:p w14:paraId="0A1060E0">
            <w:pPr>
              <w:widowControl/>
              <w:spacing w:line="240" w:lineRule="auto"/>
              <w:jc w:val="left"/>
              <w:outlineLvl w:val="2"/>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7、模型</w:t>
            </w:r>
            <w:r>
              <w:rPr>
                <w:rFonts w:hint="eastAsia" w:ascii="宋体" w:hAnsi="宋体" w:eastAsia="宋体" w:cs="宋体"/>
                <w:highlight w:val="none"/>
                <w:lang w:val="en-US" w:eastAsia="zh-CN"/>
              </w:rPr>
              <w:t>可</w:t>
            </w:r>
            <w:r>
              <w:rPr>
                <w:rFonts w:hint="eastAsia" w:ascii="宋体" w:hAnsi="宋体" w:eastAsia="宋体" w:cs="宋体"/>
                <w:szCs w:val="21"/>
                <w:highlight w:val="none"/>
              </w:rPr>
              <w:t>通过蓝牙与</w:t>
            </w:r>
            <w:r>
              <w:rPr>
                <w:rFonts w:hint="eastAsia" w:ascii="宋体" w:hAnsi="宋体" w:eastAsia="宋体" w:cs="宋体"/>
                <w:highlight w:val="none"/>
                <w:lang w:val="en-US" w:eastAsia="zh-CN"/>
              </w:rPr>
              <w:t>移动应用系统连接</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移动应用系统可</w:t>
            </w:r>
            <w:r>
              <w:rPr>
                <w:rFonts w:hint="eastAsia" w:ascii="宋体" w:hAnsi="宋体" w:eastAsia="宋体" w:cs="宋体"/>
                <w:szCs w:val="21"/>
                <w:highlight w:val="none"/>
              </w:rPr>
              <w:t>提供导师和学员两种用户角色</w:t>
            </w:r>
            <w:r>
              <w:rPr>
                <w:rFonts w:hint="eastAsia" w:ascii="宋体" w:hAnsi="宋体" w:eastAsia="宋体" w:cs="宋体"/>
                <w:szCs w:val="21"/>
                <w:highlight w:val="none"/>
                <w:lang w:val="en-US" w:eastAsia="zh-CN"/>
              </w:rPr>
              <w:t>登入模式</w:t>
            </w:r>
            <w:r>
              <w:rPr>
                <w:rFonts w:hint="eastAsia" w:ascii="宋体" w:hAnsi="宋体" w:eastAsia="宋体" w:cs="宋体"/>
                <w:szCs w:val="21"/>
                <w:highlight w:val="none"/>
                <w:lang w:eastAsia="zh-CN"/>
              </w:rPr>
              <w:t>。</w:t>
            </w:r>
          </w:p>
          <w:p w14:paraId="194ED510">
            <w:pPr>
              <w:widowControl/>
              <w:spacing w:line="240" w:lineRule="auto"/>
              <w:jc w:val="left"/>
              <w:outlineLvl w:val="2"/>
              <w:rPr>
                <w:rFonts w:hint="eastAsia" w:ascii="宋体" w:hAnsi="宋体" w:eastAsia="宋体" w:cs="宋体"/>
                <w:szCs w:val="21"/>
                <w:highlight w:val="none"/>
              </w:rPr>
            </w:pP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导师</w:t>
            </w:r>
            <w:r>
              <w:rPr>
                <w:rFonts w:hint="eastAsia" w:ascii="宋体" w:hAnsi="宋体" w:eastAsia="宋体" w:cs="宋体"/>
                <w:szCs w:val="21"/>
                <w:highlight w:val="none"/>
                <w:lang w:val="en-US" w:eastAsia="zh-CN"/>
              </w:rPr>
              <w:t>用户</w:t>
            </w:r>
            <w:r>
              <w:rPr>
                <w:rFonts w:hint="eastAsia" w:ascii="宋体" w:hAnsi="宋体" w:eastAsia="宋体" w:cs="宋体"/>
                <w:szCs w:val="21"/>
                <w:highlight w:val="none"/>
              </w:rPr>
              <w:t>可选择培训用指南，提供AHA</w:t>
            </w:r>
            <w:r>
              <w:rPr>
                <w:rFonts w:hint="eastAsia" w:ascii="宋体" w:hAnsi="宋体" w:eastAsia="宋体" w:cs="宋体"/>
                <w:szCs w:val="21"/>
                <w:highlight w:val="none"/>
                <w:lang w:val="en-US" w:eastAsia="zh-CN"/>
              </w:rPr>
              <w:t>等</w:t>
            </w:r>
            <w:r>
              <w:rPr>
                <w:rFonts w:hint="eastAsia" w:ascii="宋体" w:hAnsi="宋体" w:eastAsia="宋体" w:cs="宋体"/>
                <w:szCs w:val="21"/>
                <w:highlight w:val="none"/>
              </w:rPr>
              <w:t>最新复苏指南。导师可根据实际</w:t>
            </w:r>
            <w:r>
              <w:rPr>
                <w:rFonts w:hint="eastAsia" w:ascii="宋体" w:hAnsi="宋体" w:eastAsia="宋体" w:cs="宋体"/>
                <w:szCs w:val="21"/>
                <w:highlight w:val="none"/>
                <w:lang w:val="en-US" w:eastAsia="zh-CN"/>
              </w:rPr>
              <w:t>需求</w:t>
            </w:r>
            <w:r>
              <w:rPr>
                <w:rFonts w:hint="eastAsia" w:ascii="宋体" w:hAnsi="宋体" w:eastAsia="宋体" w:cs="宋体"/>
                <w:szCs w:val="21"/>
                <w:highlight w:val="none"/>
              </w:rPr>
              <w:t>设置单</w:t>
            </w:r>
            <w:r>
              <w:rPr>
                <w:rFonts w:hint="eastAsia" w:ascii="宋体" w:hAnsi="宋体" w:eastAsia="宋体" w:cs="宋体"/>
                <w:szCs w:val="21"/>
                <w:highlight w:val="none"/>
                <w:lang w:val="en-US" w:eastAsia="zh-CN"/>
              </w:rPr>
              <w:t>人或</w:t>
            </w:r>
            <w:r>
              <w:rPr>
                <w:rFonts w:hint="eastAsia" w:ascii="宋体" w:hAnsi="宋体" w:eastAsia="宋体" w:cs="宋体"/>
                <w:szCs w:val="21"/>
                <w:highlight w:val="none"/>
              </w:rPr>
              <w:t>双人</w:t>
            </w:r>
            <w:r>
              <w:rPr>
                <w:rFonts w:hint="eastAsia" w:ascii="宋体" w:hAnsi="宋体" w:eastAsia="宋体" w:cs="宋体"/>
                <w:szCs w:val="21"/>
                <w:highlight w:val="none"/>
                <w:lang w:val="en-US" w:eastAsia="zh-CN"/>
              </w:rPr>
              <w:t>心肺复苏</w:t>
            </w:r>
            <w:r>
              <w:rPr>
                <w:rFonts w:hint="eastAsia" w:ascii="宋体" w:hAnsi="宋体" w:eastAsia="宋体" w:cs="宋体"/>
                <w:szCs w:val="21"/>
                <w:highlight w:val="none"/>
              </w:rPr>
              <w:t>操作标准。</w:t>
            </w:r>
          </w:p>
          <w:p w14:paraId="7F21ED52">
            <w:pPr>
              <w:widowControl/>
              <w:spacing w:line="240" w:lineRule="auto"/>
              <w:jc w:val="left"/>
              <w:outlineLvl w:val="2"/>
              <w:rPr>
                <w:rFonts w:hint="eastAsia" w:ascii="宋体" w:hAnsi="宋体" w:eastAsia="宋体" w:cs="宋体"/>
                <w:szCs w:val="21"/>
                <w:highlight w:val="yellow"/>
                <w:lang w:eastAsia="zh-CN"/>
              </w:rPr>
            </w:pPr>
            <w:r>
              <w:rPr>
                <w:rFonts w:hint="eastAsia" w:ascii="宋体" w:hAnsi="宋体" w:eastAsia="宋体" w:cs="宋体"/>
                <w:szCs w:val="21"/>
                <w:highlight w:val="none"/>
                <w:lang w:val="en-US" w:eastAsia="zh-CN"/>
              </w:rPr>
              <w:t>9、</w:t>
            </w:r>
            <w:r>
              <w:rPr>
                <w:rFonts w:hint="eastAsia" w:ascii="宋体" w:hAnsi="宋体" w:eastAsia="宋体" w:cs="宋体"/>
                <w:szCs w:val="21"/>
                <w:highlight w:val="none"/>
              </w:rPr>
              <w:t>导师</w:t>
            </w:r>
            <w:r>
              <w:rPr>
                <w:rFonts w:hint="eastAsia" w:ascii="宋体" w:hAnsi="宋体" w:eastAsia="宋体" w:cs="宋体"/>
                <w:szCs w:val="21"/>
                <w:highlight w:val="none"/>
                <w:lang w:val="en-US" w:eastAsia="zh-CN"/>
              </w:rPr>
              <w:t>用户登录后，</w:t>
            </w:r>
            <w:r>
              <w:rPr>
                <w:rFonts w:hint="eastAsia" w:ascii="宋体" w:hAnsi="宋体" w:eastAsia="宋体" w:cs="宋体"/>
                <w:szCs w:val="21"/>
                <w:highlight w:val="none"/>
              </w:rPr>
              <w:t>可选择30：2心肺复苏术和仅按压两种比赛模式</w:t>
            </w:r>
            <w:r>
              <w:rPr>
                <w:rFonts w:hint="eastAsia" w:ascii="宋体" w:hAnsi="宋体" w:eastAsia="宋体" w:cs="宋体"/>
                <w:szCs w:val="21"/>
                <w:highlight w:val="none"/>
                <w:lang w:eastAsia="zh-CN"/>
              </w:rPr>
              <w:t>。</w:t>
            </w:r>
            <w:r>
              <w:rPr>
                <w:rFonts w:hint="eastAsia" w:ascii="宋体" w:hAnsi="宋体" w:eastAsia="宋体" w:cs="宋体"/>
                <w:szCs w:val="21"/>
                <w:highlight w:val="none"/>
              </w:rPr>
              <w:t>比赛时间可选择</w:t>
            </w:r>
            <w:r>
              <w:rPr>
                <w:rFonts w:hint="eastAsia" w:ascii="宋体" w:hAnsi="宋体" w:eastAsia="宋体" w:cs="宋体"/>
                <w:szCs w:val="21"/>
                <w:highlight w:val="none"/>
                <w:lang w:val="en-US" w:eastAsia="zh-CN"/>
              </w:rPr>
              <w:t>计时</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分钟或手动结束。</w:t>
            </w:r>
          </w:p>
          <w:p w14:paraId="59A08F6E">
            <w:pPr>
              <w:widowControl/>
              <w:spacing w:line="240" w:lineRule="auto"/>
              <w:jc w:val="left"/>
              <w:outlineLvl w:val="2"/>
              <w:rPr>
                <w:rFonts w:hint="eastAsia" w:ascii="宋体" w:hAnsi="宋体" w:eastAsia="宋体" w:cs="宋体"/>
                <w:szCs w:val="21"/>
                <w:highlight w:val="none"/>
              </w:rPr>
            </w:pPr>
            <w:r>
              <w:rPr>
                <w:rFonts w:hint="eastAsia" w:ascii="宋体" w:hAnsi="宋体" w:eastAsia="宋体" w:cs="宋体"/>
                <w:szCs w:val="21"/>
                <w:highlight w:val="none"/>
                <w:lang w:val="en-US" w:eastAsia="zh-CN"/>
              </w:rPr>
              <w:t>10、移动应用系统可</w:t>
            </w:r>
            <w:r>
              <w:rPr>
                <w:rFonts w:hint="eastAsia" w:ascii="宋体" w:hAnsi="宋体" w:eastAsia="宋体" w:cs="宋体"/>
                <w:szCs w:val="21"/>
                <w:highlight w:val="none"/>
              </w:rPr>
              <w:t>同时显示</w:t>
            </w:r>
            <w:r>
              <w:rPr>
                <w:rFonts w:hint="eastAsia" w:ascii="宋体" w:hAnsi="宋体" w:eastAsia="宋体" w:cs="宋体"/>
                <w:szCs w:val="21"/>
                <w:highlight w:val="none"/>
                <w:lang w:val="en-US" w:eastAsia="zh-CN"/>
              </w:rPr>
              <w:t>多</w:t>
            </w:r>
            <w:r>
              <w:rPr>
                <w:rFonts w:hint="eastAsia" w:ascii="宋体" w:hAnsi="宋体" w:eastAsia="宋体" w:cs="宋体"/>
                <w:szCs w:val="21"/>
                <w:highlight w:val="none"/>
              </w:rPr>
              <w:t>名学员的实时反馈界面。操作结束可显示</w:t>
            </w:r>
            <w:r>
              <w:rPr>
                <w:rFonts w:hint="eastAsia" w:ascii="宋体" w:hAnsi="宋体" w:eastAsia="宋体" w:cs="宋体"/>
                <w:szCs w:val="21"/>
                <w:highlight w:val="none"/>
                <w:lang w:val="en-US" w:eastAsia="zh-CN"/>
              </w:rPr>
              <w:t>多</w:t>
            </w:r>
            <w:r>
              <w:rPr>
                <w:rFonts w:hint="eastAsia" w:ascii="宋体" w:hAnsi="宋体" w:eastAsia="宋体" w:cs="宋体"/>
                <w:szCs w:val="21"/>
                <w:highlight w:val="none"/>
              </w:rPr>
              <w:t>学员的总结性反馈结果，并可查看详细报告。可以保存培训数据并事后查看。</w:t>
            </w:r>
          </w:p>
          <w:p w14:paraId="57D71B26">
            <w:pPr>
              <w:widowControl/>
              <w:spacing w:line="240" w:lineRule="auto"/>
              <w:jc w:val="left"/>
              <w:outlineLvl w:val="2"/>
              <w:rPr>
                <w:rFonts w:hint="default" w:ascii="宋体" w:hAnsi="宋体" w:eastAsia="宋体" w:cs="宋体"/>
                <w:szCs w:val="21"/>
                <w:highlight w:val="yellow"/>
                <w:lang w:val="en-US"/>
              </w:rPr>
            </w:pP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总结性反馈报告包括：显示</w:t>
            </w:r>
            <w:r>
              <w:rPr>
                <w:rFonts w:hint="eastAsia" w:ascii="宋体" w:hAnsi="宋体" w:eastAsia="宋体" w:cs="宋体"/>
                <w:szCs w:val="21"/>
                <w:highlight w:val="none"/>
                <w:lang w:val="en-US" w:eastAsia="zh-CN"/>
              </w:rPr>
              <w:t>评分</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按压和通气计数、按压分数、通气分数、CCF值，CRP持续时间等多个数据的统计结果。</w:t>
            </w:r>
          </w:p>
          <w:p w14:paraId="3A078B3C">
            <w:pPr>
              <w:widowControl/>
              <w:spacing w:line="240" w:lineRule="auto"/>
              <w:jc w:val="left"/>
              <w:outlineLvl w:val="2"/>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12、移动应用系统可连接AED训练器。</w:t>
            </w:r>
          </w:p>
          <w:p w14:paraId="729A9B50">
            <w:pPr>
              <w:bidi w:val="0"/>
              <w:rPr>
                <w:rFonts w:hint="default"/>
                <w:lang w:val="en-US" w:eastAsia="zh-CN"/>
              </w:rPr>
            </w:pPr>
            <w:r>
              <w:rPr>
                <w:rFonts w:hint="eastAsia" w:ascii="宋体" w:hAnsi="宋体" w:eastAsia="宋体" w:cs="宋体"/>
                <w:szCs w:val="21"/>
                <w:highlight w:val="none"/>
                <w:lang w:val="en-US" w:eastAsia="zh-CN"/>
              </w:rPr>
              <w:t>13、</w:t>
            </w:r>
            <w:r>
              <w:rPr>
                <w:rFonts w:hint="eastAsia" w:ascii="宋体" w:hAnsi="宋体" w:eastAsia="宋体" w:cs="宋体"/>
                <w:szCs w:val="21"/>
                <w:highlight w:val="none"/>
              </w:rPr>
              <w:t>学员</w:t>
            </w:r>
            <w:r>
              <w:rPr>
                <w:rFonts w:hint="eastAsia" w:ascii="宋体" w:hAnsi="宋体" w:eastAsia="宋体" w:cs="宋体"/>
                <w:szCs w:val="21"/>
                <w:highlight w:val="none"/>
                <w:lang w:val="en-US" w:eastAsia="zh-CN"/>
              </w:rPr>
              <w:t>用户登录后</w:t>
            </w:r>
            <w:r>
              <w:rPr>
                <w:rFonts w:hint="eastAsia" w:ascii="宋体" w:hAnsi="宋体" w:eastAsia="宋体" w:cs="宋体"/>
                <w:szCs w:val="21"/>
                <w:highlight w:val="none"/>
              </w:rPr>
              <w:t>可选择只是按压和心肺复苏术两种培训模式。可选择操作时间，</w:t>
            </w:r>
            <w:r>
              <w:rPr>
                <w:rFonts w:hint="eastAsia" w:ascii="宋体" w:hAnsi="宋体" w:eastAsia="宋体" w:cs="宋体"/>
                <w:szCs w:val="21"/>
                <w:highlight w:val="none"/>
                <w:lang w:val="en-US" w:eastAsia="zh-CN"/>
              </w:rPr>
              <w:t>计时</w:t>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分钟或手动结束。学员角色下可提供单个学员的实时反馈和总结性反馈。</w:t>
            </w:r>
          </w:p>
        </w:tc>
      </w:tr>
      <w:tr w14:paraId="7615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6" w:hRule="atLeast"/>
          <w:jc w:val="center"/>
        </w:trPr>
        <w:tc>
          <w:tcPr>
            <w:tcW w:w="9455" w:type="dxa"/>
            <w:gridSpan w:val="2"/>
          </w:tcPr>
          <w:p w14:paraId="199FDB43">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5D75FAB1">
            <w:pPr>
              <w:pStyle w:val="24"/>
              <w:numPr>
                <w:ilvl w:val="0"/>
                <w:numId w:val="6"/>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免费保修期：（全保，包含但不限于人工费、零配件更换、软件升级等各项费用）不</w:t>
            </w:r>
            <w:r>
              <w:rPr>
                <w:rFonts w:hint="default" w:ascii="Times New Roman" w:hAnsi="Times New Roman" w:eastAsia="宋体" w:cs="Times New Roman"/>
                <w:i w:val="0"/>
                <w:iCs w:val="0"/>
                <w:color w:val="000000"/>
                <w:kern w:val="0"/>
                <w:sz w:val="21"/>
                <w:szCs w:val="21"/>
                <w:highlight w:val="none"/>
                <w:u w:val="none"/>
                <w:lang w:val="en-US" w:eastAsia="zh-CN" w:bidi="ar"/>
              </w:rPr>
              <w:t>少于3年，并提供易损件报价和出保后保修价格；</w:t>
            </w:r>
          </w:p>
          <w:p w14:paraId="61EC4945">
            <w:pPr>
              <w:pStyle w:val="24"/>
              <w:numPr>
                <w:ilvl w:val="0"/>
                <w:numId w:val="6"/>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571D5B6C">
            <w:pPr>
              <w:pStyle w:val="24"/>
              <w:numPr>
                <w:ilvl w:val="0"/>
                <w:numId w:val="6"/>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505C0ED3">
            <w:pPr>
              <w:pStyle w:val="24"/>
              <w:numPr>
                <w:ilvl w:val="0"/>
                <w:numId w:val="6"/>
              </w:numPr>
              <w:ind w:leftChars="0"/>
              <w:jc w:val="left"/>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0B628861">
            <w:pPr>
              <w:pStyle w:val="24"/>
              <w:numPr>
                <w:ilvl w:val="0"/>
                <w:numId w:val="6"/>
              </w:numPr>
              <w:ind w:left="0" w:leftChars="0" w:firstLine="420" w:firstLineChars="200"/>
              <w:jc w:val="left"/>
              <w:rPr>
                <w:rFonts w:hint="default" w:ascii="Times New Roman" w:hAnsi="Times New Roman" w:eastAsia="宋体" w:cs="Times New Roman"/>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52699837">
            <w:pPr>
              <w:pStyle w:val="24"/>
              <w:numPr>
                <w:ilvl w:val="0"/>
                <w:numId w:val="6"/>
              </w:numPr>
              <w:ind w:leftChars="0"/>
              <w:jc w:val="left"/>
              <w:rPr>
                <w:rFonts w:hint="default" w:ascii="Times New Roman" w:hAnsi="Times New Roman" w:eastAsia="宋体" w:cs="Times New Roman"/>
                <w:szCs w:val="21"/>
                <w:highlight w:val="none"/>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维保清单：投标人须提供专业全面的设备维护保养清单，并由设备生产厂家盖章确认；</w:t>
            </w:r>
          </w:p>
          <w:p w14:paraId="6EC2828A">
            <w:pPr>
              <w:pStyle w:val="24"/>
              <w:numPr>
                <w:ilvl w:val="0"/>
                <w:numId w:val="6"/>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529C179B">
            <w:pPr>
              <w:pStyle w:val="24"/>
              <w:numPr>
                <w:ilvl w:val="0"/>
                <w:numId w:val="6"/>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4A8D7656">
            <w:pPr>
              <w:pStyle w:val="24"/>
              <w:numPr>
                <w:ilvl w:val="0"/>
                <w:numId w:val="6"/>
              </w:numPr>
              <w:ind w:leftChars="0"/>
              <w:jc w:val="left"/>
              <w:rPr>
                <w:rFonts w:hint="default" w:ascii="Times New Roman" w:hAnsi="Times New Roman" w:eastAsia="宋体" w:cs="Times New Roman"/>
                <w:szCs w:val="21"/>
                <w:highlight w:val="yellow"/>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szCs w:val="21"/>
                <w:highlight w:val="none"/>
                <w:lang w:eastAsia="zh-CN"/>
              </w:rPr>
              <w:t>设备校准：</w:t>
            </w:r>
            <w:r>
              <w:rPr>
                <w:rFonts w:hint="default" w:ascii="Times New Roman" w:hAnsi="Times New Roman" w:eastAsia="宋体" w:cs="Times New Roman"/>
                <w:szCs w:val="21"/>
                <w:highlight w:val="none"/>
                <w:lang w:val="en-US" w:eastAsia="zh-CN"/>
              </w:rPr>
              <w:t>需校准的实验室设备，</w:t>
            </w:r>
            <w:r>
              <w:rPr>
                <w:rFonts w:hint="default" w:ascii="Times New Roman" w:hAnsi="Times New Roman" w:eastAsia="宋体" w:cs="Times New Roman"/>
                <w:szCs w:val="21"/>
                <w:highlight w:val="none"/>
                <w:lang w:eastAsia="zh-CN"/>
              </w:rPr>
              <w:t>投标人提供每年一次设备校准，免费提供设备校准所需的试剂及耗材，并提供校准报告。如设备维修后需校准，</w:t>
            </w:r>
            <w:r>
              <w:rPr>
                <w:rFonts w:hint="default" w:ascii="Times New Roman" w:hAnsi="Times New Roman" w:eastAsia="宋体" w:cs="Times New Roman"/>
                <w:szCs w:val="21"/>
                <w:highlight w:val="none"/>
                <w:lang w:val="en-US" w:eastAsia="zh-CN"/>
              </w:rPr>
              <w:t>也免费提供以上服务</w:t>
            </w:r>
            <w:r>
              <w:rPr>
                <w:rFonts w:hint="default" w:ascii="Times New Roman" w:hAnsi="Times New Roman" w:eastAsia="宋体" w:cs="Times New Roman"/>
                <w:szCs w:val="21"/>
                <w:highlight w:val="none"/>
                <w:lang w:eastAsia="zh-CN"/>
              </w:rPr>
              <w:t>；</w:t>
            </w:r>
          </w:p>
          <w:p w14:paraId="710EA78F">
            <w:pPr>
              <w:pStyle w:val="24"/>
              <w:numPr>
                <w:ilvl w:val="0"/>
                <w:numId w:val="6"/>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2B4AF71F">
            <w:pPr>
              <w:pStyle w:val="24"/>
              <w:numPr>
                <w:ilvl w:val="0"/>
                <w:numId w:val="6"/>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7FFB720B">
            <w:pPr>
              <w:pStyle w:val="24"/>
              <w:numPr>
                <w:ilvl w:val="0"/>
                <w:numId w:val="6"/>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u w:val="none"/>
                <w:lang w:val="en-US" w:eastAsia="zh-CN" w:bidi="ar"/>
              </w:rPr>
              <w:t>系统升级：投标人提供原厂系统免费软件升级；</w:t>
            </w:r>
          </w:p>
          <w:p w14:paraId="196C1834">
            <w:pPr>
              <w:pStyle w:val="24"/>
              <w:numPr>
                <w:ilvl w:val="0"/>
                <w:numId w:val="6"/>
              </w:numPr>
              <w:ind w:leftChars="0"/>
              <w:jc w:val="left"/>
              <w:rPr>
                <w:rFonts w:hint="default" w:ascii="Times New Roman" w:hAnsi="Times New Roman" w:eastAsia="宋体" w:cs="Times New Roman"/>
                <w:szCs w:val="21"/>
              </w:rPr>
            </w:pP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5E05AB80">
            <w:pPr>
              <w:pStyle w:val="24"/>
              <w:numPr>
                <w:ilvl w:val="0"/>
                <w:numId w:val="6"/>
              </w:numPr>
              <w:ind w:leftChars="0"/>
              <w:jc w:val="left"/>
              <w:rPr>
                <w:rFonts w:hint="default" w:ascii="Times New Roman" w:hAnsi="Times New Roman" w:eastAsia="宋体" w:cs="Times New Roman"/>
                <w:szCs w:val="21"/>
              </w:rPr>
            </w:pPr>
            <w:r>
              <w:rPr>
                <w:rFonts w:hint="default" w:ascii="Times New Roman" w:hAnsi="Times New Roman" w:eastAsia="宋体" w:cs="Times New Roman"/>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default" w:ascii="Times New Roman" w:hAnsi="Times New Roman" w:eastAsia="宋体" w:cs="Times New Roman"/>
                <w:i w:val="0"/>
                <w:iCs w:val="0"/>
                <w:color w:val="000000"/>
                <w:kern w:val="0"/>
                <w:sz w:val="21"/>
                <w:szCs w:val="21"/>
                <w:u w:val="none"/>
                <w:lang w:val="en-US" w:eastAsia="zh-CN" w:bidi="ar"/>
              </w:rPr>
              <w:t>有临床相关专业经验和相应资质；</w:t>
            </w:r>
          </w:p>
          <w:p w14:paraId="7A0461C3">
            <w:pPr>
              <w:pStyle w:val="24"/>
              <w:numPr>
                <w:ilvl w:val="0"/>
                <w:numId w:val="6"/>
              </w:numPr>
              <w:ind w:leftChars="0"/>
              <w:jc w:val="left"/>
              <w:rPr>
                <w:rFonts w:hint="default" w:ascii="Times New Roman" w:hAnsi="Times New Roman" w:eastAsia="宋体" w:cs="Times New Roman"/>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396C6331">
            <w:pPr>
              <w:pStyle w:val="24"/>
              <w:numPr>
                <w:ilvl w:val="0"/>
                <w:numId w:val="6"/>
              </w:numPr>
              <w:ind w:leftChars="0"/>
              <w:jc w:val="left"/>
              <w:rPr>
                <w:rFonts w:hint="eastAsia" w:ascii="宋体" w:hAnsi="宋体" w:eastAsia="宋体" w:cs="宋体"/>
                <w:vertAlign w:val="baseline"/>
                <w:lang w:val="en-US" w:eastAsia="zh-CN"/>
              </w:rPr>
            </w:pPr>
            <w:r>
              <w:rPr>
                <w:rFonts w:hint="default" w:ascii="Times New Roman" w:hAnsi="Times New Roman" w:eastAsia="宋体" w:cs="Times New Roman"/>
                <w:b/>
                <w:bCs/>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售</w:t>
            </w:r>
            <w:r>
              <w:rPr>
                <w:rFonts w:hint="default" w:ascii="Times New Roman" w:hAnsi="Times New Roman" w:eastAsia="宋体" w:cs="Times New Roman"/>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64BD6C90">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1F5B8A77">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449288A5">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234122DF">
      <w:pPr>
        <w:rPr>
          <w:rFonts w:hint="eastAsia"/>
          <w:highlight w:val="none"/>
        </w:rPr>
      </w:pPr>
    </w:p>
    <w:p w14:paraId="55DE6F2A">
      <w:pPr>
        <w:rPr>
          <w:rFonts w:hint="eastAsia"/>
          <w:b/>
          <w:bCs/>
          <w:sz w:val="32"/>
          <w:szCs w:val="32"/>
          <w:highlight w:val="none"/>
          <w:lang w:val="en-US"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r>
        <w:rPr>
          <w:rFonts w:hint="eastAsia"/>
          <w:b/>
          <w:bCs/>
          <w:sz w:val="32"/>
          <w:szCs w:val="32"/>
          <w:highlight w:val="none"/>
          <w:lang w:val="en-US" w:eastAsia="zh-CN"/>
        </w:rPr>
        <w:br w:type="page"/>
      </w:r>
    </w:p>
    <w:p w14:paraId="322383B6">
      <w:pPr>
        <w:rPr>
          <w:rFonts w:hint="default"/>
          <w:b/>
          <w:bCs/>
          <w:sz w:val="32"/>
          <w:szCs w:val="32"/>
          <w:highlight w:val="none"/>
          <w:lang w:val="en-US" w:eastAsia="zh-CN"/>
        </w:rPr>
      </w:pPr>
      <w:r>
        <w:rPr>
          <w:rFonts w:hint="eastAsia"/>
          <w:b/>
          <w:bCs/>
          <w:sz w:val="28"/>
          <w:szCs w:val="28"/>
          <w:highlight w:val="none"/>
          <w:lang w:val="en-US" w:eastAsia="zh-CN"/>
        </w:rPr>
        <w:t>5.全自动血沉检测仪器(全自动血沉仪)</w:t>
      </w:r>
    </w:p>
    <w:tbl>
      <w:tblPr>
        <w:tblStyle w:val="15"/>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7641"/>
      </w:tblGrid>
      <w:tr w14:paraId="10AE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4" w:type="dxa"/>
            <w:vAlign w:val="center"/>
          </w:tcPr>
          <w:p w14:paraId="3BCC1694">
            <w:pPr>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项目名称及数量</w:t>
            </w:r>
          </w:p>
        </w:tc>
        <w:tc>
          <w:tcPr>
            <w:tcW w:w="7641" w:type="dxa"/>
            <w:vAlign w:val="center"/>
          </w:tcPr>
          <w:p w14:paraId="26F50136">
            <w:pPr>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全自动血沉检测仪器(全自动血沉仪)/1套</w:t>
            </w:r>
          </w:p>
        </w:tc>
      </w:tr>
      <w:tr w14:paraId="4BDF9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2" w:hRule="atLeast"/>
          <w:jc w:val="center"/>
        </w:trPr>
        <w:tc>
          <w:tcPr>
            <w:tcW w:w="9455" w:type="dxa"/>
            <w:gridSpan w:val="2"/>
          </w:tcPr>
          <w:p w14:paraId="7C78FD88">
            <w:pPr>
              <w:spacing w:line="360" w:lineRule="auto"/>
              <w:rPr>
                <w:rFonts w:hint="eastAsia"/>
                <w:b/>
                <w:bCs/>
                <w:lang w:val="en-US" w:eastAsia="zh-CN"/>
              </w:rPr>
            </w:pPr>
            <w:r>
              <w:rPr>
                <w:rFonts w:hint="eastAsia"/>
                <w:b/>
                <w:bCs/>
                <w:lang w:val="en-US" w:eastAsia="zh-CN"/>
              </w:rPr>
              <w:t>技术参数要求：</w:t>
            </w:r>
          </w:p>
          <w:p w14:paraId="44CD5DC9">
            <w:pPr>
              <w:spacing w:line="360" w:lineRule="auto"/>
              <w:rPr>
                <w:rFonts w:hint="default"/>
                <w:lang w:val="en-US" w:eastAsia="zh-CN"/>
              </w:rPr>
            </w:pPr>
            <w:r>
              <w:rPr>
                <w:rFonts w:hint="eastAsia"/>
                <w:lang w:val="en-US" w:eastAsia="zh-CN"/>
              </w:rPr>
              <w:t>一、产品功能描述：采用光学扫描技术动态检查红细胞缗钱状结构的形成及沉降过程，通过光密度的变化换算成魏氏法相关的结果来测定红细胞沉降的结果</w:t>
            </w:r>
          </w:p>
          <w:p w14:paraId="4051CEA6">
            <w:pPr>
              <w:spacing w:line="360" w:lineRule="auto"/>
              <w:rPr>
                <w:rFonts w:hint="eastAsia"/>
                <w:lang w:val="en-US" w:eastAsia="zh-CN"/>
              </w:rPr>
            </w:pPr>
            <w:r>
              <w:rPr>
                <w:rFonts w:hint="eastAsia"/>
                <w:lang w:val="en-US" w:eastAsia="zh-CN"/>
              </w:rPr>
              <w:t>二、产品用途描述：检测红细胞沉降率</w:t>
            </w:r>
          </w:p>
          <w:p w14:paraId="13ED1F7B">
            <w:pPr>
              <w:spacing w:line="360" w:lineRule="auto"/>
              <w:rPr>
                <w:rFonts w:hint="eastAsia"/>
                <w:lang w:val="en-US" w:eastAsia="zh-CN"/>
              </w:rPr>
            </w:pPr>
            <w:r>
              <w:rPr>
                <w:rFonts w:hint="eastAsia"/>
                <w:lang w:val="en-US" w:eastAsia="zh-CN"/>
              </w:rPr>
              <w:t>三、产品技术参数：</w:t>
            </w:r>
          </w:p>
          <w:p w14:paraId="20CE1F82">
            <w:pPr>
              <w:pStyle w:val="20"/>
              <w:widowControl w:val="0"/>
              <w:numPr>
                <w:ilvl w:val="0"/>
                <w:numId w:val="7"/>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检测原理：动态光学法</w:t>
            </w:r>
          </w:p>
          <w:p w14:paraId="3F59973E">
            <w:pPr>
              <w:pStyle w:val="20"/>
              <w:widowControl w:val="0"/>
              <w:numPr>
                <w:ilvl w:val="0"/>
                <w:numId w:val="7"/>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检测速度：单个样本检测速度≤30秒，综合检测速度≥120管/小时</w:t>
            </w:r>
          </w:p>
          <w:p w14:paraId="43D540B5">
            <w:pPr>
              <w:pStyle w:val="20"/>
              <w:widowControl w:val="0"/>
              <w:numPr>
                <w:ilvl w:val="0"/>
                <w:numId w:val="7"/>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样品种类：可直接使用EDTA采血管上机检测，无需专用血沉管采样，自动模式最小吸样量≤175μL</w:t>
            </w:r>
          </w:p>
          <w:p w14:paraId="05477D87">
            <w:pPr>
              <w:pStyle w:val="20"/>
              <w:widowControl w:val="0"/>
              <w:numPr>
                <w:ilvl w:val="0"/>
                <w:numId w:val="7"/>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进样方式：支持批量样本连续自动检测，机内最大样品容量≥120个</w:t>
            </w:r>
          </w:p>
          <w:p w14:paraId="22F4DED9">
            <w:pPr>
              <w:pStyle w:val="20"/>
              <w:widowControl w:val="0"/>
              <w:numPr>
                <w:ilvl w:val="0"/>
                <w:numId w:val="7"/>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default" w:asciiTheme="minorHAnsi" w:hAnsiTheme="minorHAnsi" w:eastAsiaTheme="minorEastAsia" w:cstheme="minorBidi"/>
                <w:kern w:val="2"/>
                <w:sz w:val="21"/>
                <w:szCs w:val="24"/>
                <w:lang w:val="en-US" w:eastAsia="zh-CN" w:bidi="ar-SA"/>
              </w:rPr>
              <w:t>免费接实验室信息系统（LIS）</w:t>
            </w:r>
          </w:p>
          <w:p w14:paraId="104C9307">
            <w:pPr>
              <w:pStyle w:val="20"/>
              <w:widowControl w:val="0"/>
              <w:numPr>
                <w:ilvl w:val="0"/>
                <w:numId w:val="7"/>
              </w:numPr>
              <w:spacing w:line="360" w:lineRule="auto"/>
              <w:ind w:left="425" w:leftChars="0" w:hanging="425" w:firstLineChars="0"/>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设备使用期间，终身免费提供质控品、校准品</w:t>
            </w:r>
          </w:p>
        </w:tc>
      </w:tr>
      <w:tr w14:paraId="0C84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0" w:hRule="atLeast"/>
          <w:jc w:val="center"/>
        </w:trPr>
        <w:tc>
          <w:tcPr>
            <w:tcW w:w="9455" w:type="dxa"/>
            <w:gridSpan w:val="2"/>
          </w:tcPr>
          <w:p w14:paraId="41F8DF06">
            <w:pPr>
              <w:rPr>
                <w:rFonts w:hint="eastAsia" w:ascii="宋体" w:hAnsi="宋体" w:eastAsia="宋体" w:cs="宋体"/>
                <w:b/>
                <w:bCs/>
                <w:vertAlign w:val="baseline"/>
                <w:lang w:val="en-US" w:eastAsia="zh-CN"/>
              </w:rPr>
            </w:pPr>
            <w:r>
              <w:rPr>
                <w:rFonts w:hint="eastAsia" w:ascii="宋体" w:hAnsi="宋体" w:eastAsia="宋体" w:cs="宋体"/>
                <w:b/>
                <w:bCs/>
                <w:vertAlign w:val="baseline"/>
                <w:lang w:val="en-US" w:eastAsia="zh-CN"/>
              </w:rPr>
              <w:t>售后服务要求：</w:t>
            </w:r>
          </w:p>
          <w:p w14:paraId="7B09EC76">
            <w:pPr>
              <w:pStyle w:val="24"/>
              <w:numPr>
                <w:ilvl w:val="0"/>
                <w:numId w:val="8"/>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免费保修期：（全保，包含但不限于人工费、零配件更换、软件升级等各项费用）不</w:t>
            </w:r>
            <w:r>
              <w:rPr>
                <w:rFonts w:hint="eastAsia" w:ascii="宋体" w:hAnsi="宋体" w:eastAsia="宋体" w:cs="宋体"/>
                <w:i w:val="0"/>
                <w:iCs w:val="0"/>
                <w:color w:val="000000"/>
                <w:kern w:val="0"/>
                <w:sz w:val="21"/>
                <w:szCs w:val="21"/>
                <w:highlight w:val="none"/>
                <w:u w:val="none"/>
                <w:lang w:val="en-US" w:eastAsia="zh-CN" w:bidi="ar"/>
              </w:rPr>
              <w:t>少于3年，并提供易损件报价和出保后保修价格；</w:t>
            </w:r>
          </w:p>
          <w:p w14:paraId="5C34DB7E">
            <w:pPr>
              <w:pStyle w:val="24"/>
              <w:numPr>
                <w:ilvl w:val="0"/>
                <w:numId w:val="8"/>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服务人员资质：投标人配置的服务工程师必须为培训合格，取得设备生产厂家相关服务资格授权的人员，并提供相关资质资料；</w:t>
            </w:r>
          </w:p>
          <w:p w14:paraId="64283D2E">
            <w:pPr>
              <w:pStyle w:val="24"/>
              <w:numPr>
                <w:ilvl w:val="0"/>
                <w:numId w:val="8"/>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零备件供应：所有更换的零配件均为原厂认证合格的、未经使用的零配件，且备品备件库须保证设备10年以上使用；</w:t>
            </w:r>
          </w:p>
          <w:p w14:paraId="163DDBA4">
            <w:pPr>
              <w:pStyle w:val="24"/>
              <w:numPr>
                <w:ilvl w:val="0"/>
                <w:numId w:val="8"/>
              </w:numPr>
              <w:ind w:leftChars="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响应时间要求：投标人接到维修电话后应在2小时内做应答处理，24小时内到现场服务排除故障；</w:t>
            </w:r>
          </w:p>
          <w:p w14:paraId="6C991F91">
            <w:pPr>
              <w:pStyle w:val="24"/>
              <w:numPr>
                <w:ilvl w:val="0"/>
                <w:numId w:val="8"/>
              </w:numPr>
              <w:ind w:left="0" w:leftChars="0" w:firstLine="420" w:firstLineChars="200"/>
              <w:jc w:val="left"/>
              <w:rPr>
                <w:rFonts w:hint="eastAsia" w:ascii="宋体" w:hAnsi="宋体" w:eastAsia="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保修期内服务时间：维修、维护工作时间包含周末和其他非标准工作时间，即365天×24小时服务；</w:t>
            </w:r>
          </w:p>
          <w:p w14:paraId="13BDC558">
            <w:pPr>
              <w:pStyle w:val="24"/>
              <w:numPr>
                <w:ilvl w:val="0"/>
                <w:numId w:val="8"/>
              </w:numPr>
              <w:ind w:leftChars="0"/>
              <w:jc w:val="left"/>
              <w:rPr>
                <w:rFonts w:hint="eastAsia" w:ascii="宋体" w:hAnsi="宋体" w:eastAsia="宋体" w:cs="宋体"/>
                <w:szCs w:val="21"/>
                <w:highlight w:val="none"/>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维保清单：投标人须提供专业全面的设备维护保养清单，并由设备生产厂家盖章确认；</w:t>
            </w:r>
          </w:p>
          <w:p w14:paraId="47A200D6">
            <w:pPr>
              <w:pStyle w:val="24"/>
              <w:numPr>
                <w:ilvl w:val="0"/>
                <w:numId w:val="8"/>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保养及质控：投标人保修期内每年至少提供2次设备维护保养和1次设备质控，并提供保养服务报告和质控报告；</w:t>
            </w:r>
          </w:p>
          <w:p w14:paraId="522A6F10">
            <w:pPr>
              <w:pStyle w:val="24"/>
              <w:numPr>
                <w:ilvl w:val="0"/>
                <w:numId w:val="8"/>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报告：投标人保修期内每年至少提供1次故障原因分析报告、质控报告、年度设备运行状态报告；特殊故障时必须提交故障分析报告；</w:t>
            </w:r>
          </w:p>
          <w:p w14:paraId="5B38959A">
            <w:pPr>
              <w:pStyle w:val="24"/>
              <w:numPr>
                <w:ilvl w:val="0"/>
                <w:numId w:val="8"/>
              </w:numPr>
              <w:ind w:leftChars="0"/>
              <w:jc w:val="left"/>
              <w:rPr>
                <w:rFonts w:hint="eastAsia" w:ascii="宋体" w:hAnsi="宋体" w:eastAsia="宋体" w:cs="宋体"/>
                <w:szCs w:val="21"/>
                <w:highlight w:val="yellow"/>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szCs w:val="21"/>
                <w:highlight w:val="none"/>
                <w:lang w:eastAsia="zh-CN"/>
              </w:rPr>
              <w:t>设备校准：</w:t>
            </w:r>
            <w:r>
              <w:rPr>
                <w:rFonts w:hint="eastAsia" w:ascii="宋体" w:hAnsi="宋体" w:eastAsia="宋体" w:cs="宋体"/>
                <w:szCs w:val="21"/>
                <w:highlight w:val="none"/>
                <w:lang w:val="en-US" w:eastAsia="zh-CN"/>
              </w:rPr>
              <w:t>需校准的实验室设备，</w:t>
            </w:r>
            <w:r>
              <w:rPr>
                <w:rFonts w:hint="eastAsia" w:ascii="宋体" w:hAnsi="宋体" w:eastAsia="宋体" w:cs="宋体"/>
                <w:szCs w:val="21"/>
                <w:highlight w:val="none"/>
                <w:lang w:eastAsia="zh-CN"/>
              </w:rPr>
              <w:t>投标人提供每年一次设备校准，免费提供设备校准所需的试剂及耗材，并提供校准报告。如设备维修后需校准，</w:t>
            </w:r>
            <w:r>
              <w:rPr>
                <w:rFonts w:hint="eastAsia" w:ascii="宋体" w:hAnsi="宋体" w:eastAsia="宋体" w:cs="宋体"/>
                <w:szCs w:val="21"/>
                <w:highlight w:val="none"/>
                <w:lang w:val="en-US" w:eastAsia="zh-CN"/>
              </w:rPr>
              <w:t>也免费提供以上服务</w:t>
            </w:r>
            <w:r>
              <w:rPr>
                <w:rFonts w:hint="eastAsia" w:ascii="宋体" w:hAnsi="宋体" w:eastAsia="宋体" w:cs="宋体"/>
                <w:szCs w:val="21"/>
                <w:highlight w:val="none"/>
                <w:lang w:eastAsia="zh-CN"/>
              </w:rPr>
              <w:t>；</w:t>
            </w:r>
          </w:p>
          <w:p w14:paraId="2CA8BBA6">
            <w:pPr>
              <w:pStyle w:val="24"/>
              <w:numPr>
                <w:ilvl w:val="0"/>
                <w:numId w:val="8"/>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培训：投标人免费提供设备使用中必要的培训及指导，直至使用人员及医学工程师能够正确了解使用本设备；</w:t>
            </w:r>
          </w:p>
          <w:p w14:paraId="76E6513B">
            <w:pPr>
              <w:pStyle w:val="24"/>
              <w:numPr>
                <w:ilvl w:val="0"/>
                <w:numId w:val="8"/>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资料提供：投标人须向甲方提供设备使用维护手册、维修手册、软件备份、故障代码表、维修密码等维护维修必需的材料和信息；</w:t>
            </w:r>
          </w:p>
          <w:p w14:paraId="0D1833E2">
            <w:pPr>
              <w:pStyle w:val="24"/>
              <w:numPr>
                <w:ilvl w:val="0"/>
                <w:numId w:val="8"/>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u w:val="none"/>
                <w:lang w:val="en-US" w:eastAsia="zh-CN" w:bidi="ar"/>
              </w:rPr>
              <w:t>系统升级：投标人提供原厂系统免费软件升级；</w:t>
            </w:r>
          </w:p>
          <w:p w14:paraId="10CABCF6">
            <w:pPr>
              <w:pStyle w:val="24"/>
              <w:numPr>
                <w:ilvl w:val="0"/>
                <w:numId w:val="8"/>
              </w:numPr>
              <w:ind w:leftChars="0"/>
              <w:jc w:val="left"/>
              <w:rPr>
                <w:rFonts w:hint="eastAsia" w:ascii="宋体" w:hAnsi="宋体" w:eastAsia="宋体" w:cs="宋体"/>
                <w:szCs w:val="21"/>
              </w:rPr>
            </w:pPr>
            <w:r>
              <w:rPr>
                <w:rFonts w:hint="eastAsia" w:ascii="宋体" w:hAnsi="宋体" w:eastAsia="宋体" w:cs="宋体"/>
                <w:b/>
                <w:bCs/>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开机率：设备保修期内，投标人须保证设备开机率达到95%以上（如未达到，按该设备上个月的收入总额计算每日平均值按日赔偿甲方损失，或相应延长保修期，如延长保修期，质保金的给付日期也相应延长）；</w:t>
            </w:r>
          </w:p>
          <w:p w14:paraId="00393089">
            <w:pPr>
              <w:pStyle w:val="24"/>
              <w:numPr>
                <w:ilvl w:val="0"/>
                <w:numId w:val="8"/>
              </w:numPr>
              <w:ind w:leftChars="0"/>
              <w:jc w:val="left"/>
              <w:rPr>
                <w:rFonts w:hint="eastAsia" w:ascii="宋体" w:hAnsi="宋体" w:eastAsia="宋体" w:cs="宋体"/>
                <w:szCs w:val="21"/>
              </w:rPr>
            </w:pPr>
            <w:r>
              <w:rPr>
                <w:rFonts w:hint="eastAsia" w:ascii="宋体" w:hAnsi="宋体" w:eastAsia="宋体" w:cs="宋体"/>
                <w:i w:val="0"/>
                <w:iCs w:val="0"/>
                <w:color w:val="000000"/>
                <w:kern w:val="0"/>
                <w:sz w:val="21"/>
                <w:szCs w:val="21"/>
                <w:highlight w:val="none"/>
                <w:u w:val="none"/>
                <w:lang w:val="en-US" w:eastAsia="zh-CN" w:bidi="ar"/>
              </w:rPr>
              <w:t>伴随技术服务：大型特殊设备使用初期，如手术、诊断检查过程中，投标人需提供伴随服务，配备手术跟台、设备操作指导工程师一名，协助甲方设备使用人员调试、操作设备，保证相关工作顺利进行，且提供伴随服务工程师要求</w:t>
            </w:r>
            <w:r>
              <w:rPr>
                <w:rFonts w:hint="eastAsia" w:ascii="宋体" w:hAnsi="宋体" w:eastAsia="宋体" w:cs="宋体"/>
                <w:i w:val="0"/>
                <w:iCs w:val="0"/>
                <w:color w:val="000000"/>
                <w:kern w:val="0"/>
                <w:sz w:val="21"/>
                <w:szCs w:val="21"/>
                <w:u w:val="none"/>
                <w:lang w:val="en-US" w:eastAsia="zh-CN" w:bidi="ar"/>
              </w:rPr>
              <w:t>有临床相关专业经验和相应资质；</w:t>
            </w:r>
          </w:p>
          <w:p w14:paraId="19214EB2">
            <w:pPr>
              <w:pStyle w:val="24"/>
              <w:numPr>
                <w:ilvl w:val="0"/>
                <w:numId w:val="8"/>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售后服务承诺：投标人须对以上所有服务条款进行承诺，并提供售后服务承诺函（售后服务员承诺函需投标人和设备生产厂家双方法人代表授权人签字并加盖单位公章）；</w:t>
            </w:r>
          </w:p>
          <w:p w14:paraId="5F43C526">
            <w:pPr>
              <w:pStyle w:val="24"/>
              <w:numPr>
                <w:ilvl w:val="0"/>
                <w:numId w:val="8"/>
              </w:numPr>
              <w:ind w:leftChars="0"/>
              <w:jc w:val="left"/>
              <w:rPr>
                <w:rFonts w:hint="eastAsia" w:ascii="宋体" w:hAnsi="宋体" w:eastAsia="宋体" w:cs="宋体"/>
                <w:vertAlign w:val="baseli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售</w:t>
            </w:r>
            <w:r>
              <w:rPr>
                <w:rFonts w:hint="eastAsia" w:ascii="宋体" w:hAnsi="宋体" w:eastAsia="宋体" w:cs="宋体"/>
                <w:i w:val="0"/>
                <w:iCs w:val="0"/>
                <w:color w:val="000000"/>
                <w:kern w:val="0"/>
                <w:sz w:val="21"/>
                <w:szCs w:val="21"/>
                <w:u w:val="none"/>
                <w:lang w:val="en-US" w:eastAsia="zh-CN" w:bidi="ar"/>
              </w:rPr>
              <w:t>后服务承诺函中，设备生产厂家需作出声明，若投标人在设备保修期内出现但不限于授权过期或废业等情况无法继续履行合同，设备生产厂家承诺无条件代替投标人继续履行承诺函及采购合同约定的售后服务，并由设备生产厂家和供应商连带承担合同约定的相关违约责任。</w:t>
            </w:r>
          </w:p>
        </w:tc>
      </w:tr>
    </w:tbl>
    <w:p w14:paraId="33397C93">
      <w:pPr>
        <w:rPr>
          <w:rFonts w:hint="default" w:ascii="Times New Roman" w:hAnsi="Times New Roman" w:eastAsia="宋体" w:cs="Times New Roman"/>
          <w:highlight w:val="none"/>
        </w:rPr>
      </w:pPr>
      <w:r>
        <w:rPr>
          <w:rFonts w:hint="default" w:ascii="Times New Roman" w:hAnsi="Times New Roman" w:eastAsia="宋体" w:cs="Times New Roman"/>
          <w:highlight w:val="none"/>
        </w:rPr>
        <w:t>备注：</w:t>
      </w:r>
    </w:p>
    <w:p w14:paraId="03879F1D">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351A96A5">
      <w:pPr>
        <w:rPr>
          <w:rFonts w:hint="default" w:ascii="Times New Roman" w:hAnsi="Times New Roman" w:eastAsia="宋体" w:cs="Times New Roman"/>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1D84E282">
      <w:pPr>
        <w:rPr>
          <w:rFonts w:hint="eastAsia"/>
          <w:b/>
          <w:bCs/>
          <w:sz w:val="32"/>
          <w:szCs w:val="32"/>
          <w:highlight w:val="none"/>
          <w:lang w:val="en-US" w:eastAsia="zh-CN"/>
        </w:rPr>
      </w:pPr>
    </w:p>
    <w:bookmarkEnd w:id="5"/>
    <w:bookmarkEnd w:id="6"/>
    <w:bookmarkEnd w:id="7"/>
    <w:bookmarkEnd w:id="8"/>
    <w:bookmarkEnd w:id="9"/>
    <w:p w14:paraId="3F96707E">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iCs/>
          <w:color w:val="000000" w:themeColor="text1"/>
          <w:sz w:val="28"/>
          <w:szCs w:val="28"/>
          <w:highlight w:val="none"/>
          <w14:textFill>
            <w14:solidFill>
              <w14:schemeClr w14:val="tx1"/>
            </w14:solidFill>
          </w14:textFill>
        </w:rPr>
        <w:t>第三章 文件格式</w:t>
      </w:r>
    </w:p>
    <w:p w14:paraId="41DCC58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B2CF9E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D739B3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E8D722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75D4A0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0A0C55A">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24F46F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E22367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442C1B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C83BBBB">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50410CD">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2CC918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8D337A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5A3BB88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A035276">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CA33E6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F01BA3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D3B5727">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38CE3C5">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C06FA0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51A8C5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117AEA4">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8E7DD2C">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63D7C6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EA80062">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B583408">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FB747A0">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5BF64D9">
      <w:pPr>
        <w:pStyle w:val="23"/>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3674FF5">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50338D66">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6921B8D8">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17AC7EF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1EF52FC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E3D468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B668E2F">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1636AB4">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2DCE99AB">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（正本）</w:t>
      </w:r>
    </w:p>
    <w:p w14:paraId="52E9C78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F7DFA5A">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8E487F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406C66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69E15ED">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355DCC2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443C537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348A2C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0B16AD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1EA0B4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D1B1CEE">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D74D4E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FD3327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D627D2D">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1FF5EAE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24920A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73ED55BA">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2014DA3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3EA6BA1C">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794A194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33A76C33">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2D492D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714D38E5">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371E176">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7875357C">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25D11D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                </w:t>
      </w:r>
    </w:p>
    <w:p w14:paraId="716653E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62CC0B8">
      <w:pPr>
        <w:spacing w:line="360" w:lineRule="auto"/>
        <w:jc w:val="center"/>
        <w:rPr>
          <w:rFonts w:asciiTheme="majorEastAsia" w:hAnsiTheme="majorEastAsia" w:eastAsiaTheme="majorEastAsia" w:cstheme="majorEastAsia"/>
          <w:b/>
          <w:color w:val="000000" w:themeColor="text1"/>
          <w:sz w:val="28"/>
          <w:szCs w:val="28"/>
          <w:highlight w:val="none"/>
          <w14:textFill>
            <w14:solidFill>
              <w14:schemeClr w14:val="tx1"/>
            </w14:solidFill>
          </w14:textFill>
        </w:rPr>
      </w:pPr>
    </w:p>
    <w:p w14:paraId="03BD7F7C">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C4436E1">
      <w:pPr>
        <w:pStyle w:val="23"/>
        <w:jc w:val="cente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327A708B">
      <w:pPr>
        <w:keepNext w:val="0"/>
        <w:keepLines w:val="0"/>
        <w:pageBreakBefore w:val="0"/>
        <w:widowControl w:val="0"/>
        <w:kinsoku/>
        <w:wordWrap/>
        <w:overflowPunct/>
        <w:topLinePunct w:val="0"/>
        <w:autoSpaceDE w:val="0"/>
        <w:autoSpaceDN w:val="0"/>
        <w:bidi w:val="0"/>
        <w:adjustRightInd w:val="0"/>
        <w:snapToGrid/>
        <w:jc w:val="center"/>
        <w:textAlignment w:val="auto"/>
        <w:rPr>
          <w:highlight w:val="none"/>
          <w:lang w:val="zh-CN"/>
        </w:rPr>
      </w:pPr>
      <w:r>
        <w:rPr>
          <w:rFonts w:hint="eastAsia" w:ascii="Sim Sun" w:hAnsi="Times New Roman" w:eastAsia="Sim Sun" w:cs="Sim Sun"/>
          <w:color w:val="FF0000"/>
          <w:sz w:val="24"/>
          <w:szCs w:val="24"/>
          <w:highlight w:val="none"/>
          <w:lang w:val="zh-CN" w:eastAsia="zh-CN" w:bidi="ar-SA"/>
        </w:rPr>
        <w:t>（在目录后标注页码，未提供的在对应页注无，但不可删减调整目录内容、顺序。）</w:t>
      </w:r>
    </w:p>
    <w:p w14:paraId="0305AD9A">
      <w:pPr>
        <w:pStyle w:val="23"/>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2AD020AA">
      <w:pPr>
        <w:pStyle w:val="23"/>
        <w:rPr>
          <w:rFonts w:hint="eastAsia"/>
          <w:highlight w:val="none"/>
        </w:rPr>
      </w:pPr>
    </w:p>
    <w:tbl>
      <w:tblPr>
        <w:tblStyle w:val="14"/>
        <w:tblW w:w="97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28"/>
        <w:gridCol w:w="633"/>
      </w:tblGrid>
      <w:tr w14:paraId="1684F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F41F">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响应文件名称及要求</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BD9E">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Style w:val="39"/>
                <w:b/>
                <w:bCs/>
                <w:sz w:val="21"/>
                <w:szCs w:val="21"/>
                <w:highlight w:val="none"/>
                <w:lang w:val="en-US" w:eastAsia="zh-CN" w:bidi="ar"/>
              </w:rPr>
              <w:t>对应页码</w:t>
            </w:r>
          </w:p>
        </w:tc>
      </w:tr>
      <w:tr w14:paraId="303DA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9173">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一、</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关于产品议价的声明函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3885">
            <w:pPr>
              <w:jc w:val="both"/>
              <w:rPr>
                <w:rFonts w:hint="eastAsia" w:ascii="宋体" w:hAnsi="宋体" w:eastAsia="宋体" w:cs="宋体"/>
                <w:i w:val="0"/>
                <w:iCs w:val="0"/>
                <w:color w:val="000000"/>
                <w:sz w:val="21"/>
                <w:szCs w:val="21"/>
                <w:highlight w:val="none"/>
                <w:u w:val="none"/>
              </w:rPr>
            </w:pPr>
          </w:p>
        </w:tc>
      </w:tr>
      <w:tr w14:paraId="5037E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496E">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二、</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4EF7">
            <w:pPr>
              <w:jc w:val="both"/>
              <w:rPr>
                <w:rFonts w:hint="eastAsia" w:ascii="宋体" w:hAnsi="宋体" w:eastAsia="宋体" w:cs="宋体"/>
                <w:i w:val="0"/>
                <w:iCs w:val="0"/>
                <w:color w:val="000000"/>
                <w:sz w:val="21"/>
                <w:szCs w:val="21"/>
                <w:highlight w:val="none"/>
                <w:u w:val="none"/>
              </w:rPr>
            </w:pPr>
          </w:p>
        </w:tc>
      </w:tr>
      <w:tr w14:paraId="6197A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5F92">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1、</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8BE0">
            <w:pPr>
              <w:jc w:val="both"/>
              <w:rPr>
                <w:rFonts w:hint="eastAsia" w:ascii="宋体" w:hAnsi="宋体" w:eastAsia="宋体" w:cs="宋体"/>
                <w:i w:val="0"/>
                <w:iCs w:val="0"/>
                <w:color w:val="000000"/>
                <w:sz w:val="21"/>
                <w:szCs w:val="21"/>
                <w:highlight w:val="none"/>
                <w:u w:val="none"/>
              </w:rPr>
            </w:pPr>
          </w:p>
        </w:tc>
      </w:tr>
      <w:tr w14:paraId="4E9CD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C442F">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2、如产品为医疗器械或医疗耗材(包含专机专用耗材)，必须提供医疗器械注册证及备案证、并提供国家药品监督管理局网站注册证的截图，如产品不属于医疗器械提供非医疗器械证明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326C">
            <w:pPr>
              <w:jc w:val="both"/>
              <w:rPr>
                <w:rFonts w:hint="eastAsia" w:ascii="宋体" w:hAnsi="宋体" w:eastAsia="宋体" w:cs="宋体"/>
                <w:i w:val="0"/>
                <w:iCs w:val="0"/>
                <w:color w:val="000000"/>
                <w:sz w:val="21"/>
                <w:szCs w:val="21"/>
                <w:highlight w:val="none"/>
                <w:u w:val="none"/>
              </w:rPr>
            </w:pPr>
          </w:p>
        </w:tc>
      </w:tr>
      <w:tr w14:paraId="0C6D2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742D">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3、</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如产品为设备提供《医疗器械生产企业许可证》或《医疗器械生产备案凭证》或《医疗器械经营企业许可证》或《医疗器械经营备案凭证》，</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并提供国家药品监督管理局网站注册证的截图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4176">
            <w:pPr>
              <w:jc w:val="both"/>
              <w:rPr>
                <w:rFonts w:hint="eastAsia" w:ascii="宋体" w:hAnsi="宋体" w:eastAsia="宋体" w:cs="宋体"/>
                <w:i w:val="0"/>
                <w:iCs w:val="0"/>
                <w:color w:val="000000"/>
                <w:sz w:val="21"/>
                <w:szCs w:val="21"/>
                <w:highlight w:val="none"/>
                <w:u w:val="none"/>
              </w:rPr>
            </w:pPr>
          </w:p>
        </w:tc>
      </w:tr>
      <w:tr w14:paraId="2DA60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32F9">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4.</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厂家对代理商的授权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如为二级代理商，需要提供逐级授权</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FF55">
            <w:pPr>
              <w:jc w:val="both"/>
              <w:rPr>
                <w:rFonts w:hint="eastAsia" w:ascii="宋体" w:hAnsi="宋体" w:eastAsia="宋体" w:cs="宋体"/>
                <w:i w:val="0"/>
                <w:iCs w:val="0"/>
                <w:color w:val="000000"/>
                <w:sz w:val="21"/>
                <w:szCs w:val="21"/>
                <w:highlight w:val="none"/>
                <w:u w:val="none"/>
              </w:rPr>
            </w:pPr>
          </w:p>
        </w:tc>
      </w:tr>
      <w:tr w14:paraId="349EC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CB2E">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5.</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“信用中国”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“中国政府采购网”</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C253">
            <w:pPr>
              <w:jc w:val="both"/>
              <w:rPr>
                <w:rFonts w:hint="eastAsia" w:ascii="宋体" w:hAnsi="宋体" w:eastAsia="宋体" w:cs="宋体"/>
                <w:i w:val="0"/>
                <w:iCs w:val="0"/>
                <w:color w:val="000000"/>
                <w:sz w:val="21"/>
                <w:szCs w:val="21"/>
                <w:highlight w:val="none"/>
                <w:u w:val="none"/>
              </w:rPr>
            </w:pPr>
          </w:p>
        </w:tc>
      </w:tr>
      <w:tr w14:paraId="199D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A1B8">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6.</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提供国家企业信用信息公示系统网站的基础信息截图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8A14">
            <w:pPr>
              <w:jc w:val="both"/>
              <w:rPr>
                <w:rFonts w:hint="eastAsia" w:ascii="宋体" w:hAnsi="宋体" w:eastAsia="宋体" w:cs="宋体"/>
                <w:i w:val="0"/>
                <w:iCs w:val="0"/>
                <w:color w:val="000000"/>
                <w:sz w:val="21"/>
                <w:szCs w:val="21"/>
                <w:highlight w:val="none"/>
                <w:u w:val="none"/>
              </w:rPr>
            </w:pPr>
          </w:p>
        </w:tc>
      </w:tr>
      <w:tr w14:paraId="67BD8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BA22">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7.</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近三年同等级三甲医院所报产品的业绩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A060">
            <w:pPr>
              <w:jc w:val="both"/>
              <w:rPr>
                <w:rFonts w:hint="eastAsia" w:ascii="宋体" w:hAnsi="宋体" w:eastAsia="宋体" w:cs="宋体"/>
                <w:i w:val="0"/>
                <w:iCs w:val="0"/>
                <w:color w:val="000000"/>
                <w:sz w:val="21"/>
                <w:szCs w:val="21"/>
                <w:highlight w:val="none"/>
                <w:u w:val="none"/>
              </w:rPr>
            </w:pPr>
          </w:p>
        </w:tc>
      </w:tr>
      <w:tr w14:paraId="6DB57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F5D1">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8.</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591C7">
            <w:pPr>
              <w:jc w:val="both"/>
              <w:rPr>
                <w:rFonts w:hint="eastAsia" w:ascii="宋体" w:hAnsi="宋体" w:eastAsia="宋体" w:cs="宋体"/>
                <w:i w:val="0"/>
                <w:iCs w:val="0"/>
                <w:color w:val="000000"/>
                <w:sz w:val="21"/>
                <w:szCs w:val="21"/>
                <w:highlight w:val="none"/>
                <w:u w:val="none"/>
              </w:rPr>
            </w:pPr>
          </w:p>
        </w:tc>
      </w:tr>
      <w:tr w14:paraId="3EBAD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3FE0">
            <w:pPr>
              <w:keepNext w:val="0"/>
              <w:keepLines w:val="0"/>
              <w:widowControl/>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86D0">
            <w:pPr>
              <w:jc w:val="both"/>
              <w:rPr>
                <w:rFonts w:hint="eastAsia" w:ascii="宋体" w:hAnsi="宋体" w:eastAsia="宋体" w:cs="宋体"/>
                <w:i w:val="0"/>
                <w:iCs w:val="0"/>
                <w:color w:val="000000"/>
                <w:sz w:val="21"/>
                <w:szCs w:val="21"/>
                <w:highlight w:val="none"/>
                <w:u w:val="none"/>
              </w:rPr>
            </w:pPr>
          </w:p>
        </w:tc>
      </w:tr>
      <w:tr w14:paraId="4458F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E59D">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CA5C">
            <w:pPr>
              <w:jc w:val="both"/>
              <w:rPr>
                <w:rFonts w:hint="eastAsia" w:ascii="宋体" w:hAnsi="宋体" w:eastAsia="宋体" w:cs="宋体"/>
                <w:i w:val="0"/>
                <w:iCs w:val="0"/>
                <w:color w:val="000000"/>
                <w:sz w:val="21"/>
                <w:szCs w:val="21"/>
                <w:highlight w:val="none"/>
                <w:u w:val="none"/>
              </w:rPr>
            </w:pPr>
          </w:p>
        </w:tc>
      </w:tr>
      <w:tr w14:paraId="390BE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95C3">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五、技术参数偏离表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6744">
            <w:pPr>
              <w:jc w:val="both"/>
              <w:rPr>
                <w:rFonts w:hint="eastAsia" w:ascii="宋体" w:hAnsi="宋体" w:eastAsia="宋体" w:cs="宋体"/>
                <w:i w:val="0"/>
                <w:iCs w:val="0"/>
                <w:color w:val="000000"/>
                <w:sz w:val="21"/>
                <w:szCs w:val="21"/>
                <w:highlight w:val="none"/>
                <w:u w:val="none"/>
              </w:rPr>
            </w:pPr>
          </w:p>
        </w:tc>
      </w:tr>
      <w:tr w14:paraId="351D8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1FCD">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r>
              <w:rPr>
                <w:rFonts w:hint="eastAsia" w:ascii="宋体" w:hAnsi="宋体" w:eastAsia="宋体" w:cs="宋体"/>
                <w:b w:val="0"/>
                <w:bCs w:val="0"/>
                <w:i w:val="0"/>
                <w:iCs w:val="0"/>
                <w:color w:val="000000"/>
                <w:kern w:val="0"/>
                <w:sz w:val="21"/>
                <w:szCs w:val="21"/>
                <w:highlight w:val="none"/>
                <w:u w:val="none"/>
                <w:lang w:val="en-US" w:eastAsia="zh-CN" w:bidi="ar"/>
              </w:rPr>
              <w:t>六、商务条款偏离表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B27C">
            <w:pPr>
              <w:jc w:val="both"/>
              <w:rPr>
                <w:rFonts w:hint="eastAsia" w:ascii="宋体" w:hAnsi="宋体" w:eastAsia="宋体" w:cs="宋体"/>
                <w:i w:val="0"/>
                <w:iCs w:val="0"/>
                <w:color w:val="000000"/>
                <w:sz w:val="21"/>
                <w:szCs w:val="21"/>
                <w:highlight w:val="none"/>
                <w:u w:val="none"/>
              </w:rPr>
            </w:pPr>
          </w:p>
        </w:tc>
      </w:tr>
      <w:tr w14:paraId="4791A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5430">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七、</w:t>
            </w:r>
            <w:r>
              <w:rPr>
                <w:rFonts w:hint="eastAsia" w:ascii="宋体" w:hAnsi="宋体" w:eastAsia="宋体" w:cs="宋体"/>
                <w:b w:val="0"/>
                <w:bCs w:val="0"/>
                <w:color w:val="000000" w:themeColor="text1"/>
                <w:kern w:val="2"/>
                <w:sz w:val="21"/>
                <w:szCs w:val="21"/>
                <w:highlight w:val="none"/>
                <w:lang w:val="zh-CN" w:eastAsia="zh-CN" w:bidi="ar-SA"/>
                <w14:textFill>
                  <w14:solidFill>
                    <w14:schemeClr w14:val="tx1"/>
                  </w14:solidFill>
                </w14:textFill>
              </w:rPr>
              <w:t>售后服务</w:t>
            </w:r>
            <w:r>
              <w:rPr>
                <w:rFonts w:hint="eastAsia" w:ascii="宋体" w:hAnsi="宋体" w:eastAsia="宋体" w:cs="宋体"/>
                <w:b w:val="0"/>
                <w:bCs w:val="0"/>
                <w:color w:val="000000" w:themeColor="text1"/>
                <w:kern w:val="2"/>
                <w:sz w:val="21"/>
                <w:szCs w:val="21"/>
                <w:highlight w:val="none"/>
                <w:lang w:val="en-US" w:eastAsia="zh-CN" w:bidi="ar-SA"/>
                <w14:textFill>
                  <w14:solidFill>
                    <w14:schemeClr w14:val="tx1"/>
                  </w14:solidFill>
                </w14:textFill>
              </w:rPr>
              <w:t>承诺及配置清单+维护保养明细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467B">
            <w:pPr>
              <w:jc w:val="both"/>
              <w:rPr>
                <w:rFonts w:hint="eastAsia" w:ascii="宋体" w:hAnsi="宋体" w:eastAsia="宋体" w:cs="宋体"/>
                <w:i w:val="0"/>
                <w:iCs w:val="0"/>
                <w:color w:val="000000"/>
                <w:sz w:val="21"/>
                <w:szCs w:val="21"/>
                <w:highlight w:val="none"/>
                <w:u w:val="none"/>
              </w:rPr>
            </w:pPr>
          </w:p>
        </w:tc>
      </w:tr>
      <w:tr w14:paraId="33C0B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E931">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八、</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供应商供货服务承诺书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8547">
            <w:pPr>
              <w:rPr>
                <w:rFonts w:hint="eastAsia" w:ascii="宋体" w:hAnsi="宋体" w:eastAsia="宋体" w:cs="宋体"/>
                <w:i w:val="0"/>
                <w:iCs w:val="0"/>
                <w:color w:val="000000"/>
                <w:sz w:val="21"/>
                <w:szCs w:val="21"/>
                <w:highlight w:val="none"/>
                <w:u w:val="none"/>
              </w:rPr>
            </w:pPr>
          </w:p>
        </w:tc>
      </w:tr>
      <w:tr w14:paraId="28A0C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5CD0">
            <w:pPr>
              <w:keepNext w:val="0"/>
              <w:keepLines w:val="0"/>
              <w:widowControl/>
              <w:suppressLineNumbers w:val="0"/>
              <w:jc w:val="both"/>
              <w:textAlignment w:val="center"/>
              <w:rPr>
                <w:rFonts w:hint="eastAsia" w:ascii="宋体" w:hAnsi="宋体" w:eastAsia="宋体" w:cs="宋体"/>
                <w:b w:val="0"/>
                <w:bCs w:val="0"/>
                <w:i w:val="0"/>
                <w:iCs w:val="0"/>
                <w:color w:val="000000"/>
                <w:sz w:val="21"/>
                <w:szCs w:val="21"/>
                <w:highlight w:val="none"/>
                <w:u w:val="none"/>
              </w:rPr>
            </w:pPr>
            <w:r>
              <w:rPr>
                <w:rFonts w:hint="eastAsia" w:ascii="宋体" w:hAnsi="宋体" w:eastAsia="宋体" w:cs="宋体"/>
                <w:b w:val="0"/>
                <w:bCs w:val="0"/>
                <w:i w:val="0"/>
                <w:iCs w:val="0"/>
                <w:color w:val="000000"/>
                <w:kern w:val="0"/>
                <w:sz w:val="21"/>
                <w:szCs w:val="21"/>
                <w:highlight w:val="none"/>
                <w:u w:val="none"/>
                <w:lang w:val="en-US" w:eastAsia="zh-CN" w:bidi="ar"/>
              </w:rPr>
              <w:t>九、</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企业性质（大、中、小、微企业）截图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7AD2">
            <w:pPr>
              <w:rPr>
                <w:rFonts w:hint="eastAsia" w:ascii="宋体" w:hAnsi="宋体" w:eastAsia="宋体" w:cs="宋体"/>
                <w:i w:val="0"/>
                <w:iCs w:val="0"/>
                <w:color w:val="000000"/>
                <w:sz w:val="21"/>
                <w:szCs w:val="21"/>
                <w:highlight w:val="none"/>
                <w:u w:val="none"/>
              </w:rPr>
            </w:pPr>
          </w:p>
        </w:tc>
      </w:tr>
      <w:tr w14:paraId="06C2C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3BEC">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耗材专机专用说明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A955">
            <w:pPr>
              <w:rPr>
                <w:rFonts w:hint="eastAsia" w:ascii="宋体" w:hAnsi="宋体" w:eastAsia="宋体" w:cs="宋体"/>
                <w:i w:val="0"/>
                <w:iCs w:val="0"/>
                <w:color w:val="000000"/>
                <w:sz w:val="21"/>
                <w:szCs w:val="21"/>
                <w:highlight w:val="none"/>
                <w:u w:val="none"/>
              </w:rPr>
            </w:pPr>
          </w:p>
        </w:tc>
      </w:tr>
      <w:tr w14:paraId="474D1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4710">
            <w:pPr>
              <w:keepNext w:val="0"/>
              <w:keepLines w:val="0"/>
              <w:widowControl/>
              <w:suppressLineNumbers w:val="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十一、附件二：专机专用耗材产品信息明细表</w:t>
            </w:r>
          </w:p>
          <w:p w14:paraId="04A4F9C6">
            <w:pPr>
              <w:keepNext w:val="0"/>
              <w:keepLines w:val="0"/>
              <w:widowControl/>
              <w:suppressLineNumbers w:val="0"/>
              <w:ind w:firstLine="630" w:firstLineChars="300"/>
              <w:jc w:val="left"/>
              <w:textAlignment w:val="center"/>
              <w:rPr>
                <w:rFonts w:hint="eastAsia" w:ascii="宋体" w:hAnsi="宋体" w:eastAsia="宋体" w:cs="宋体"/>
                <w:b w:val="0"/>
                <w:bCs w:val="0"/>
                <w:i w:val="0"/>
                <w:iCs w:val="0"/>
                <w:color w:val="000000"/>
                <w:sz w:val="21"/>
                <w:szCs w:val="21"/>
                <w:highlight w:val="none"/>
                <w:u w:val="none"/>
                <w:lang w:val="en-US" w:eastAsia="zh-CN"/>
              </w:rPr>
            </w:pPr>
            <w:r>
              <w:rPr>
                <w:rFonts w:hint="eastAsia" w:ascii="宋体" w:hAnsi="宋体" w:eastAsia="宋体" w:cs="宋体"/>
                <w:b w:val="0"/>
                <w:bCs w:val="0"/>
                <w:i w:val="0"/>
                <w:iCs w:val="0"/>
                <w:color w:val="000000"/>
                <w:sz w:val="21"/>
                <w:szCs w:val="21"/>
                <w:highlight w:val="none"/>
                <w:u w:val="none"/>
                <w:lang w:val="en-US" w:eastAsia="zh-CN"/>
              </w:rPr>
              <w:t>附件三、零配件或易损件明细表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E9E4">
            <w:pPr>
              <w:rPr>
                <w:rFonts w:hint="eastAsia" w:ascii="宋体" w:hAnsi="宋体" w:eastAsia="宋体" w:cs="宋体"/>
                <w:i w:val="0"/>
                <w:iCs w:val="0"/>
                <w:color w:val="000000"/>
                <w:sz w:val="21"/>
                <w:szCs w:val="21"/>
                <w:highlight w:val="none"/>
                <w:u w:val="none"/>
              </w:rPr>
            </w:pPr>
          </w:p>
        </w:tc>
      </w:tr>
    </w:tbl>
    <w:p w14:paraId="74788C96">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3CECBE26">
      <w:pP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p>
    <w:p w14:paraId="1B40FDBE">
      <w:pPr>
        <w:pStyle w:val="23"/>
        <w:spacing w:line="56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格式一、关于产品议价的声明函</w:t>
      </w:r>
    </w:p>
    <w:p w14:paraId="76D3C2FE">
      <w:pPr>
        <w:pStyle w:val="23"/>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66B53C9">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2D77D5FF">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5DFE8035">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0C3B7CC0">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0C8B9BE6">
      <w:pPr>
        <w:pStyle w:val="5"/>
        <w:rPr>
          <w:rFonts w:hint="eastAsia"/>
          <w:highlight w:val="none"/>
          <w:lang w:eastAsia="zh-CN"/>
        </w:rPr>
      </w:pPr>
    </w:p>
    <w:p w14:paraId="5AC5722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23DF4A5B">
      <w:pPr>
        <w:pStyle w:val="5"/>
        <w:rPr>
          <w:rFonts w:hint="eastAsia"/>
          <w:highlight w:val="none"/>
          <w:lang w:eastAsia="zh-CN"/>
        </w:rPr>
      </w:pPr>
    </w:p>
    <w:p w14:paraId="62483075">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6ED94648">
      <w:pPr>
        <w:pStyle w:val="5"/>
        <w:rPr>
          <w:rFonts w:hint="eastAsia"/>
          <w:highlight w:val="none"/>
          <w:lang w:eastAsia="zh-CN"/>
        </w:rPr>
      </w:pPr>
    </w:p>
    <w:p w14:paraId="3A61DF26">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24B1E2EC">
      <w:pPr>
        <w:pStyle w:val="5"/>
        <w:rPr>
          <w:rFonts w:hint="eastAsia"/>
          <w:highlight w:val="none"/>
          <w:lang w:eastAsia="zh-CN"/>
        </w:rPr>
      </w:pPr>
    </w:p>
    <w:p w14:paraId="092DF9F1">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489B0526">
      <w:pPr>
        <w:pStyle w:val="5"/>
        <w:rPr>
          <w:rFonts w:hint="eastAsia"/>
          <w:highlight w:val="none"/>
          <w:lang w:eastAsia="zh-CN"/>
        </w:rPr>
      </w:pPr>
    </w:p>
    <w:p w14:paraId="67FFA333">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79CE02E7">
      <w:pPr>
        <w:pStyle w:val="5"/>
        <w:rPr>
          <w:rFonts w:hint="eastAsia"/>
          <w:highlight w:val="none"/>
          <w:lang w:eastAsia="zh-CN"/>
        </w:rPr>
      </w:pPr>
    </w:p>
    <w:p w14:paraId="6BD04DDD">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150D550C">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0BB08358">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5CD1D6EE">
      <w:pPr>
        <w:rPr>
          <w:rFonts w:asciiTheme="minorEastAsia" w:hAnsiTheme="minorEastAsia" w:eastAsiaTheme="minorEastAsia" w:cstheme="minorEastAsia"/>
          <w:b/>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格式二、</w:t>
      </w:r>
      <w:r>
        <w:rPr>
          <w:rFonts w:hint="eastAsia" w:asciiTheme="minorEastAsia" w:hAnsiTheme="minorEastAsia" w:eastAsiaTheme="minorEastAsia" w:cstheme="minorEastAsia"/>
          <w:b/>
          <w:bCs/>
          <w:color w:val="000000" w:themeColor="text1"/>
          <w:kern w:val="2"/>
          <w:highlight w:val="none"/>
          <w14:textFill>
            <w14:solidFill>
              <w14:schemeClr w14:val="tx1"/>
            </w14:solidFill>
          </w14:textFill>
        </w:rPr>
        <w:t>资格要求</w:t>
      </w:r>
    </w:p>
    <w:p w14:paraId="3E76A936">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33A3EE3B">
      <w:pPr>
        <w:pStyle w:val="23"/>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31E4FB72">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如产品为医疗器械或医疗耗材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包含专机专用耗材</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，必须提供医疗器械注册证并提供国家药品监督管理局网站注册证的截图（如无医疗器械注册证，自行出具声明并盖章，声明不属于医疗器械或仅用于科研）不作为医疗器械的产品需提供产品图片</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，前后左右全方位的图，能体现投标产品名称和型号</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0A0A29FE">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bidi="ar-SA"/>
          <w14:textFill>
            <w14:solidFill>
              <w14:schemeClr w14:val="tx1"/>
            </w14:solidFill>
          </w14:textFill>
        </w:rPr>
        <w:t>三、提供《医疗器械生产企业许可证》或《医疗器械生产备案凭证》或《医疗器械经营企业许可证》或《医疗器械经营备案凭证》并提供国家药品监督管理局网站注册证的截图（如有）；</w:t>
      </w:r>
    </w:p>
    <w:p w14:paraId="0065C464">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四、厂家对代理商的授权（包括设备及耗材授权，如为二级代理商，需要提供逐级授权，</w:t>
      </w:r>
      <w:r>
        <w:rPr>
          <w:rFonts w:hint="eastAsia" w:asciiTheme="majorEastAsia" w:hAnsiTheme="majorEastAsia" w:eastAsiaTheme="majorEastAsia" w:cstheme="majorEastAsia"/>
          <w:b/>
          <w:bCs/>
          <w:color w:val="000000" w:themeColor="text1"/>
          <w:sz w:val="21"/>
          <w:szCs w:val="21"/>
          <w:highlight w:val="none"/>
          <w:lang w:val="en-US" w:eastAsia="zh-CN"/>
          <w14:textFill>
            <w14:solidFill>
              <w14:schemeClr w14:val="tx1"/>
            </w14:solidFill>
          </w14:textFill>
        </w:rPr>
        <w:t>厂家授权一年以上</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w:t>
      </w:r>
    </w:p>
    <w:p w14:paraId="0680CA68">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五</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1038EE9B">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09B92427">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4F809F50">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六、提供国家企业信用信息公示系统网站的基础信息截图（应包含营业执照信息、股东及出资信息、主要人员信息）；</w:t>
      </w:r>
    </w:p>
    <w:p w14:paraId="33FCEDAB">
      <w:pPr>
        <w:pStyle w:val="23"/>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七、近三年同等级三甲医院所报产品的业绩；</w:t>
      </w:r>
    </w:p>
    <w:p w14:paraId="39DE7D8A">
      <w:pPr>
        <w:pStyle w:val="23"/>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八、供应商相关资质</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w:t>
      </w:r>
    </w:p>
    <w:p w14:paraId="5CA25D12">
      <w:pPr>
        <w:pStyle w:val="23"/>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p>
    <w:p w14:paraId="27386757">
      <w:pP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407AF582">
      <w:pPr>
        <w:pStyle w:val="23"/>
        <w:spacing w:line="320" w:lineRule="exact"/>
        <w:rPr>
          <w:rFonts w:asciiTheme="minorEastAsia" w:hAnsiTheme="minorEastAsia" w:eastAsiaTheme="minorEastAsia" w:cstheme="minorEastAsia"/>
          <w:b/>
          <w:bCs/>
          <w:color w:val="000000" w:themeColor="text1"/>
          <w:highlight w:val="none"/>
          <w:lang w:val="zh-CN"/>
          <w14:textFill>
            <w14:solidFill>
              <w14:schemeClr w14:val="tx1"/>
            </w14:solidFill>
          </w14:textFill>
        </w:rPr>
        <w:sectPr>
          <w:footerReference r:id="rId5" w:type="default"/>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30B1E4FA">
      <w:pPr>
        <w:pStyle w:val="23"/>
        <w:spacing w:line="320" w:lineRule="exact"/>
        <w:rPr>
          <w:rFonts w:asciiTheme="minorEastAsia" w:hAnsiTheme="minorEastAsia" w:eastAsiaTheme="minorEastAsia" w:cstheme="minorEastAsia"/>
          <w:b/>
          <w:bCs/>
          <w:color w:val="000000" w:themeColor="text1"/>
          <w:kern w:val="2"/>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格式三、法定代表人授权书</w:t>
      </w:r>
      <w:r>
        <w:rPr>
          <w:rFonts w:hint="eastAsia" w:asciiTheme="minorEastAsia" w:hAnsiTheme="minorEastAsia" w:eastAsiaTheme="minorEastAsia" w:cstheme="minorEastAsia"/>
          <w:b/>
          <w:bCs/>
          <w:color w:val="000000" w:themeColor="text1"/>
          <w:kern w:val="2"/>
          <w:highlight w:val="none"/>
          <w:lang w:val="zh-CN"/>
          <w14:textFill>
            <w14:solidFill>
              <w14:schemeClr w14:val="tx1"/>
            </w14:solidFill>
          </w14:textFill>
        </w:rPr>
        <w:t>（法人参与产品议价会的可不提供）</w:t>
      </w:r>
    </w:p>
    <w:p w14:paraId="4FED56B9">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245E769D">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56511110">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018FD367">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5058CC9D">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7F00E865">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57E3A508">
      <w:pPr>
        <w:pStyle w:val="23"/>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588FCFE8">
      <w:pPr>
        <w:pStyle w:val="23"/>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2733CFBA">
      <w:pPr>
        <w:pStyle w:val="23"/>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32CF07AC">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9264451">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0336B378">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620EA78">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7A99000F">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11395A8">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56BDB94">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19D31F0">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6B6CDA3">
      <w:pPr>
        <w:pStyle w:val="23"/>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26954B3">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1AC4B818">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0C72091A">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E43BB73">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79A65F6D">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1641C16">
      <w:pPr>
        <w:spacing w:line="360" w:lineRule="exact"/>
        <w:jc w:val="center"/>
        <w:rPr>
          <w:rFonts w:hint="eastAsia" w:ascii="宋体" w:hAnsi="宋体" w:eastAsia="宋体"/>
          <w:b/>
          <w:bCs/>
          <w:sz w:val="24"/>
          <w:highlight w:val="none"/>
          <w:lang w:eastAsia="zh-CN"/>
        </w:rPr>
      </w:pPr>
      <w:bookmarkStart w:id="10" w:name="_Toc449013649"/>
      <w:r>
        <w:rPr>
          <w:rFonts w:hint="eastAsia" w:ascii="宋体" w:hAnsi="宋体"/>
          <w:b/>
          <w:bCs/>
          <w:sz w:val="28"/>
          <w:szCs w:val="28"/>
          <w:highlight w:val="none"/>
          <w:lang w:eastAsia="zh-CN"/>
        </w:rPr>
        <w:t>信息汇总表</w:t>
      </w:r>
    </w:p>
    <w:p w14:paraId="5EFB30E8">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tbl>
      <w:tblPr>
        <w:tblStyle w:val="14"/>
        <w:tblpPr w:leftFromText="180" w:rightFromText="180" w:vertAnchor="text" w:horzAnchor="page" w:tblpXSpec="center" w:tblpY="172"/>
        <w:tblOverlap w:val="never"/>
        <w:tblW w:w="14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17"/>
        <w:gridCol w:w="1879"/>
        <w:gridCol w:w="795"/>
        <w:gridCol w:w="699"/>
        <w:gridCol w:w="939"/>
        <w:gridCol w:w="1016"/>
        <w:gridCol w:w="1165"/>
        <w:gridCol w:w="977"/>
        <w:gridCol w:w="994"/>
        <w:gridCol w:w="1944"/>
        <w:gridCol w:w="1530"/>
        <w:gridCol w:w="1191"/>
      </w:tblGrid>
      <w:tr w14:paraId="6C33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4" w:type="dxa"/>
            <w:vMerge w:val="restart"/>
            <w:tcBorders>
              <w:top w:val="single" w:color="auto" w:sz="4" w:space="0"/>
              <w:left w:val="single" w:color="auto" w:sz="4" w:space="0"/>
              <w:right w:val="single" w:color="auto" w:sz="4" w:space="0"/>
            </w:tcBorders>
            <w:vAlign w:val="center"/>
          </w:tcPr>
          <w:p w14:paraId="59C8A566">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117" w:type="dxa"/>
            <w:vMerge w:val="restart"/>
            <w:tcBorders>
              <w:top w:val="single" w:color="auto" w:sz="4" w:space="0"/>
              <w:left w:val="single" w:color="auto" w:sz="4" w:space="0"/>
              <w:right w:val="single" w:color="auto" w:sz="4" w:space="0"/>
            </w:tcBorders>
            <w:vAlign w:val="center"/>
          </w:tcPr>
          <w:p w14:paraId="532B9D9B">
            <w:pPr>
              <w:jc w:val="center"/>
              <w:rPr>
                <w:rFonts w:ascii="宋体" w:hAnsi="宋体"/>
                <w:b/>
                <w:sz w:val="20"/>
                <w:szCs w:val="20"/>
                <w:highlight w:val="none"/>
              </w:rPr>
            </w:pPr>
            <w:r>
              <w:rPr>
                <w:rFonts w:hint="eastAsia" w:ascii="宋体" w:hAnsi="宋体"/>
                <w:b/>
                <w:sz w:val="20"/>
                <w:szCs w:val="20"/>
                <w:highlight w:val="none"/>
              </w:rPr>
              <w:t>产品名称</w:t>
            </w:r>
          </w:p>
        </w:tc>
        <w:tc>
          <w:tcPr>
            <w:tcW w:w="1879" w:type="dxa"/>
            <w:vMerge w:val="restart"/>
            <w:tcBorders>
              <w:top w:val="single" w:color="auto" w:sz="4" w:space="0"/>
              <w:left w:val="single" w:color="auto" w:sz="4" w:space="0"/>
              <w:right w:val="single" w:color="auto" w:sz="4" w:space="0"/>
            </w:tcBorders>
            <w:vAlign w:val="center"/>
          </w:tcPr>
          <w:p w14:paraId="2A2092BA">
            <w:pPr>
              <w:jc w:val="center"/>
              <w:rPr>
                <w:rFonts w:ascii="宋体" w:hAnsi="宋体"/>
                <w:b/>
                <w:sz w:val="20"/>
                <w:szCs w:val="20"/>
                <w:highlight w:val="none"/>
              </w:rPr>
            </w:pPr>
            <w:r>
              <w:rPr>
                <w:rFonts w:hint="eastAsia" w:ascii="宋体" w:hAnsi="宋体"/>
                <w:b/>
                <w:sz w:val="20"/>
                <w:szCs w:val="20"/>
                <w:highlight w:val="none"/>
              </w:rPr>
              <w:t>设备名称</w:t>
            </w:r>
          </w:p>
          <w:p w14:paraId="4211555D">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795" w:type="dxa"/>
            <w:vMerge w:val="restart"/>
            <w:tcBorders>
              <w:top w:val="single" w:color="auto" w:sz="4" w:space="0"/>
              <w:left w:val="single" w:color="auto" w:sz="4" w:space="0"/>
              <w:right w:val="single" w:color="auto" w:sz="4" w:space="0"/>
            </w:tcBorders>
            <w:vAlign w:val="center"/>
          </w:tcPr>
          <w:p w14:paraId="66A17052">
            <w:pPr>
              <w:jc w:val="center"/>
              <w:rPr>
                <w:rFonts w:ascii="宋体" w:hAnsi="宋体"/>
                <w:b/>
                <w:sz w:val="20"/>
                <w:szCs w:val="20"/>
                <w:highlight w:val="none"/>
              </w:rPr>
            </w:pPr>
            <w:r>
              <w:rPr>
                <w:rFonts w:hint="eastAsia" w:ascii="宋体" w:hAnsi="宋体"/>
                <w:b/>
                <w:sz w:val="20"/>
                <w:szCs w:val="20"/>
                <w:highlight w:val="none"/>
              </w:rPr>
              <w:t>品牌</w:t>
            </w:r>
          </w:p>
        </w:tc>
        <w:tc>
          <w:tcPr>
            <w:tcW w:w="699" w:type="dxa"/>
            <w:vMerge w:val="restart"/>
            <w:tcBorders>
              <w:top w:val="single" w:color="auto" w:sz="4" w:space="0"/>
              <w:left w:val="single" w:color="auto" w:sz="4" w:space="0"/>
              <w:right w:val="single" w:color="auto" w:sz="4" w:space="0"/>
            </w:tcBorders>
            <w:vAlign w:val="center"/>
          </w:tcPr>
          <w:p w14:paraId="0BEC2DEB">
            <w:pPr>
              <w:jc w:val="center"/>
              <w:rPr>
                <w:rFonts w:ascii="宋体" w:hAnsi="宋体"/>
                <w:b/>
                <w:sz w:val="20"/>
                <w:szCs w:val="20"/>
                <w:highlight w:val="none"/>
              </w:rPr>
            </w:pPr>
            <w:r>
              <w:rPr>
                <w:rFonts w:hint="eastAsia" w:ascii="宋体" w:hAnsi="宋体"/>
                <w:b/>
                <w:sz w:val="20"/>
                <w:szCs w:val="20"/>
                <w:highlight w:val="none"/>
              </w:rPr>
              <w:t>规格型号</w:t>
            </w:r>
          </w:p>
        </w:tc>
        <w:tc>
          <w:tcPr>
            <w:tcW w:w="939" w:type="dxa"/>
            <w:vMerge w:val="restart"/>
            <w:tcBorders>
              <w:top w:val="single" w:color="auto" w:sz="4" w:space="0"/>
              <w:left w:val="single" w:color="auto" w:sz="4" w:space="0"/>
              <w:right w:val="single" w:color="auto" w:sz="4" w:space="0"/>
            </w:tcBorders>
            <w:vAlign w:val="center"/>
          </w:tcPr>
          <w:p w14:paraId="090911CB">
            <w:pPr>
              <w:jc w:val="center"/>
              <w:rPr>
                <w:rFonts w:ascii="宋体" w:hAnsi="宋体"/>
                <w:b/>
                <w:sz w:val="20"/>
                <w:szCs w:val="20"/>
                <w:highlight w:val="none"/>
              </w:rPr>
            </w:pPr>
            <w:r>
              <w:rPr>
                <w:rFonts w:hint="eastAsia" w:ascii="宋体" w:hAnsi="宋体"/>
                <w:b/>
                <w:sz w:val="20"/>
                <w:szCs w:val="20"/>
                <w:highlight w:val="none"/>
              </w:rPr>
              <w:t>生产制造商</w:t>
            </w:r>
          </w:p>
        </w:tc>
        <w:tc>
          <w:tcPr>
            <w:tcW w:w="1016" w:type="dxa"/>
            <w:vMerge w:val="restart"/>
            <w:tcBorders>
              <w:top w:val="single" w:color="auto" w:sz="4" w:space="0"/>
              <w:left w:val="single" w:color="auto" w:sz="4" w:space="0"/>
              <w:right w:val="single" w:color="auto" w:sz="4" w:space="0"/>
            </w:tcBorders>
            <w:vAlign w:val="center"/>
          </w:tcPr>
          <w:p w14:paraId="4BAB3DC2">
            <w:pPr>
              <w:jc w:val="center"/>
              <w:rPr>
                <w:rFonts w:hint="eastAsia" w:ascii="宋体" w:hAnsi="宋体" w:eastAsia="宋体"/>
                <w:b/>
                <w:sz w:val="20"/>
                <w:szCs w:val="20"/>
                <w:highlight w:val="none"/>
                <w:lang w:eastAsia="zh-CN"/>
              </w:rPr>
            </w:pPr>
            <w:r>
              <w:rPr>
                <w:rFonts w:hint="eastAsia" w:ascii="宋体" w:hAnsi="宋体"/>
                <w:b/>
                <w:sz w:val="20"/>
                <w:szCs w:val="20"/>
                <w:highlight w:val="none"/>
                <w:lang w:eastAsia="zh-CN"/>
              </w:rPr>
              <w:t>产地</w:t>
            </w:r>
          </w:p>
        </w:tc>
        <w:tc>
          <w:tcPr>
            <w:tcW w:w="1165" w:type="dxa"/>
            <w:vMerge w:val="restart"/>
            <w:tcBorders>
              <w:top w:val="single" w:color="auto" w:sz="4" w:space="0"/>
              <w:left w:val="single" w:color="auto" w:sz="4" w:space="0"/>
              <w:right w:val="single" w:color="auto" w:sz="4" w:space="0"/>
            </w:tcBorders>
            <w:vAlign w:val="center"/>
          </w:tcPr>
          <w:p w14:paraId="429E4F3B">
            <w:pPr>
              <w:jc w:val="center"/>
              <w:rPr>
                <w:rFonts w:ascii="宋体" w:hAnsi="宋体"/>
                <w:b/>
                <w:sz w:val="20"/>
                <w:szCs w:val="20"/>
                <w:highlight w:val="none"/>
              </w:rPr>
            </w:pPr>
            <w:r>
              <w:rPr>
                <w:rFonts w:hint="eastAsia" w:ascii="宋体" w:hAnsi="宋体"/>
                <w:b/>
                <w:sz w:val="20"/>
                <w:szCs w:val="20"/>
                <w:highlight w:val="none"/>
              </w:rPr>
              <w:t>注册证号</w:t>
            </w:r>
          </w:p>
        </w:tc>
        <w:tc>
          <w:tcPr>
            <w:tcW w:w="977" w:type="dxa"/>
            <w:vMerge w:val="restart"/>
            <w:tcBorders>
              <w:top w:val="single" w:color="auto" w:sz="4" w:space="0"/>
              <w:left w:val="single" w:color="auto" w:sz="4" w:space="0"/>
              <w:right w:val="single" w:color="auto" w:sz="4" w:space="0"/>
            </w:tcBorders>
            <w:vAlign w:val="center"/>
          </w:tcPr>
          <w:p w14:paraId="373C76B0">
            <w:pPr>
              <w:jc w:val="center"/>
              <w:rPr>
                <w:rFonts w:ascii="宋体" w:hAnsi="宋体"/>
                <w:b/>
                <w:sz w:val="20"/>
                <w:szCs w:val="20"/>
                <w:highlight w:val="none"/>
              </w:rPr>
            </w:pPr>
            <w:r>
              <w:rPr>
                <w:rFonts w:hint="eastAsia" w:ascii="宋体" w:hAnsi="宋体"/>
                <w:b/>
                <w:sz w:val="20"/>
                <w:szCs w:val="20"/>
                <w:highlight w:val="none"/>
                <w:lang w:val="en-US" w:eastAsia="zh-CN"/>
              </w:rPr>
              <w:t>到货期（填写具体天数）</w:t>
            </w:r>
          </w:p>
        </w:tc>
        <w:tc>
          <w:tcPr>
            <w:tcW w:w="994" w:type="dxa"/>
            <w:vMerge w:val="restart"/>
            <w:tcBorders>
              <w:top w:val="single" w:color="auto" w:sz="4" w:space="0"/>
              <w:left w:val="single" w:color="auto" w:sz="4" w:space="0"/>
              <w:right w:val="single" w:color="auto" w:sz="4" w:space="0"/>
            </w:tcBorders>
            <w:vAlign w:val="center"/>
          </w:tcPr>
          <w:p w14:paraId="4DE8277A">
            <w:pPr>
              <w:jc w:val="center"/>
              <w:rPr>
                <w:rFonts w:ascii="宋体" w:hAnsi="宋体"/>
                <w:b/>
                <w:sz w:val="20"/>
                <w:szCs w:val="20"/>
                <w:highlight w:val="none"/>
              </w:rPr>
            </w:pPr>
            <w:r>
              <w:rPr>
                <w:rFonts w:hint="eastAsia" w:ascii="宋体" w:hAnsi="宋体"/>
                <w:b/>
                <w:sz w:val="20"/>
                <w:szCs w:val="20"/>
                <w:highlight w:val="none"/>
              </w:rPr>
              <w:t>保修期</w:t>
            </w:r>
          </w:p>
          <w:p w14:paraId="192DB3E2">
            <w:pPr>
              <w:jc w:val="center"/>
              <w:rPr>
                <w:rFonts w:hint="eastAsia" w:ascii="宋体" w:hAnsi="宋体"/>
                <w:b/>
                <w:sz w:val="20"/>
                <w:szCs w:val="20"/>
                <w:highlight w:val="none"/>
              </w:rPr>
            </w:pPr>
            <w:r>
              <w:rPr>
                <w:rFonts w:hint="eastAsia" w:ascii="宋体" w:hAnsi="宋体"/>
                <w:b/>
                <w:sz w:val="20"/>
                <w:szCs w:val="20"/>
                <w:highlight w:val="none"/>
              </w:rPr>
              <w:t>（全保）</w:t>
            </w:r>
          </w:p>
        </w:tc>
        <w:tc>
          <w:tcPr>
            <w:tcW w:w="4665" w:type="dxa"/>
            <w:gridSpan w:val="3"/>
            <w:tcBorders>
              <w:top w:val="single" w:color="auto" w:sz="4" w:space="0"/>
              <w:left w:val="single" w:color="auto" w:sz="4" w:space="0"/>
              <w:bottom w:val="single" w:color="auto" w:sz="4" w:space="0"/>
              <w:right w:val="single" w:color="auto" w:sz="4" w:space="0"/>
            </w:tcBorders>
            <w:vAlign w:val="center"/>
          </w:tcPr>
          <w:p w14:paraId="07B3800E">
            <w:pPr>
              <w:jc w:val="center"/>
              <w:rPr>
                <w:rFonts w:ascii="宋体" w:hAnsi="宋体" w:cs="宋体"/>
                <w:sz w:val="20"/>
                <w:szCs w:val="20"/>
                <w:highlight w:val="none"/>
              </w:rPr>
            </w:pPr>
            <w:r>
              <w:rPr>
                <w:rFonts w:hint="eastAsia" w:ascii="宋体" w:hAnsi="宋体" w:cs="宋体"/>
                <w:sz w:val="20"/>
                <w:szCs w:val="20"/>
                <w:highlight w:val="none"/>
              </w:rPr>
              <w:t>备注</w:t>
            </w:r>
          </w:p>
        </w:tc>
      </w:tr>
      <w:tr w14:paraId="023F0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744" w:type="dxa"/>
            <w:vMerge w:val="continue"/>
            <w:tcBorders>
              <w:left w:val="single" w:color="auto" w:sz="4" w:space="0"/>
              <w:bottom w:val="single" w:color="auto" w:sz="4" w:space="0"/>
              <w:right w:val="single" w:color="auto" w:sz="4" w:space="0"/>
            </w:tcBorders>
            <w:vAlign w:val="center"/>
          </w:tcPr>
          <w:p w14:paraId="6DF4EE09">
            <w:pPr>
              <w:jc w:val="center"/>
              <w:rPr>
                <w:rFonts w:ascii="宋体" w:hAnsi="宋体"/>
                <w:b/>
                <w:sz w:val="20"/>
                <w:szCs w:val="20"/>
                <w:highlight w:val="none"/>
              </w:rPr>
            </w:pPr>
          </w:p>
        </w:tc>
        <w:tc>
          <w:tcPr>
            <w:tcW w:w="1117" w:type="dxa"/>
            <w:vMerge w:val="continue"/>
            <w:tcBorders>
              <w:left w:val="single" w:color="auto" w:sz="4" w:space="0"/>
              <w:bottom w:val="single" w:color="auto" w:sz="4" w:space="0"/>
              <w:right w:val="single" w:color="auto" w:sz="4" w:space="0"/>
            </w:tcBorders>
            <w:vAlign w:val="center"/>
          </w:tcPr>
          <w:p w14:paraId="326BC810">
            <w:pPr>
              <w:jc w:val="center"/>
              <w:rPr>
                <w:rFonts w:ascii="宋体" w:hAnsi="宋体"/>
                <w:b/>
                <w:sz w:val="20"/>
                <w:szCs w:val="20"/>
                <w:highlight w:val="none"/>
              </w:rPr>
            </w:pPr>
          </w:p>
        </w:tc>
        <w:tc>
          <w:tcPr>
            <w:tcW w:w="1879" w:type="dxa"/>
            <w:vMerge w:val="continue"/>
            <w:tcBorders>
              <w:left w:val="single" w:color="auto" w:sz="4" w:space="0"/>
              <w:bottom w:val="single" w:color="auto" w:sz="4" w:space="0"/>
              <w:right w:val="single" w:color="auto" w:sz="4" w:space="0"/>
            </w:tcBorders>
            <w:vAlign w:val="center"/>
          </w:tcPr>
          <w:p w14:paraId="5E28F553">
            <w:pPr>
              <w:jc w:val="center"/>
              <w:rPr>
                <w:rFonts w:ascii="宋体" w:hAnsi="宋体"/>
                <w:b/>
                <w:sz w:val="20"/>
                <w:szCs w:val="20"/>
                <w:highlight w:val="none"/>
              </w:rPr>
            </w:pPr>
          </w:p>
        </w:tc>
        <w:tc>
          <w:tcPr>
            <w:tcW w:w="795" w:type="dxa"/>
            <w:vMerge w:val="continue"/>
            <w:tcBorders>
              <w:left w:val="single" w:color="auto" w:sz="4" w:space="0"/>
              <w:bottom w:val="single" w:color="auto" w:sz="4" w:space="0"/>
              <w:right w:val="single" w:color="auto" w:sz="4" w:space="0"/>
            </w:tcBorders>
            <w:vAlign w:val="center"/>
          </w:tcPr>
          <w:p w14:paraId="0DE2993B">
            <w:pPr>
              <w:jc w:val="center"/>
              <w:rPr>
                <w:rFonts w:ascii="宋体" w:hAnsi="宋体"/>
                <w:b/>
                <w:sz w:val="20"/>
                <w:szCs w:val="20"/>
                <w:highlight w:val="none"/>
              </w:rPr>
            </w:pPr>
          </w:p>
        </w:tc>
        <w:tc>
          <w:tcPr>
            <w:tcW w:w="699" w:type="dxa"/>
            <w:vMerge w:val="continue"/>
            <w:tcBorders>
              <w:left w:val="single" w:color="auto" w:sz="4" w:space="0"/>
              <w:bottom w:val="single" w:color="auto" w:sz="4" w:space="0"/>
              <w:right w:val="single" w:color="auto" w:sz="4" w:space="0"/>
            </w:tcBorders>
            <w:vAlign w:val="center"/>
          </w:tcPr>
          <w:p w14:paraId="13152140">
            <w:pPr>
              <w:widowControl/>
              <w:jc w:val="center"/>
              <w:rPr>
                <w:rFonts w:ascii="宋体" w:hAnsi="宋体"/>
                <w:b/>
                <w:sz w:val="20"/>
                <w:szCs w:val="20"/>
                <w:highlight w:val="none"/>
              </w:rPr>
            </w:pPr>
          </w:p>
        </w:tc>
        <w:tc>
          <w:tcPr>
            <w:tcW w:w="939" w:type="dxa"/>
            <w:vMerge w:val="continue"/>
            <w:tcBorders>
              <w:left w:val="single" w:color="auto" w:sz="4" w:space="0"/>
              <w:bottom w:val="single" w:color="auto" w:sz="4" w:space="0"/>
              <w:right w:val="single" w:color="auto" w:sz="4" w:space="0"/>
            </w:tcBorders>
            <w:vAlign w:val="center"/>
          </w:tcPr>
          <w:p w14:paraId="536AF182">
            <w:pPr>
              <w:widowControl/>
              <w:jc w:val="center"/>
              <w:rPr>
                <w:rFonts w:ascii="宋体" w:hAnsi="宋体"/>
                <w:b/>
                <w:sz w:val="20"/>
                <w:szCs w:val="20"/>
                <w:highlight w:val="none"/>
              </w:rPr>
            </w:pPr>
          </w:p>
        </w:tc>
        <w:tc>
          <w:tcPr>
            <w:tcW w:w="1016" w:type="dxa"/>
            <w:vMerge w:val="continue"/>
            <w:tcBorders>
              <w:left w:val="single" w:color="auto" w:sz="4" w:space="0"/>
              <w:bottom w:val="single" w:color="auto" w:sz="4" w:space="0"/>
              <w:right w:val="single" w:color="auto" w:sz="4" w:space="0"/>
            </w:tcBorders>
            <w:vAlign w:val="center"/>
          </w:tcPr>
          <w:p w14:paraId="16C26000">
            <w:pPr>
              <w:widowControl/>
              <w:jc w:val="center"/>
              <w:rPr>
                <w:rFonts w:ascii="宋体" w:hAnsi="宋体"/>
                <w:b/>
                <w:sz w:val="20"/>
                <w:szCs w:val="20"/>
                <w:highlight w:val="none"/>
              </w:rPr>
            </w:pPr>
          </w:p>
        </w:tc>
        <w:tc>
          <w:tcPr>
            <w:tcW w:w="1165" w:type="dxa"/>
            <w:vMerge w:val="continue"/>
            <w:tcBorders>
              <w:left w:val="single" w:color="auto" w:sz="4" w:space="0"/>
              <w:bottom w:val="single" w:color="auto" w:sz="4" w:space="0"/>
              <w:right w:val="single" w:color="auto" w:sz="4" w:space="0"/>
            </w:tcBorders>
            <w:vAlign w:val="center"/>
          </w:tcPr>
          <w:p w14:paraId="38F8D139">
            <w:pPr>
              <w:widowControl/>
              <w:jc w:val="center"/>
              <w:rPr>
                <w:rFonts w:ascii="宋体" w:hAnsi="宋体"/>
                <w:b/>
                <w:sz w:val="20"/>
                <w:szCs w:val="20"/>
                <w:highlight w:val="none"/>
              </w:rPr>
            </w:pPr>
          </w:p>
        </w:tc>
        <w:tc>
          <w:tcPr>
            <w:tcW w:w="977" w:type="dxa"/>
            <w:vMerge w:val="continue"/>
            <w:tcBorders>
              <w:left w:val="single" w:color="auto" w:sz="4" w:space="0"/>
              <w:bottom w:val="single" w:color="auto" w:sz="4" w:space="0"/>
              <w:right w:val="single" w:color="auto" w:sz="4" w:space="0"/>
            </w:tcBorders>
            <w:vAlign w:val="center"/>
          </w:tcPr>
          <w:p w14:paraId="797ACE90">
            <w:pPr>
              <w:widowControl/>
              <w:jc w:val="center"/>
              <w:rPr>
                <w:rFonts w:ascii="宋体" w:hAnsi="宋体"/>
                <w:b/>
                <w:sz w:val="20"/>
                <w:szCs w:val="20"/>
                <w:highlight w:val="none"/>
              </w:rPr>
            </w:pPr>
          </w:p>
        </w:tc>
        <w:tc>
          <w:tcPr>
            <w:tcW w:w="994" w:type="dxa"/>
            <w:vMerge w:val="continue"/>
            <w:tcBorders>
              <w:left w:val="single" w:color="auto" w:sz="4" w:space="0"/>
              <w:bottom w:val="single" w:color="auto" w:sz="4" w:space="0"/>
              <w:right w:val="single" w:color="auto" w:sz="4" w:space="0"/>
            </w:tcBorders>
            <w:vAlign w:val="center"/>
          </w:tcPr>
          <w:p w14:paraId="37713B4B">
            <w:pPr>
              <w:widowControl/>
              <w:jc w:val="center"/>
              <w:rPr>
                <w:rFonts w:ascii="宋体" w:hAnsi="宋体"/>
                <w:b/>
                <w:sz w:val="20"/>
                <w:szCs w:val="20"/>
                <w:highlight w:val="none"/>
              </w:rPr>
            </w:pPr>
          </w:p>
        </w:tc>
        <w:tc>
          <w:tcPr>
            <w:tcW w:w="1944" w:type="dxa"/>
            <w:tcBorders>
              <w:top w:val="single" w:color="auto" w:sz="4" w:space="0"/>
              <w:left w:val="single" w:color="auto" w:sz="4" w:space="0"/>
              <w:bottom w:val="single" w:color="auto" w:sz="4" w:space="0"/>
              <w:right w:val="single" w:color="auto" w:sz="4" w:space="0"/>
            </w:tcBorders>
            <w:vAlign w:val="center"/>
          </w:tcPr>
          <w:p w14:paraId="2FE4EC0B">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530" w:type="dxa"/>
            <w:tcBorders>
              <w:top w:val="single" w:color="auto" w:sz="4" w:space="0"/>
              <w:left w:val="single" w:color="auto" w:sz="4" w:space="0"/>
              <w:bottom w:val="single" w:color="auto" w:sz="4" w:space="0"/>
              <w:right w:val="single" w:color="auto" w:sz="4" w:space="0"/>
            </w:tcBorders>
            <w:vAlign w:val="center"/>
          </w:tcPr>
          <w:p w14:paraId="71A784B0">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1191" w:type="dxa"/>
            <w:tcBorders>
              <w:top w:val="single" w:color="auto" w:sz="4" w:space="0"/>
              <w:left w:val="single" w:color="auto" w:sz="4" w:space="0"/>
              <w:bottom w:val="single" w:color="auto" w:sz="4" w:space="0"/>
              <w:right w:val="single" w:color="auto" w:sz="4" w:space="0"/>
            </w:tcBorders>
            <w:vAlign w:val="center"/>
          </w:tcPr>
          <w:p w14:paraId="4C846B33">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0F01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744" w:type="dxa"/>
          </w:tcPr>
          <w:p w14:paraId="41F3D2C3">
            <w:pPr>
              <w:jc w:val="center"/>
              <w:rPr>
                <w:rFonts w:ascii="宋体" w:hAnsi="宋体"/>
                <w:b/>
                <w:szCs w:val="21"/>
                <w:highlight w:val="none"/>
              </w:rPr>
            </w:pPr>
          </w:p>
        </w:tc>
        <w:tc>
          <w:tcPr>
            <w:tcW w:w="1117" w:type="dxa"/>
          </w:tcPr>
          <w:p w14:paraId="25CB4C1C">
            <w:pPr>
              <w:jc w:val="center"/>
              <w:rPr>
                <w:rFonts w:ascii="宋体" w:hAnsi="宋体"/>
                <w:b/>
                <w:szCs w:val="21"/>
                <w:highlight w:val="none"/>
              </w:rPr>
            </w:pPr>
          </w:p>
        </w:tc>
        <w:tc>
          <w:tcPr>
            <w:tcW w:w="1879" w:type="dxa"/>
          </w:tcPr>
          <w:p w14:paraId="762C0E1F">
            <w:pPr>
              <w:jc w:val="center"/>
              <w:rPr>
                <w:rFonts w:ascii="宋体" w:hAnsi="宋体"/>
                <w:b/>
                <w:szCs w:val="21"/>
                <w:highlight w:val="none"/>
              </w:rPr>
            </w:pPr>
          </w:p>
        </w:tc>
        <w:tc>
          <w:tcPr>
            <w:tcW w:w="795" w:type="dxa"/>
          </w:tcPr>
          <w:p w14:paraId="6401D8F8">
            <w:pPr>
              <w:jc w:val="center"/>
              <w:rPr>
                <w:rFonts w:ascii="宋体" w:hAnsi="宋体"/>
                <w:b/>
                <w:szCs w:val="21"/>
                <w:highlight w:val="none"/>
              </w:rPr>
            </w:pPr>
          </w:p>
        </w:tc>
        <w:tc>
          <w:tcPr>
            <w:tcW w:w="699" w:type="dxa"/>
          </w:tcPr>
          <w:p w14:paraId="752EE8A5">
            <w:pPr>
              <w:widowControl/>
              <w:jc w:val="center"/>
              <w:rPr>
                <w:rFonts w:ascii="宋体" w:hAnsi="宋体"/>
                <w:b/>
                <w:szCs w:val="21"/>
                <w:highlight w:val="none"/>
              </w:rPr>
            </w:pPr>
          </w:p>
        </w:tc>
        <w:tc>
          <w:tcPr>
            <w:tcW w:w="939" w:type="dxa"/>
          </w:tcPr>
          <w:p w14:paraId="5CB6834E">
            <w:pPr>
              <w:widowControl/>
              <w:jc w:val="center"/>
              <w:rPr>
                <w:rFonts w:ascii="宋体" w:hAnsi="宋体"/>
                <w:b/>
                <w:szCs w:val="21"/>
                <w:highlight w:val="none"/>
              </w:rPr>
            </w:pPr>
          </w:p>
        </w:tc>
        <w:tc>
          <w:tcPr>
            <w:tcW w:w="1016" w:type="dxa"/>
          </w:tcPr>
          <w:p w14:paraId="6DBE51B5">
            <w:pPr>
              <w:widowControl/>
              <w:jc w:val="center"/>
              <w:rPr>
                <w:rFonts w:ascii="宋体" w:hAnsi="宋体"/>
                <w:b/>
                <w:szCs w:val="21"/>
                <w:highlight w:val="none"/>
              </w:rPr>
            </w:pPr>
          </w:p>
        </w:tc>
        <w:tc>
          <w:tcPr>
            <w:tcW w:w="1165" w:type="dxa"/>
          </w:tcPr>
          <w:p w14:paraId="6E68FBF0">
            <w:pPr>
              <w:widowControl/>
              <w:jc w:val="center"/>
              <w:rPr>
                <w:rFonts w:ascii="宋体" w:hAnsi="宋体"/>
                <w:b/>
                <w:szCs w:val="21"/>
                <w:highlight w:val="none"/>
              </w:rPr>
            </w:pPr>
          </w:p>
        </w:tc>
        <w:tc>
          <w:tcPr>
            <w:tcW w:w="977" w:type="dxa"/>
          </w:tcPr>
          <w:p w14:paraId="023804EE">
            <w:pPr>
              <w:widowControl/>
              <w:jc w:val="center"/>
              <w:rPr>
                <w:rFonts w:ascii="宋体" w:hAnsi="宋体"/>
                <w:b/>
                <w:szCs w:val="21"/>
                <w:highlight w:val="none"/>
              </w:rPr>
            </w:pPr>
          </w:p>
        </w:tc>
        <w:tc>
          <w:tcPr>
            <w:tcW w:w="994" w:type="dxa"/>
          </w:tcPr>
          <w:p w14:paraId="670B1FF1">
            <w:pPr>
              <w:widowControl/>
              <w:jc w:val="center"/>
              <w:rPr>
                <w:rFonts w:ascii="宋体" w:hAnsi="宋体"/>
                <w:b/>
                <w:szCs w:val="21"/>
                <w:highlight w:val="none"/>
              </w:rPr>
            </w:pPr>
          </w:p>
        </w:tc>
        <w:tc>
          <w:tcPr>
            <w:tcW w:w="1944" w:type="dxa"/>
            <w:vAlign w:val="center"/>
          </w:tcPr>
          <w:p w14:paraId="34D90805">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5D484B58">
            <w:pPr>
              <w:rPr>
                <w:highlight w:val="none"/>
              </w:rPr>
            </w:pPr>
            <w:r>
              <w:rPr>
                <w:rFonts w:hint="eastAsia"/>
                <w:b/>
                <w:bCs/>
                <w:sz w:val="18"/>
                <w:szCs w:val="18"/>
                <w:highlight w:val="none"/>
              </w:rPr>
              <w:t>专机专用耗材：</w:t>
            </w:r>
          </w:p>
          <w:p w14:paraId="011440FA">
            <w:pPr>
              <w:pStyle w:val="5"/>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1191" w:type="dxa"/>
          </w:tcPr>
          <w:p w14:paraId="0FE1FE4A">
            <w:pPr>
              <w:jc w:val="center"/>
              <w:rPr>
                <w:rFonts w:ascii="宋体" w:hAnsi="宋体" w:cs="宋体"/>
                <w:sz w:val="24"/>
                <w:szCs w:val="24"/>
                <w:highlight w:val="none"/>
                <w:u w:val="single"/>
              </w:rPr>
            </w:pPr>
          </w:p>
        </w:tc>
      </w:tr>
      <w:tr w14:paraId="0B71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744" w:type="dxa"/>
          </w:tcPr>
          <w:p w14:paraId="1739FF1F">
            <w:pPr>
              <w:jc w:val="center"/>
              <w:rPr>
                <w:rFonts w:ascii="宋体" w:hAnsi="宋体"/>
                <w:b/>
                <w:szCs w:val="21"/>
                <w:highlight w:val="none"/>
              </w:rPr>
            </w:pPr>
          </w:p>
        </w:tc>
        <w:tc>
          <w:tcPr>
            <w:tcW w:w="1117" w:type="dxa"/>
          </w:tcPr>
          <w:p w14:paraId="1445254A">
            <w:pPr>
              <w:jc w:val="center"/>
              <w:rPr>
                <w:rFonts w:ascii="宋体" w:hAnsi="宋体"/>
                <w:b/>
                <w:szCs w:val="21"/>
                <w:highlight w:val="none"/>
              </w:rPr>
            </w:pPr>
          </w:p>
        </w:tc>
        <w:tc>
          <w:tcPr>
            <w:tcW w:w="1879" w:type="dxa"/>
          </w:tcPr>
          <w:p w14:paraId="4E08A7A0">
            <w:pPr>
              <w:jc w:val="center"/>
              <w:rPr>
                <w:rFonts w:ascii="宋体" w:hAnsi="宋体"/>
                <w:b/>
                <w:szCs w:val="21"/>
                <w:highlight w:val="none"/>
              </w:rPr>
            </w:pPr>
          </w:p>
        </w:tc>
        <w:tc>
          <w:tcPr>
            <w:tcW w:w="795" w:type="dxa"/>
          </w:tcPr>
          <w:p w14:paraId="115E2EC1">
            <w:pPr>
              <w:jc w:val="center"/>
              <w:rPr>
                <w:rFonts w:ascii="宋体" w:hAnsi="宋体"/>
                <w:b/>
                <w:szCs w:val="21"/>
                <w:highlight w:val="none"/>
              </w:rPr>
            </w:pPr>
          </w:p>
        </w:tc>
        <w:tc>
          <w:tcPr>
            <w:tcW w:w="699" w:type="dxa"/>
          </w:tcPr>
          <w:p w14:paraId="3983B7F3">
            <w:pPr>
              <w:widowControl/>
              <w:jc w:val="center"/>
              <w:rPr>
                <w:rFonts w:ascii="宋体" w:hAnsi="宋体"/>
                <w:b/>
                <w:szCs w:val="21"/>
                <w:highlight w:val="none"/>
              </w:rPr>
            </w:pPr>
          </w:p>
        </w:tc>
        <w:tc>
          <w:tcPr>
            <w:tcW w:w="939" w:type="dxa"/>
          </w:tcPr>
          <w:p w14:paraId="3B7EB71E">
            <w:pPr>
              <w:widowControl/>
              <w:jc w:val="center"/>
              <w:rPr>
                <w:rFonts w:ascii="宋体" w:hAnsi="宋体"/>
                <w:b/>
                <w:szCs w:val="21"/>
                <w:highlight w:val="none"/>
              </w:rPr>
            </w:pPr>
          </w:p>
        </w:tc>
        <w:tc>
          <w:tcPr>
            <w:tcW w:w="1016" w:type="dxa"/>
          </w:tcPr>
          <w:p w14:paraId="4BF57DDD">
            <w:pPr>
              <w:widowControl/>
              <w:jc w:val="center"/>
              <w:rPr>
                <w:rFonts w:ascii="宋体" w:hAnsi="宋体"/>
                <w:b/>
                <w:szCs w:val="21"/>
                <w:highlight w:val="none"/>
              </w:rPr>
            </w:pPr>
          </w:p>
        </w:tc>
        <w:tc>
          <w:tcPr>
            <w:tcW w:w="1165" w:type="dxa"/>
          </w:tcPr>
          <w:p w14:paraId="2EA8676F">
            <w:pPr>
              <w:widowControl/>
              <w:jc w:val="center"/>
              <w:rPr>
                <w:rFonts w:ascii="宋体" w:hAnsi="宋体"/>
                <w:b/>
                <w:szCs w:val="21"/>
                <w:highlight w:val="none"/>
              </w:rPr>
            </w:pPr>
          </w:p>
        </w:tc>
        <w:tc>
          <w:tcPr>
            <w:tcW w:w="977" w:type="dxa"/>
          </w:tcPr>
          <w:p w14:paraId="59318EEC">
            <w:pPr>
              <w:widowControl/>
              <w:jc w:val="center"/>
              <w:rPr>
                <w:rFonts w:ascii="宋体" w:hAnsi="宋体"/>
                <w:b/>
                <w:szCs w:val="21"/>
                <w:highlight w:val="none"/>
              </w:rPr>
            </w:pPr>
          </w:p>
        </w:tc>
        <w:tc>
          <w:tcPr>
            <w:tcW w:w="994" w:type="dxa"/>
          </w:tcPr>
          <w:p w14:paraId="7378FA24">
            <w:pPr>
              <w:widowControl/>
              <w:jc w:val="center"/>
              <w:rPr>
                <w:rFonts w:ascii="宋体" w:hAnsi="宋体"/>
                <w:b/>
                <w:szCs w:val="21"/>
                <w:highlight w:val="none"/>
              </w:rPr>
            </w:pPr>
          </w:p>
        </w:tc>
        <w:tc>
          <w:tcPr>
            <w:tcW w:w="1944" w:type="dxa"/>
            <w:vAlign w:val="center"/>
          </w:tcPr>
          <w:p w14:paraId="7CB77868">
            <w:pPr>
              <w:jc w:val="center"/>
              <w:rPr>
                <w:rFonts w:ascii="宋体" w:hAnsi="宋体" w:cs="宋体"/>
                <w:sz w:val="24"/>
                <w:szCs w:val="24"/>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530" w:type="dxa"/>
            <w:vAlign w:val="center"/>
          </w:tcPr>
          <w:p w14:paraId="6BCADA4A">
            <w:pPr>
              <w:rPr>
                <w:highlight w:val="none"/>
              </w:rPr>
            </w:pPr>
            <w:r>
              <w:rPr>
                <w:rFonts w:hint="eastAsia"/>
                <w:b/>
                <w:bCs/>
                <w:sz w:val="18"/>
                <w:szCs w:val="18"/>
                <w:highlight w:val="none"/>
              </w:rPr>
              <w:t>专机专用耗材：</w:t>
            </w:r>
          </w:p>
          <w:p w14:paraId="3E006703">
            <w:pPr>
              <w:pStyle w:val="5"/>
              <w:rPr>
                <w:rFonts w:ascii="宋体" w:hAnsi="宋体" w:cs="宋体"/>
                <w:kern w:val="2"/>
                <w:sz w:val="18"/>
                <w:szCs w:val="18"/>
                <w:highlight w:val="none"/>
                <w:u w:val="single"/>
              </w:rPr>
            </w:pPr>
            <w:r>
              <w:rPr>
                <w:rFonts w:hint="eastAsia"/>
                <w:b/>
                <w:bCs/>
                <w:sz w:val="18"/>
                <w:szCs w:val="18"/>
                <w:highlight w:val="none"/>
              </w:rPr>
              <w:t>配件/易损件</w:t>
            </w:r>
            <w:r>
              <w:rPr>
                <w:rFonts w:hint="eastAsia"/>
                <w:sz w:val="18"/>
                <w:szCs w:val="18"/>
                <w:highlight w:val="none"/>
              </w:rPr>
              <w:t>：</w:t>
            </w:r>
          </w:p>
        </w:tc>
        <w:tc>
          <w:tcPr>
            <w:tcW w:w="1191" w:type="dxa"/>
          </w:tcPr>
          <w:p w14:paraId="5736F977">
            <w:pPr>
              <w:jc w:val="center"/>
              <w:rPr>
                <w:rFonts w:ascii="宋体" w:hAnsi="宋体" w:cs="宋体"/>
                <w:sz w:val="24"/>
                <w:szCs w:val="24"/>
                <w:highlight w:val="none"/>
                <w:u w:val="single"/>
              </w:rPr>
            </w:pPr>
          </w:p>
        </w:tc>
      </w:tr>
    </w:tbl>
    <w:p w14:paraId="7BBBCEEE">
      <w:pPr>
        <w:spacing w:line="440" w:lineRule="exact"/>
        <w:rPr>
          <w:rFonts w:ascii="宋体" w:hAnsi="宋体"/>
          <w:bCs/>
          <w:sz w:val="24"/>
          <w:highlight w:val="none"/>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3D81EC52">
      <w:pPr>
        <w:spacing w:line="440" w:lineRule="exact"/>
        <w:rPr>
          <w:rFonts w:ascii="宋体" w:hAnsi="宋体"/>
          <w:bCs/>
          <w:sz w:val="24"/>
          <w:highlight w:val="none"/>
        </w:rPr>
      </w:pPr>
    </w:p>
    <w:p w14:paraId="52731A96">
      <w:pPr>
        <w:spacing w:line="440" w:lineRule="exact"/>
        <w:rPr>
          <w:rFonts w:ascii="宋体" w:hAnsi="宋体"/>
          <w:bCs/>
          <w:sz w:val="24"/>
          <w:highlight w:val="none"/>
        </w:rPr>
      </w:pPr>
    </w:p>
    <w:p w14:paraId="2D7EB3E5">
      <w:pPr>
        <w:spacing w:line="440" w:lineRule="exact"/>
        <w:rPr>
          <w:rFonts w:ascii="宋体" w:hAnsi="宋体"/>
          <w:bCs/>
          <w:sz w:val="24"/>
          <w:highlight w:val="none"/>
        </w:r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p w14:paraId="31FE8CDC">
      <w:pPr>
        <w:spacing w:line="440" w:lineRule="exact"/>
        <w:rPr>
          <w:rFonts w:ascii="宋体" w:hAnsi="宋体"/>
          <w:bCs/>
          <w:sz w:val="24"/>
          <w:highlight w:val="none"/>
        </w:rPr>
      </w:pPr>
    </w:p>
    <w:p w14:paraId="2C8F26A8">
      <w:pPr>
        <w:pStyle w:val="23"/>
        <w:spacing w:line="36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供应商拟投产品清单中每个品目的设备，只允许一个品牌、一个型号。</w:t>
      </w:r>
    </w:p>
    <w:p w14:paraId="045E5FA3">
      <w:pPr>
        <w:widowControl/>
        <w:jc w:val="left"/>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720" w:num="1"/>
          <w:docGrid w:linePitch="312" w:charSpace="0"/>
        </w:sectPr>
      </w:pPr>
      <w:r>
        <w:rPr>
          <w:rFonts w:asciiTheme="minorEastAsia" w:hAnsiTheme="minorEastAsia" w:eastAsiaTheme="minorEastAsia" w:cstheme="minorEastAsia"/>
          <w:b/>
          <w:bCs/>
          <w:color w:val="000000" w:themeColor="text1"/>
          <w:szCs w:val="21"/>
          <w:highlight w:val="none"/>
          <w14:textFill>
            <w14:solidFill>
              <w14:schemeClr w14:val="tx1"/>
            </w14:solidFill>
          </w14:textFill>
        </w:rPr>
        <w:br w:type="page"/>
      </w:r>
    </w:p>
    <w:bookmarkEnd w:id="10"/>
    <w:p w14:paraId="41F8C00E">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五</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Start w:id="11" w:name="_Toc419989229"/>
      <w:bookmarkStart w:id="12" w:name="_Toc256408661"/>
      <w:bookmarkStart w:id="13" w:name="_Toc449013654"/>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技术参数偏离表</w:t>
      </w:r>
    </w:p>
    <w:p w14:paraId="1092F231">
      <w:pPr>
        <w:pStyle w:val="5"/>
        <w:rPr>
          <w:rFonts w:hint="eastAsia"/>
          <w:highlight w:val="none"/>
          <w:lang w:val="en-US" w:eastAsia="zh-CN"/>
        </w:rPr>
      </w:pPr>
    </w:p>
    <w:p w14:paraId="1EDDDD6F">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4"/>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08E8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5D70FB18">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52483F81">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1862D5D0">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2A053F25">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4FE1D39F">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6158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7208FE6C">
            <w:pPr>
              <w:spacing w:line="400" w:lineRule="exact"/>
              <w:jc w:val="center"/>
              <w:rPr>
                <w:rFonts w:ascii="宋体" w:hAnsi="宋体" w:cs="宋体"/>
                <w:color w:val="auto"/>
                <w:szCs w:val="21"/>
                <w:highlight w:val="none"/>
              </w:rPr>
            </w:pPr>
          </w:p>
        </w:tc>
        <w:tc>
          <w:tcPr>
            <w:tcW w:w="2307" w:type="dxa"/>
            <w:vAlign w:val="center"/>
          </w:tcPr>
          <w:p w14:paraId="4014B49D">
            <w:pPr>
              <w:jc w:val="center"/>
              <w:rPr>
                <w:rFonts w:ascii="宋体" w:hAnsi="宋体" w:cs="宋体"/>
                <w:color w:val="auto"/>
                <w:sz w:val="24"/>
                <w:highlight w:val="none"/>
              </w:rPr>
            </w:pPr>
          </w:p>
        </w:tc>
        <w:tc>
          <w:tcPr>
            <w:tcW w:w="2655" w:type="dxa"/>
            <w:vAlign w:val="center"/>
          </w:tcPr>
          <w:p w14:paraId="0653E15E">
            <w:pPr>
              <w:jc w:val="center"/>
              <w:rPr>
                <w:rFonts w:ascii="宋体" w:hAnsi="宋体" w:cs="宋体"/>
                <w:color w:val="auto"/>
                <w:highlight w:val="none"/>
              </w:rPr>
            </w:pPr>
          </w:p>
        </w:tc>
        <w:tc>
          <w:tcPr>
            <w:tcW w:w="1417" w:type="dxa"/>
            <w:vAlign w:val="center"/>
          </w:tcPr>
          <w:p w14:paraId="3C87C51F">
            <w:pPr>
              <w:jc w:val="center"/>
              <w:rPr>
                <w:rFonts w:ascii="宋体" w:hAnsi="宋体" w:cs="宋体"/>
                <w:color w:val="auto"/>
                <w:highlight w:val="none"/>
              </w:rPr>
            </w:pPr>
          </w:p>
        </w:tc>
        <w:tc>
          <w:tcPr>
            <w:tcW w:w="992" w:type="dxa"/>
            <w:vAlign w:val="center"/>
          </w:tcPr>
          <w:p w14:paraId="0C470A11">
            <w:pPr>
              <w:jc w:val="center"/>
              <w:rPr>
                <w:rFonts w:ascii="宋体" w:hAnsi="宋体" w:cs="宋体"/>
                <w:color w:val="auto"/>
                <w:highlight w:val="none"/>
              </w:rPr>
            </w:pPr>
          </w:p>
        </w:tc>
      </w:tr>
      <w:tr w14:paraId="7270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66A53C3C">
            <w:pPr>
              <w:spacing w:line="400" w:lineRule="exact"/>
              <w:jc w:val="center"/>
              <w:rPr>
                <w:rFonts w:ascii="宋体" w:hAnsi="宋体" w:cs="宋体"/>
                <w:color w:val="auto"/>
                <w:szCs w:val="21"/>
                <w:highlight w:val="none"/>
              </w:rPr>
            </w:pPr>
          </w:p>
        </w:tc>
        <w:tc>
          <w:tcPr>
            <w:tcW w:w="2307" w:type="dxa"/>
            <w:vAlign w:val="center"/>
          </w:tcPr>
          <w:p w14:paraId="768E0DA2">
            <w:pPr>
              <w:spacing w:line="400" w:lineRule="exact"/>
              <w:jc w:val="center"/>
              <w:rPr>
                <w:rFonts w:ascii="宋体" w:hAnsi="宋体" w:cs="宋体"/>
                <w:color w:val="auto"/>
                <w:szCs w:val="21"/>
                <w:highlight w:val="none"/>
              </w:rPr>
            </w:pPr>
          </w:p>
        </w:tc>
        <w:tc>
          <w:tcPr>
            <w:tcW w:w="2655" w:type="dxa"/>
            <w:vAlign w:val="center"/>
          </w:tcPr>
          <w:p w14:paraId="4FFA36D1">
            <w:pPr>
              <w:jc w:val="center"/>
              <w:rPr>
                <w:rFonts w:ascii="宋体" w:hAnsi="宋体" w:cs="宋体"/>
                <w:color w:val="auto"/>
                <w:highlight w:val="none"/>
              </w:rPr>
            </w:pPr>
          </w:p>
        </w:tc>
        <w:tc>
          <w:tcPr>
            <w:tcW w:w="1417" w:type="dxa"/>
            <w:vAlign w:val="center"/>
          </w:tcPr>
          <w:p w14:paraId="6187EEC1">
            <w:pPr>
              <w:jc w:val="center"/>
              <w:rPr>
                <w:rFonts w:ascii="宋体" w:hAnsi="宋体" w:cs="宋体"/>
                <w:color w:val="auto"/>
                <w:highlight w:val="none"/>
              </w:rPr>
            </w:pPr>
          </w:p>
        </w:tc>
        <w:tc>
          <w:tcPr>
            <w:tcW w:w="992" w:type="dxa"/>
            <w:vAlign w:val="center"/>
          </w:tcPr>
          <w:p w14:paraId="5D791EB2">
            <w:pPr>
              <w:jc w:val="center"/>
              <w:rPr>
                <w:rFonts w:ascii="宋体" w:hAnsi="宋体" w:cs="宋体"/>
                <w:color w:val="auto"/>
                <w:highlight w:val="none"/>
              </w:rPr>
            </w:pPr>
          </w:p>
        </w:tc>
      </w:tr>
      <w:tr w14:paraId="1386C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6C456D0">
            <w:pPr>
              <w:spacing w:line="400" w:lineRule="exact"/>
              <w:jc w:val="center"/>
              <w:rPr>
                <w:rFonts w:ascii="宋体" w:hAnsi="宋体" w:cs="宋体"/>
                <w:color w:val="auto"/>
                <w:szCs w:val="21"/>
                <w:highlight w:val="none"/>
              </w:rPr>
            </w:pPr>
          </w:p>
        </w:tc>
        <w:tc>
          <w:tcPr>
            <w:tcW w:w="2307" w:type="dxa"/>
            <w:vAlign w:val="center"/>
          </w:tcPr>
          <w:p w14:paraId="0E0B3806">
            <w:pPr>
              <w:spacing w:line="400" w:lineRule="exact"/>
              <w:jc w:val="center"/>
              <w:rPr>
                <w:rFonts w:ascii="宋体" w:hAnsi="宋体" w:cs="宋体"/>
                <w:color w:val="auto"/>
                <w:szCs w:val="21"/>
                <w:highlight w:val="none"/>
              </w:rPr>
            </w:pPr>
          </w:p>
        </w:tc>
        <w:tc>
          <w:tcPr>
            <w:tcW w:w="2655" w:type="dxa"/>
            <w:vAlign w:val="center"/>
          </w:tcPr>
          <w:p w14:paraId="67E597ED">
            <w:pPr>
              <w:jc w:val="center"/>
              <w:rPr>
                <w:rFonts w:ascii="宋体" w:hAnsi="宋体" w:cs="宋体"/>
                <w:color w:val="auto"/>
                <w:highlight w:val="none"/>
              </w:rPr>
            </w:pPr>
          </w:p>
        </w:tc>
        <w:tc>
          <w:tcPr>
            <w:tcW w:w="1417" w:type="dxa"/>
            <w:vAlign w:val="center"/>
          </w:tcPr>
          <w:p w14:paraId="71705C06">
            <w:pPr>
              <w:jc w:val="center"/>
              <w:rPr>
                <w:rFonts w:ascii="宋体" w:hAnsi="宋体" w:cs="宋体"/>
                <w:color w:val="auto"/>
                <w:highlight w:val="none"/>
              </w:rPr>
            </w:pPr>
          </w:p>
        </w:tc>
        <w:tc>
          <w:tcPr>
            <w:tcW w:w="992" w:type="dxa"/>
            <w:vAlign w:val="center"/>
          </w:tcPr>
          <w:p w14:paraId="74B70411">
            <w:pPr>
              <w:jc w:val="center"/>
              <w:rPr>
                <w:rFonts w:ascii="宋体" w:hAnsi="宋体" w:cs="宋体"/>
                <w:color w:val="auto"/>
                <w:highlight w:val="none"/>
              </w:rPr>
            </w:pPr>
          </w:p>
        </w:tc>
      </w:tr>
      <w:tr w14:paraId="36D2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F3C00F7">
            <w:pPr>
              <w:spacing w:line="400" w:lineRule="exact"/>
              <w:jc w:val="center"/>
              <w:rPr>
                <w:rFonts w:ascii="宋体" w:hAnsi="宋体" w:cs="宋体"/>
                <w:color w:val="auto"/>
                <w:szCs w:val="21"/>
                <w:highlight w:val="none"/>
              </w:rPr>
            </w:pPr>
          </w:p>
        </w:tc>
        <w:tc>
          <w:tcPr>
            <w:tcW w:w="2307" w:type="dxa"/>
            <w:vAlign w:val="center"/>
          </w:tcPr>
          <w:p w14:paraId="290B6215">
            <w:pPr>
              <w:widowControl/>
              <w:rPr>
                <w:rFonts w:ascii="宋体" w:hAnsi="宋体" w:cs="宋体"/>
                <w:color w:val="auto"/>
                <w:sz w:val="18"/>
                <w:szCs w:val="18"/>
                <w:highlight w:val="none"/>
              </w:rPr>
            </w:pPr>
          </w:p>
        </w:tc>
        <w:tc>
          <w:tcPr>
            <w:tcW w:w="2655" w:type="dxa"/>
            <w:vAlign w:val="center"/>
          </w:tcPr>
          <w:p w14:paraId="3619B96B">
            <w:pPr>
              <w:jc w:val="center"/>
              <w:rPr>
                <w:rFonts w:ascii="宋体" w:hAnsi="宋体" w:cs="宋体"/>
                <w:color w:val="auto"/>
                <w:highlight w:val="none"/>
              </w:rPr>
            </w:pPr>
          </w:p>
        </w:tc>
        <w:tc>
          <w:tcPr>
            <w:tcW w:w="1417" w:type="dxa"/>
            <w:vAlign w:val="center"/>
          </w:tcPr>
          <w:p w14:paraId="609050DB">
            <w:pPr>
              <w:jc w:val="center"/>
              <w:rPr>
                <w:rFonts w:ascii="宋体" w:hAnsi="宋体" w:cs="宋体"/>
                <w:color w:val="auto"/>
                <w:highlight w:val="none"/>
              </w:rPr>
            </w:pPr>
          </w:p>
        </w:tc>
        <w:tc>
          <w:tcPr>
            <w:tcW w:w="992" w:type="dxa"/>
            <w:vAlign w:val="center"/>
          </w:tcPr>
          <w:p w14:paraId="2352B826">
            <w:pPr>
              <w:jc w:val="center"/>
              <w:rPr>
                <w:rFonts w:ascii="宋体" w:hAnsi="宋体" w:cs="宋体"/>
                <w:color w:val="auto"/>
                <w:highlight w:val="none"/>
              </w:rPr>
            </w:pPr>
          </w:p>
        </w:tc>
      </w:tr>
      <w:tr w14:paraId="2251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FDEF106">
            <w:pPr>
              <w:spacing w:line="400" w:lineRule="exact"/>
              <w:jc w:val="center"/>
              <w:rPr>
                <w:rFonts w:ascii="宋体" w:hAnsi="宋体" w:cs="宋体"/>
                <w:color w:val="auto"/>
                <w:szCs w:val="21"/>
                <w:highlight w:val="none"/>
              </w:rPr>
            </w:pPr>
          </w:p>
        </w:tc>
        <w:tc>
          <w:tcPr>
            <w:tcW w:w="2307" w:type="dxa"/>
            <w:vAlign w:val="center"/>
          </w:tcPr>
          <w:p w14:paraId="19390C88">
            <w:pPr>
              <w:widowControl/>
              <w:rPr>
                <w:rFonts w:ascii="宋体" w:hAnsi="宋体" w:cs="宋体"/>
                <w:color w:val="auto"/>
                <w:sz w:val="18"/>
                <w:szCs w:val="18"/>
                <w:highlight w:val="none"/>
              </w:rPr>
            </w:pPr>
          </w:p>
        </w:tc>
        <w:tc>
          <w:tcPr>
            <w:tcW w:w="2655" w:type="dxa"/>
            <w:vAlign w:val="center"/>
          </w:tcPr>
          <w:p w14:paraId="33C014A5">
            <w:pPr>
              <w:jc w:val="center"/>
              <w:rPr>
                <w:rFonts w:ascii="宋体" w:hAnsi="宋体" w:cs="宋体"/>
                <w:color w:val="auto"/>
                <w:highlight w:val="none"/>
              </w:rPr>
            </w:pPr>
          </w:p>
        </w:tc>
        <w:tc>
          <w:tcPr>
            <w:tcW w:w="1417" w:type="dxa"/>
            <w:vAlign w:val="center"/>
          </w:tcPr>
          <w:p w14:paraId="5E673E0F">
            <w:pPr>
              <w:jc w:val="center"/>
              <w:rPr>
                <w:rFonts w:ascii="宋体" w:hAnsi="宋体" w:cs="宋体"/>
                <w:color w:val="auto"/>
                <w:highlight w:val="none"/>
              </w:rPr>
            </w:pPr>
          </w:p>
        </w:tc>
        <w:tc>
          <w:tcPr>
            <w:tcW w:w="992" w:type="dxa"/>
            <w:vAlign w:val="center"/>
          </w:tcPr>
          <w:p w14:paraId="7A1FB742">
            <w:pPr>
              <w:jc w:val="center"/>
              <w:rPr>
                <w:rFonts w:ascii="宋体" w:hAnsi="宋体" w:cs="宋体"/>
                <w:color w:val="auto"/>
                <w:highlight w:val="none"/>
              </w:rPr>
            </w:pPr>
          </w:p>
        </w:tc>
      </w:tr>
      <w:tr w14:paraId="02F6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944CBF9">
            <w:pPr>
              <w:spacing w:line="400" w:lineRule="exact"/>
              <w:jc w:val="center"/>
              <w:rPr>
                <w:rFonts w:ascii="宋体" w:hAnsi="宋体" w:cs="宋体"/>
                <w:color w:val="auto"/>
                <w:szCs w:val="21"/>
                <w:highlight w:val="none"/>
              </w:rPr>
            </w:pPr>
          </w:p>
        </w:tc>
        <w:tc>
          <w:tcPr>
            <w:tcW w:w="2307" w:type="dxa"/>
            <w:vAlign w:val="center"/>
          </w:tcPr>
          <w:p w14:paraId="608FBFA5">
            <w:pPr>
              <w:widowControl/>
              <w:rPr>
                <w:rFonts w:ascii="宋体" w:hAnsi="宋体" w:cs="宋体"/>
                <w:color w:val="auto"/>
                <w:sz w:val="18"/>
                <w:szCs w:val="18"/>
                <w:highlight w:val="none"/>
              </w:rPr>
            </w:pPr>
          </w:p>
        </w:tc>
        <w:tc>
          <w:tcPr>
            <w:tcW w:w="2655" w:type="dxa"/>
            <w:vAlign w:val="center"/>
          </w:tcPr>
          <w:p w14:paraId="04131EF8">
            <w:pPr>
              <w:jc w:val="center"/>
              <w:rPr>
                <w:rFonts w:ascii="宋体" w:hAnsi="宋体" w:cs="宋体"/>
                <w:color w:val="auto"/>
                <w:highlight w:val="none"/>
              </w:rPr>
            </w:pPr>
          </w:p>
        </w:tc>
        <w:tc>
          <w:tcPr>
            <w:tcW w:w="1417" w:type="dxa"/>
            <w:vAlign w:val="center"/>
          </w:tcPr>
          <w:p w14:paraId="756B70C4">
            <w:pPr>
              <w:jc w:val="center"/>
              <w:rPr>
                <w:rFonts w:ascii="宋体" w:hAnsi="宋体" w:cs="宋体"/>
                <w:color w:val="auto"/>
                <w:highlight w:val="none"/>
              </w:rPr>
            </w:pPr>
          </w:p>
        </w:tc>
        <w:tc>
          <w:tcPr>
            <w:tcW w:w="992" w:type="dxa"/>
            <w:vAlign w:val="center"/>
          </w:tcPr>
          <w:p w14:paraId="27ACE123">
            <w:pPr>
              <w:jc w:val="center"/>
              <w:rPr>
                <w:rFonts w:ascii="宋体" w:hAnsi="宋体" w:cs="宋体"/>
                <w:color w:val="auto"/>
                <w:highlight w:val="none"/>
              </w:rPr>
            </w:pPr>
          </w:p>
        </w:tc>
      </w:tr>
      <w:tr w14:paraId="0B1E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31B44FA">
            <w:pPr>
              <w:spacing w:line="400" w:lineRule="exact"/>
              <w:jc w:val="center"/>
              <w:rPr>
                <w:rFonts w:ascii="宋体" w:hAnsi="宋体" w:cs="宋体"/>
                <w:color w:val="auto"/>
                <w:szCs w:val="21"/>
                <w:highlight w:val="none"/>
              </w:rPr>
            </w:pPr>
          </w:p>
        </w:tc>
        <w:tc>
          <w:tcPr>
            <w:tcW w:w="2307" w:type="dxa"/>
            <w:vAlign w:val="center"/>
          </w:tcPr>
          <w:p w14:paraId="703BEF84">
            <w:pPr>
              <w:widowControl/>
              <w:rPr>
                <w:rFonts w:ascii="宋体" w:hAnsi="宋体" w:cs="宋体"/>
                <w:color w:val="auto"/>
                <w:sz w:val="18"/>
                <w:szCs w:val="18"/>
                <w:highlight w:val="none"/>
              </w:rPr>
            </w:pPr>
          </w:p>
        </w:tc>
        <w:tc>
          <w:tcPr>
            <w:tcW w:w="2655" w:type="dxa"/>
            <w:vAlign w:val="center"/>
          </w:tcPr>
          <w:p w14:paraId="19F15285">
            <w:pPr>
              <w:jc w:val="center"/>
              <w:rPr>
                <w:rFonts w:ascii="宋体" w:hAnsi="宋体" w:cs="宋体"/>
                <w:color w:val="auto"/>
                <w:highlight w:val="none"/>
              </w:rPr>
            </w:pPr>
          </w:p>
        </w:tc>
        <w:tc>
          <w:tcPr>
            <w:tcW w:w="1417" w:type="dxa"/>
            <w:vAlign w:val="center"/>
          </w:tcPr>
          <w:p w14:paraId="09532299">
            <w:pPr>
              <w:jc w:val="center"/>
              <w:rPr>
                <w:rFonts w:ascii="宋体" w:hAnsi="宋体" w:cs="宋体"/>
                <w:color w:val="auto"/>
                <w:highlight w:val="none"/>
              </w:rPr>
            </w:pPr>
          </w:p>
        </w:tc>
        <w:tc>
          <w:tcPr>
            <w:tcW w:w="992" w:type="dxa"/>
            <w:vAlign w:val="center"/>
          </w:tcPr>
          <w:p w14:paraId="5C579A3C">
            <w:pPr>
              <w:jc w:val="center"/>
              <w:rPr>
                <w:rFonts w:ascii="宋体" w:hAnsi="宋体" w:cs="宋体"/>
                <w:color w:val="auto"/>
                <w:highlight w:val="none"/>
              </w:rPr>
            </w:pPr>
          </w:p>
        </w:tc>
      </w:tr>
      <w:tr w14:paraId="080CF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390BE3E">
            <w:pPr>
              <w:spacing w:line="400" w:lineRule="exact"/>
              <w:jc w:val="center"/>
              <w:rPr>
                <w:rFonts w:ascii="宋体" w:hAnsi="宋体" w:cs="宋体"/>
                <w:color w:val="auto"/>
                <w:szCs w:val="21"/>
                <w:highlight w:val="none"/>
              </w:rPr>
            </w:pPr>
          </w:p>
        </w:tc>
        <w:tc>
          <w:tcPr>
            <w:tcW w:w="2307" w:type="dxa"/>
            <w:vAlign w:val="center"/>
          </w:tcPr>
          <w:p w14:paraId="4B9870BA">
            <w:pPr>
              <w:widowControl/>
              <w:rPr>
                <w:rFonts w:ascii="宋体" w:hAnsi="宋体" w:cs="宋体"/>
                <w:color w:val="auto"/>
                <w:sz w:val="18"/>
                <w:szCs w:val="18"/>
                <w:highlight w:val="none"/>
              </w:rPr>
            </w:pPr>
          </w:p>
        </w:tc>
        <w:tc>
          <w:tcPr>
            <w:tcW w:w="2655" w:type="dxa"/>
            <w:vAlign w:val="center"/>
          </w:tcPr>
          <w:p w14:paraId="2B709F23">
            <w:pPr>
              <w:jc w:val="center"/>
              <w:rPr>
                <w:rFonts w:ascii="宋体" w:hAnsi="宋体" w:cs="宋体"/>
                <w:color w:val="auto"/>
                <w:highlight w:val="none"/>
              </w:rPr>
            </w:pPr>
          </w:p>
        </w:tc>
        <w:tc>
          <w:tcPr>
            <w:tcW w:w="1417" w:type="dxa"/>
            <w:vAlign w:val="center"/>
          </w:tcPr>
          <w:p w14:paraId="33A34C99">
            <w:pPr>
              <w:jc w:val="center"/>
              <w:rPr>
                <w:rFonts w:ascii="宋体" w:hAnsi="宋体" w:cs="宋体"/>
                <w:color w:val="auto"/>
                <w:highlight w:val="none"/>
              </w:rPr>
            </w:pPr>
          </w:p>
        </w:tc>
        <w:tc>
          <w:tcPr>
            <w:tcW w:w="992" w:type="dxa"/>
            <w:vAlign w:val="center"/>
          </w:tcPr>
          <w:p w14:paraId="3405A1A4">
            <w:pPr>
              <w:jc w:val="center"/>
              <w:rPr>
                <w:rFonts w:ascii="宋体" w:hAnsi="宋体" w:cs="宋体"/>
                <w:color w:val="auto"/>
                <w:highlight w:val="none"/>
              </w:rPr>
            </w:pPr>
          </w:p>
        </w:tc>
      </w:tr>
      <w:tr w14:paraId="419B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C1C63A9">
            <w:pPr>
              <w:spacing w:line="400" w:lineRule="exact"/>
              <w:jc w:val="center"/>
              <w:rPr>
                <w:rFonts w:ascii="宋体" w:hAnsi="宋体" w:cs="宋体"/>
                <w:color w:val="auto"/>
                <w:szCs w:val="21"/>
                <w:highlight w:val="none"/>
              </w:rPr>
            </w:pPr>
          </w:p>
        </w:tc>
        <w:tc>
          <w:tcPr>
            <w:tcW w:w="2307" w:type="dxa"/>
            <w:vAlign w:val="center"/>
          </w:tcPr>
          <w:p w14:paraId="3C60DAA8">
            <w:pPr>
              <w:widowControl/>
              <w:rPr>
                <w:rFonts w:ascii="宋体" w:hAnsi="宋体" w:cs="宋体"/>
                <w:color w:val="auto"/>
                <w:sz w:val="18"/>
                <w:szCs w:val="18"/>
                <w:highlight w:val="none"/>
              </w:rPr>
            </w:pPr>
          </w:p>
        </w:tc>
        <w:tc>
          <w:tcPr>
            <w:tcW w:w="2655" w:type="dxa"/>
            <w:vAlign w:val="center"/>
          </w:tcPr>
          <w:p w14:paraId="4AD9798E">
            <w:pPr>
              <w:jc w:val="center"/>
              <w:rPr>
                <w:rFonts w:ascii="宋体" w:hAnsi="宋体" w:cs="宋体"/>
                <w:color w:val="auto"/>
                <w:highlight w:val="none"/>
              </w:rPr>
            </w:pPr>
          </w:p>
        </w:tc>
        <w:tc>
          <w:tcPr>
            <w:tcW w:w="1417" w:type="dxa"/>
            <w:vAlign w:val="center"/>
          </w:tcPr>
          <w:p w14:paraId="30CDCB2E">
            <w:pPr>
              <w:jc w:val="center"/>
              <w:rPr>
                <w:rFonts w:ascii="宋体" w:hAnsi="宋体" w:cs="宋体"/>
                <w:color w:val="auto"/>
                <w:highlight w:val="none"/>
              </w:rPr>
            </w:pPr>
          </w:p>
        </w:tc>
        <w:tc>
          <w:tcPr>
            <w:tcW w:w="992" w:type="dxa"/>
            <w:vAlign w:val="center"/>
          </w:tcPr>
          <w:p w14:paraId="08CF7520">
            <w:pPr>
              <w:jc w:val="center"/>
              <w:rPr>
                <w:rFonts w:ascii="宋体" w:hAnsi="宋体" w:cs="宋体"/>
                <w:color w:val="auto"/>
                <w:highlight w:val="none"/>
              </w:rPr>
            </w:pPr>
          </w:p>
        </w:tc>
      </w:tr>
      <w:tr w14:paraId="101D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12E4FAF">
            <w:pPr>
              <w:spacing w:line="400" w:lineRule="exact"/>
              <w:jc w:val="center"/>
              <w:rPr>
                <w:rFonts w:ascii="宋体" w:hAnsi="宋体" w:cs="宋体"/>
                <w:color w:val="auto"/>
                <w:szCs w:val="21"/>
                <w:highlight w:val="none"/>
              </w:rPr>
            </w:pPr>
          </w:p>
        </w:tc>
        <w:tc>
          <w:tcPr>
            <w:tcW w:w="2307" w:type="dxa"/>
            <w:vAlign w:val="center"/>
          </w:tcPr>
          <w:p w14:paraId="5673A9B5">
            <w:pPr>
              <w:widowControl/>
              <w:rPr>
                <w:rFonts w:ascii="宋体" w:hAnsi="宋体" w:cs="宋体"/>
                <w:color w:val="auto"/>
                <w:sz w:val="18"/>
                <w:szCs w:val="18"/>
                <w:highlight w:val="none"/>
              </w:rPr>
            </w:pPr>
          </w:p>
        </w:tc>
        <w:tc>
          <w:tcPr>
            <w:tcW w:w="2655" w:type="dxa"/>
            <w:vAlign w:val="center"/>
          </w:tcPr>
          <w:p w14:paraId="39EF2D77">
            <w:pPr>
              <w:jc w:val="center"/>
              <w:rPr>
                <w:rFonts w:ascii="宋体" w:hAnsi="宋体" w:cs="宋体"/>
                <w:color w:val="auto"/>
                <w:highlight w:val="none"/>
              </w:rPr>
            </w:pPr>
          </w:p>
        </w:tc>
        <w:tc>
          <w:tcPr>
            <w:tcW w:w="1417" w:type="dxa"/>
            <w:vAlign w:val="center"/>
          </w:tcPr>
          <w:p w14:paraId="7D66D100">
            <w:pPr>
              <w:jc w:val="center"/>
              <w:rPr>
                <w:rFonts w:ascii="宋体" w:hAnsi="宋体" w:cs="宋体"/>
                <w:color w:val="auto"/>
                <w:highlight w:val="none"/>
              </w:rPr>
            </w:pPr>
          </w:p>
        </w:tc>
        <w:tc>
          <w:tcPr>
            <w:tcW w:w="992" w:type="dxa"/>
            <w:vAlign w:val="center"/>
          </w:tcPr>
          <w:p w14:paraId="21F4DB9D">
            <w:pPr>
              <w:jc w:val="center"/>
              <w:rPr>
                <w:rFonts w:ascii="宋体" w:hAnsi="宋体" w:cs="宋体"/>
                <w:color w:val="auto"/>
                <w:highlight w:val="none"/>
              </w:rPr>
            </w:pPr>
          </w:p>
        </w:tc>
      </w:tr>
      <w:tr w14:paraId="66B8F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769107B">
            <w:pPr>
              <w:spacing w:line="400" w:lineRule="exact"/>
              <w:jc w:val="center"/>
              <w:rPr>
                <w:rFonts w:ascii="宋体" w:hAnsi="宋体" w:cs="宋体"/>
                <w:color w:val="auto"/>
                <w:szCs w:val="21"/>
                <w:highlight w:val="none"/>
              </w:rPr>
            </w:pPr>
          </w:p>
        </w:tc>
        <w:tc>
          <w:tcPr>
            <w:tcW w:w="2307" w:type="dxa"/>
            <w:vAlign w:val="center"/>
          </w:tcPr>
          <w:p w14:paraId="432464A0">
            <w:pPr>
              <w:widowControl/>
              <w:rPr>
                <w:rFonts w:ascii="宋体" w:hAnsi="宋体" w:cs="宋体"/>
                <w:color w:val="auto"/>
                <w:sz w:val="18"/>
                <w:szCs w:val="18"/>
                <w:highlight w:val="none"/>
              </w:rPr>
            </w:pPr>
          </w:p>
        </w:tc>
        <w:tc>
          <w:tcPr>
            <w:tcW w:w="2655" w:type="dxa"/>
            <w:vAlign w:val="center"/>
          </w:tcPr>
          <w:p w14:paraId="4B7E54D4">
            <w:pPr>
              <w:jc w:val="center"/>
              <w:rPr>
                <w:rFonts w:ascii="宋体" w:hAnsi="宋体" w:cs="宋体"/>
                <w:color w:val="auto"/>
                <w:highlight w:val="none"/>
              </w:rPr>
            </w:pPr>
          </w:p>
        </w:tc>
        <w:tc>
          <w:tcPr>
            <w:tcW w:w="1417" w:type="dxa"/>
            <w:vAlign w:val="center"/>
          </w:tcPr>
          <w:p w14:paraId="76995047">
            <w:pPr>
              <w:jc w:val="center"/>
              <w:rPr>
                <w:rFonts w:ascii="宋体" w:hAnsi="宋体" w:cs="宋体"/>
                <w:color w:val="auto"/>
                <w:highlight w:val="none"/>
              </w:rPr>
            </w:pPr>
          </w:p>
        </w:tc>
        <w:tc>
          <w:tcPr>
            <w:tcW w:w="992" w:type="dxa"/>
            <w:vAlign w:val="center"/>
          </w:tcPr>
          <w:p w14:paraId="0287DB2F">
            <w:pPr>
              <w:jc w:val="center"/>
              <w:rPr>
                <w:rFonts w:ascii="宋体" w:hAnsi="宋体" w:cs="宋体"/>
                <w:color w:val="auto"/>
                <w:highlight w:val="none"/>
              </w:rPr>
            </w:pPr>
          </w:p>
        </w:tc>
      </w:tr>
    </w:tbl>
    <w:p w14:paraId="3274CE75">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rPr>
        <w:t>需求产品</w:t>
      </w:r>
      <w:r>
        <w:rPr>
          <w:rFonts w:hint="eastAsia" w:asciiTheme="minorEastAsia" w:hAnsiTheme="minorEastAsia" w:eastAsiaTheme="minorEastAsia" w:cstheme="minorEastAsia"/>
          <w:b/>
          <w:bCs/>
          <w:color w:val="auto"/>
          <w:szCs w:val="21"/>
          <w:highlight w:val="none"/>
          <w:lang w:val="zh-CN"/>
        </w:rPr>
        <w:t>技术参数自行填写；</w:t>
      </w:r>
    </w:p>
    <w:p w14:paraId="7E7799A5">
      <w:pPr>
        <w:pStyle w:val="5"/>
        <w:ind w:firstLine="422"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2.提供技术参数中要求提供的证明材料</w:t>
      </w:r>
    </w:p>
    <w:p w14:paraId="1BDEF484">
      <w:pP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br w:type="page"/>
      </w:r>
    </w:p>
    <w:p w14:paraId="4628972C">
      <w:pPr>
        <w:pStyle w:val="5"/>
        <w:rPr>
          <w:rFonts w:hint="default"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p>
    <w:p w14:paraId="1CB54D56">
      <w:pP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商务条款偏离表</w:t>
      </w:r>
    </w:p>
    <w:p w14:paraId="24637F25">
      <w:pPr>
        <w:pStyle w:val="23"/>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一、设备类及软件类</w:t>
      </w:r>
    </w:p>
    <w:tbl>
      <w:tblPr>
        <w:tblStyle w:val="1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4542"/>
        <w:gridCol w:w="1304"/>
        <w:gridCol w:w="1346"/>
        <w:gridCol w:w="731"/>
      </w:tblGrid>
      <w:tr w14:paraId="0DE4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434" w:type="dxa"/>
            <w:vAlign w:val="center"/>
          </w:tcPr>
          <w:p w14:paraId="752898D8">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542" w:type="dxa"/>
            <w:vAlign w:val="center"/>
          </w:tcPr>
          <w:p w14:paraId="580FAF4B">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04" w:type="dxa"/>
            <w:vAlign w:val="center"/>
          </w:tcPr>
          <w:p w14:paraId="125A5120">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346" w:type="dxa"/>
            <w:vAlign w:val="center"/>
          </w:tcPr>
          <w:p w14:paraId="33E22C53">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731" w:type="dxa"/>
            <w:vAlign w:val="center"/>
          </w:tcPr>
          <w:p w14:paraId="6C53B047">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794B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434" w:type="dxa"/>
            <w:vAlign w:val="center"/>
          </w:tcPr>
          <w:p w14:paraId="2DB3BB2E">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报价的范围</w:t>
            </w:r>
          </w:p>
        </w:tc>
        <w:tc>
          <w:tcPr>
            <w:tcW w:w="4542" w:type="dxa"/>
            <w:vAlign w:val="center"/>
          </w:tcPr>
          <w:p w14:paraId="421D970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设备总报价中含全部设备（含附件）、运输费、运输装卸保险费、设备安装调试费、验收费、税金等。</w:t>
            </w:r>
          </w:p>
          <w:p w14:paraId="142B1C9B">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设备常用耗材、易损零配件需报价。如无易损配件、耗材，则报主要配件价格。如未报价，则视同为发生时免费提供。</w:t>
            </w:r>
          </w:p>
        </w:tc>
        <w:tc>
          <w:tcPr>
            <w:tcW w:w="1304" w:type="dxa"/>
            <w:vAlign w:val="center"/>
          </w:tcPr>
          <w:p w14:paraId="7F7D8BBD">
            <w:pPr>
              <w:spacing w:line="360" w:lineRule="auto"/>
              <w:rPr>
                <w:rFonts w:hint="eastAsia" w:ascii="宋体" w:hAnsi="宋体" w:eastAsia="宋体" w:cs="宋体"/>
                <w:sz w:val="24"/>
                <w:szCs w:val="24"/>
                <w:highlight w:val="none"/>
              </w:rPr>
            </w:pPr>
          </w:p>
        </w:tc>
        <w:tc>
          <w:tcPr>
            <w:tcW w:w="1346" w:type="dxa"/>
            <w:vAlign w:val="center"/>
          </w:tcPr>
          <w:p w14:paraId="66B4B7B2">
            <w:pPr>
              <w:spacing w:line="360" w:lineRule="auto"/>
              <w:rPr>
                <w:rFonts w:hint="eastAsia" w:ascii="宋体" w:hAnsi="宋体" w:eastAsia="宋体" w:cs="宋体"/>
                <w:sz w:val="24"/>
                <w:szCs w:val="24"/>
                <w:highlight w:val="none"/>
              </w:rPr>
            </w:pPr>
          </w:p>
        </w:tc>
        <w:tc>
          <w:tcPr>
            <w:tcW w:w="731" w:type="dxa"/>
            <w:vAlign w:val="center"/>
          </w:tcPr>
          <w:p w14:paraId="3A1363EF">
            <w:pPr>
              <w:spacing w:line="360" w:lineRule="auto"/>
              <w:rPr>
                <w:rFonts w:hint="eastAsia" w:ascii="宋体" w:hAnsi="宋体" w:eastAsia="宋体" w:cs="宋体"/>
                <w:sz w:val="24"/>
                <w:szCs w:val="24"/>
                <w:highlight w:val="none"/>
              </w:rPr>
            </w:pPr>
          </w:p>
        </w:tc>
      </w:tr>
      <w:tr w14:paraId="2296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1434" w:type="dxa"/>
            <w:vAlign w:val="center"/>
          </w:tcPr>
          <w:p w14:paraId="03D57D1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542" w:type="dxa"/>
            <w:vAlign w:val="center"/>
          </w:tcPr>
          <w:p w14:paraId="4744304E">
            <w:pPr>
              <w:spacing w:line="360" w:lineRule="auto"/>
              <w:rPr>
                <w:rFonts w:hint="eastAsia" w:ascii="宋体" w:hAnsi="宋体" w:eastAsia="宋体" w:cs="宋体"/>
                <w:highlight w:val="none"/>
              </w:rPr>
            </w:pPr>
            <w:r>
              <w:rPr>
                <w:rFonts w:hint="eastAsia" w:ascii="宋体" w:hAnsi="宋体" w:eastAsia="宋体" w:cs="宋体"/>
                <w:sz w:val="24"/>
                <w:szCs w:val="24"/>
                <w:highlight w:val="none"/>
              </w:rPr>
              <w:t>设备类：</w:t>
            </w:r>
          </w:p>
          <w:p w14:paraId="60E5A508">
            <w:pPr>
              <w:pStyle w:val="23"/>
              <w:spacing w:line="360" w:lineRule="auto"/>
              <w:rPr>
                <w:rFonts w:hint="eastAsia" w:ascii="宋体" w:hAnsi="宋体" w:eastAsia="宋体" w:cs="宋体"/>
                <w:highlight w:val="none"/>
              </w:rPr>
            </w:pPr>
            <w:r>
              <w:rPr>
                <w:rFonts w:hint="eastAsia" w:ascii="宋体" w:hAnsi="宋体" w:eastAsia="宋体" w:cs="宋体"/>
                <w:highlight w:val="none"/>
              </w:rPr>
              <w:t>1.内贸合同乙方交付设备并经甲方验收合格后如无特殊情况一般5个月内支付90%货款，余款10%待保修期满后如无质量问题凭合同约定的维修保养记录、科室签署意见的设备运行报告支付；</w:t>
            </w:r>
          </w:p>
          <w:p w14:paraId="4C29EB01">
            <w:pPr>
              <w:pStyle w:val="23"/>
              <w:spacing w:line="360" w:lineRule="auto"/>
              <w:rPr>
                <w:rFonts w:hint="eastAsia" w:ascii="宋体" w:hAnsi="宋体" w:eastAsia="宋体" w:cs="宋体"/>
                <w:highlight w:val="none"/>
              </w:rPr>
            </w:pPr>
            <w:r>
              <w:rPr>
                <w:rFonts w:hint="eastAsia" w:ascii="宋体" w:hAnsi="宋体" w:eastAsia="宋体" w:cs="宋体"/>
                <w:highlight w:val="none"/>
              </w:rPr>
              <w:t>2.外贸合同甲方向乙方开出合同设备金额100%的不可撤销信用证；乙方必须先向甲方支付合同总价的10%作为质保金，10%质保金待保修期满后如无质量问题凭合同约定的维修保养记录、科室签署意见的设备运行报告支付。</w:t>
            </w:r>
          </w:p>
          <w:p w14:paraId="2244F2AC">
            <w:pPr>
              <w:pStyle w:val="23"/>
              <w:spacing w:line="360" w:lineRule="auto"/>
              <w:rPr>
                <w:rFonts w:hint="eastAsia" w:ascii="宋体" w:hAnsi="宋体" w:eastAsia="宋体" w:cs="宋体"/>
                <w:highlight w:val="none"/>
              </w:rPr>
            </w:pPr>
            <w:r>
              <w:rPr>
                <w:rFonts w:hint="eastAsia" w:ascii="宋体" w:hAnsi="宋体" w:eastAsia="宋体" w:cs="宋体"/>
                <w:highlight w:val="none"/>
              </w:rPr>
              <w:t>*付款方式：最终以合同签订的付款方式为准。</w:t>
            </w:r>
          </w:p>
        </w:tc>
        <w:tc>
          <w:tcPr>
            <w:tcW w:w="1304" w:type="dxa"/>
            <w:vAlign w:val="center"/>
          </w:tcPr>
          <w:p w14:paraId="670952C2">
            <w:pPr>
              <w:spacing w:line="360" w:lineRule="auto"/>
              <w:rPr>
                <w:rFonts w:hint="eastAsia" w:ascii="宋体" w:hAnsi="宋体" w:eastAsia="宋体" w:cs="宋体"/>
                <w:sz w:val="24"/>
                <w:szCs w:val="24"/>
                <w:highlight w:val="none"/>
              </w:rPr>
            </w:pPr>
          </w:p>
        </w:tc>
        <w:tc>
          <w:tcPr>
            <w:tcW w:w="1346" w:type="dxa"/>
            <w:vAlign w:val="center"/>
          </w:tcPr>
          <w:p w14:paraId="2F5FF7D0">
            <w:pPr>
              <w:spacing w:line="360" w:lineRule="auto"/>
              <w:rPr>
                <w:rFonts w:hint="eastAsia" w:ascii="宋体" w:hAnsi="宋体" w:eastAsia="宋体" w:cs="宋体"/>
                <w:sz w:val="24"/>
                <w:szCs w:val="24"/>
                <w:highlight w:val="none"/>
              </w:rPr>
            </w:pPr>
          </w:p>
        </w:tc>
        <w:tc>
          <w:tcPr>
            <w:tcW w:w="731" w:type="dxa"/>
            <w:vAlign w:val="center"/>
          </w:tcPr>
          <w:p w14:paraId="30615BC5">
            <w:pPr>
              <w:spacing w:line="360" w:lineRule="auto"/>
              <w:rPr>
                <w:rFonts w:hint="eastAsia" w:ascii="宋体" w:hAnsi="宋体" w:eastAsia="宋体" w:cs="宋体"/>
                <w:sz w:val="24"/>
                <w:szCs w:val="24"/>
                <w:highlight w:val="none"/>
              </w:rPr>
            </w:pPr>
          </w:p>
        </w:tc>
      </w:tr>
      <w:tr w14:paraId="429C6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34" w:type="dxa"/>
            <w:vAlign w:val="center"/>
          </w:tcPr>
          <w:p w14:paraId="54709EDD">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542" w:type="dxa"/>
            <w:vAlign w:val="center"/>
          </w:tcPr>
          <w:p w14:paraId="42FAA413">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设备类：</w:t>
            </w:r>
          </w:p>
          <w:p w14:paraId="67CC6BE2">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国内产品合同签订生效之日起30天内完成供货及安装；</w:t>
            </w:r>
          </w:p>
          <w:p w14:paraId="312320EE">
            <w:pPr>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进口产品合同签订生效之日起90天内完成供货及安装；</w:t>
            </w:r>
          </w:p>
          <w:p w14:paraId="32E449C6">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04" w:type="dxa"/>
            <w:vAlign w:val="center"/>
          </w:tcPr>
          <w:p w14:paraId="051BBA37">
            <w:pPr>
              <w:spacing w:line="360" w:lineRule="auto"/>
              <w:rPr>
                <w:rFonts w:hint="eastAsia" w:ascii="宋体" w:hAnsi="宋体" w:eastAsia="宋体" w:cs="宋体"/>
                <w:sz w:val="24"/>
                <w:szCs w:val="24"/>
                <w:highlight w:val="none"/>
              </w:rPr>
            </w:pPr>
          </w:p>
        </w:tc>
        <w:tc>
          <w:tcPr>
            <w:tcW w:w="1346" w:type="dxa"/>
            <w:vAlign w:val="center"/>
          </w:tcPr>
          <w:p w14:paraId="710E99C6">
            <w:pPr>
              <w:spacing w:line="360" w:lineRule="auto"/>
              <w:rPr>
                <w:rFonts w:hint="eastAsia" w:ascii="宋体" w:hAnsi="宋体" w:eastAsia="宋体" w:cs="宋体"/>
                <w:sz w:val="24"/>
                <w:szCs w:val="24"/>
                <w:highlight w:val="none"/>
              </w:rPr>
            </w:pPr>
          </w:p>
        </w:tc>
        <w:tc>
          <w:tcPr>
            <w:tcW w:w="731" w:type="dxa"/>
            <w:vAlign w:val="center"/>
          </w:tcPr>
          <w:p w14:paraId="776AC5C0">
            <w:pPr>
              <w:spacing w:line="360" w:lineRule="auto"/>
              <w:rPr>
                <w:rFonts w:hint="eastAsia" w:ascii="宋体" w:hAnsi="宋体" w:eastAsia="宋体" w:cs="宋体"/>
                <w:sz w:val="24"/>
                <w:szCs w:val="24"/>
                <w:highlight w:val="none"/>
              </w:rPr>
            </w:pPr>
          </w:p>
        </w:tc>
      </w:tr>
      <w:tr w14:paraId="07D7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4" w:type="dxa"/>
            <w:vAlign w:val="center"/>
          </w:tcPr>
          <w:p w14:paraId="3270DDEF">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542" w:type="dxa"/>
            <w:vAlign w:val="center"/>
          </w:tcPr>
          <w:p w14:paraId="5C65AF15">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04" w:type="dxa"/>
            <w:vAlign w:val="center"/>
          </w:tcPr>
          <w:p w14:paraId="5A693CA6">
            <w:pPr>
              <w:spacing w:line="360" w:lineRule="auto"/>
              <w:rPr>
                <w:rFonts w:hint="eastAsia" w:ascii="宋体" w:hAnsi="宋体" w:eastAsia="宋体" w:cs="宋体"/>
                <w:sz w:val="24"/>
                <w:szCs w:val="24"/>
                <w:highlight w:val="none"/>
              </w:rPr>
            </w:pPr>
          </w:p>
        </w:tc>
        <w:tc>
          <w:tcPr>
            <w:tcW w:w="1346" w:type="dxa"/>
            <w:vAlign w:val="center"/>
          </w:tcPr>
          <w:p w14:paraId="4AD6E2B1">
            <w:pPr>
              <w:spacing w:line="360" w:lineRule="auto"/>
              <w:rPr>
                <w:rFonts w:hint="eastAsia" w:ascii="宋体" w:hAnsi="宋体" w:eastAsia="宋体" w:cs="宋体"/>
                <w:sz w:val="24"/>
                <w:szCs w:val="24"/>
                <w:highlight w:val="none"/>
              </w:rPr>
            </w:pPr>
          </w:p>
        </w:tc>
        <w:tc>
          <w:tcPr>
            <w:tcW w:w="731" w:type="dxa"/>
            <w:vAlign w:val="center"/>
          </w:tcPr>
          <w:p w14:paraId="3B1153BC">
            <w:pPr>
              <w:spacing w:line="360" w:lineRule="auto"/>
              <w:rPr>
                <w:rFonts w:hint="eastAsia" w:ascii="宋体" w:hAnsi="宋体" w:eastAsia="宋体" w:cs="宋体"/>
                <w:sz w:val="24"/>
                <w:szCs w:val="24"/>
                <w:highlight w:val="none"/>
              </w:rPr>
            </w:pPr>
          </w:p>
        </w:tc>
      </w:tr>
      <w:tr w14:paraId="685F2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34" w:type="dxa"/>
            <w:vAlign w:val="center"/>
          </w:tcPr>
          <w:p w14:paraId="569D9F4F">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设备保修期</w:t>
            </w:r>
          </w:p>
        </w:tc>
        <w:tc>
          <w:tcPr>
            <w:tcW w:w="4542" w:type="dxa"/>
            <w:vAlign w:val="center"/>
          </w:tcPr>
          <w:p w14:paraId="47DA923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保修期：详见技术参数。</w:t>
            </w:r>
          </w:p>
          <w:p w14:paraId="7175CD9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技术条款偏离表中有特殊要求的，以技术条款偏离表为准。技术条款偏离表中无特殊要求的，以商务条款偏离表为准。</w:t>
            </w:r>
          </w:p>
        </w:tc>
        <w:tc>
          <w:tcPr>
            <w:tcW w:w="1304" w:type="dxa"/>
            <w:vAlign w:val="center"/>
          </w:tcPr>
          <w:p w14:paraId="3B67B955">
            <w:pPr>
              <w:spacing w:line="360" w:lineRule="auto"/>
              <w:rPr>
                <w:rFonts w:hint="eastAsia" w:ascii="宋体" w:hAnsi="宋体" w:eastAsia="宋体" w:cs="宋体"/>
                <w:sz w:val="24"/>
                <w:szCs w:val="24"/>
                <w:highlight w:val="none"/>
              </w:rPr>
            </w:pPr>
          </w:p>
        </w:tc>
        <w:tc>
          <w:tcPr>
            <w:tcW w:w="1346" w:type="dxa"/>
            <w:vAlign w:val="center"/>
          </w:tcPr>
          <w:p w14:paraId="4F78EBC9">
            <w:pPr>
              <w:spacing w:line="360" w:lineRule="auto"/>
              <w:rPr>
                <w:rFonts w:hint="eastAsia" w:ascii="宋体" w:hAnsi="宋体" w:eastAsia="宋体" w:cs="宋体"/>
                <w:sz w:val="24"/>
                <w:szCs w:val="24"/>
                <w:highlight w:val="none"/>
              </w:rPr>
            </w:pPr>
          </w:p>
        </w:tc>
        <w:tc>
          <w:tcPr>
            <w:tcW w:w="731" w:type="dxa"/>
            <w:vAlign w:val="center"/>
          </w:tcPr>
          <w:p w14:paraId="3708A0D8">
            <w:pPr>
              <w:spacing w:line="360" w:lineRule="auto"/>
              <w:rPr>
                <w:rFonts w:hint="eastAsia" w:ascii="宋体" w:hAnsi="宋体" w:eastAsia="宋体" w:cs="宋体"/>
                <w:sz w:val="24"/>
                <w:szCs w:val="24"/>
                <w:highlight w:val="none"/>
              </w:rPr>
            </w:pPr>
          </w:p>
        </w:tc>
      </w:tr>
      <w:tr w14:paraId="1A73D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34" w:type="dxa"/>
            <w:vAlign w:val="center"/>
          </w:tcPr>
          <w:p w14:paraId="5DABE7F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设备质保期和技术服务 一</w:t>
            </w:r>
          </w:p>
        </w:tc>
        <w:tc>
          <w:tcPr>
            <w:tcW w:w="4542" w:type="dxa"/>
            <w:vAlign w:val="center"/>
          </w:tcPr>
          <w:p w14:paraId="224B229D">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供应商对所投设备的质保期自设备调试验收合格后算起。供应商应确保设备</w:t>
            </w:r>
            <w:r>
              <w:rPr>
                <w:rFonts w:hint="eastAsia" w:ascii="宋体" w:hAnsi="宋体" w:eastAsia="宋体" w:cs="宋体"/>
                <w:b/>
                <w:bCs/>
                <w:sz w:val="24"/>
                <w:szCs w:val="24"/>
                <w:highlight w:val="none"/>
              </w:rPr>
              <w:t>三个月</w:t>
            </w:r>
            <w:r>
              <w:rPr>
                <w:rFonts w:hint="eastAsia" w:ascii="宋体" w:hAnsi="宋体" w:eastAsia="宋体" w:cs="宋体"/>
                <w:sz w:val="24"/>
                <w:szCs w:val="24"/>
                <w:highlight w:val="none"/>
              </w:rPr>
              <w:t>内无重大质量问题，否则无条件退换。保修期内每年对医学工程部工程师进行1-2次关于维修保养方面的培训。</w:t>
            </w:r>
          </w:p>
        </w:tc>
        <w:tc>
          <w:tcPr>
            <w:tcW w:w="1304" w:type="dxa"/>
            <w:vAlign w:val="center"/>
          </w:tcPr>
          <w:p w14:paraId="21BF32CF">
            <w:pPr>
              <w:spacing w:line="360" w:lineRule="auto"/>
              <w:rPr>
                <w:rFonts w:hint="eastAsia" w:ascii="宋体" w:hAnsi="宋体" w:eastAsia="宋体" w:cs="宋体"/>
                <w:sz w:val="24"/>
                <w:szCs w:val="24"/>
                <w:highlight w:val="none"/>
              </w:rPr>
            </w:pPr>
          </w:p>
        </w:tc>
        <w:tc>
          <w:tcPr>
            <w:tcW w:w="1346" w:type="dxa"/>
            <w:vAlign w:val="center"/>
          </w:tcPr>
          <w:p w14:paraId="2A0073F4">
            <w:pPr>
              <w:spacing w:line="360" w:lineRule="auto"/>
              <w:rPr>
                <w:rFonts w:hint="eastAsia" w:ascii="宋体" w:hAnsi="宋体" w:eastAsia="宋体" w:cs="宋体"/>
                <w:sz w:val="24"/>
                <w:szCs w:val="24"/>
                <w:highlight w:val="none"/>
              </w:rPr>
            </w:pPr>
          </w:p>
        </w:tc>
        <w:tc>
          <w:tcPr>
            <w:tcW w:w="731" w:type="dxa"/>
            <w:vAlign w:val="center"/>
          </w:tcPr>
          <w:p w14:paraId="650D390D">
            <w:pPr>
              <w:spacing w:line="360" w:lineRule="auto"/>
              <w:rPr>
                <w:rFonts w:hint="eastAsia" w:ascii="宋体" w:hAnsi="宋体" w:eastAsia="宋体" w:cs="宋体"/>
                <w:sz w:val="24"/>
                <w:szCs w:val="24"/>
                <w:highlight w:val="none"/>
              </w:rPr>
            </w:pPr>
          </w:p>
        </w:tc>
      </w:tr>
      <w:tr w14:paraId="55813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4" w:type="dxa"/>
            <w:vAlign w:val="center"/>
          </w:tcPr>
          <w:p w14:paraId="0C30817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二</w:t>
            </w:r>
          </w:p>
        </w:tc>
        <w:tc>
          <w:tcPr>
            <w:tcW w:w="4542" w:type="dxa"/>
            <w:vAlign w:val="center"/>
          </w:tcPr>
          <w:p w14:paraId="436EB2FA">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吉林大学第一医院享有维修服务中心的优先权，电话响应时间不超过2小时；接到报修电话后维修工程师应尽快赶到现场，最迟不超过24小时。</w:t>
            </w:r>
          </w:p>
        </w:tc>
        <w:tc>
          <w:tcPr>
            <w:tcW w:w="1304" w:type="dxa"/>
            <w:vAlign w:val="center"/>
          </w:tcPr>
          <w:p w14:paraId="010DA053">
            <w:pPr>
              <w:spacing w:line="360" w:lineRule="auto"/>
              <w:rPr>
                <w:rFonts w:hint="eastAsia" w:ascii="宋体" w:hAnsi="宋体" w:eastAsia="宋体" w:cs="宋体"/>
                <w:sz w:val="24"/>
                <w:szCs w:val="24"/>
                <w:highlight w:val="none"/>
              </w:rPr>
            </w:pPr>
          </w:p>
        </w:tc>
        <w:tc>
          <w:tcPr>
            <w:tcW w:w="1346" w:type="dxa"/>
            <w:vAlign w:val="center"/>
          </w:tcPr>
          <w:p w14:paraId="51ABE26B">
            <w:pPr>
              <w:spacing w:line="360" w:lineRule="auto"/>
              <w:rPr>
                <w:rFonts w:hint="eastAsia" w:ascii="宋体" w:hAnsi="宋体" w:eastAsia="宋体" w:cs="宋体"/>
                <w:sz w:val="24"/>
                <w:szCs w:val="24"/>
                <w:highlight w:val="none"/>
              </w:rPr>
            </w:pPr>
          </w:p>
        </w:tc>
        <w:tc>
          <w:tcPr>
            <w:tcW w:w="731" w:type="dxa"/>
            <w:vAlign w:val="center"/>
          </w:tcPr>
          <w:p w14:paraId="06B2F51F">
            <w:pPr>
              <w:spacing w:line="360" w:lineRule="auto"/>
              <w:rPr>
                <w:rFonts w:hint="eastAsia" w:ascii="宋体" w:hAnsi="宋体" w:eastAsia="宋体" w:cs="宋体"/>
                <w:sz w:val="24"/>
                <w:szCs w:val="24"/>
                <w:highlight w:val="none"/>
              </w:rPr>
            </w:pPr>
          </w:p>
        </w:tc>
      </w:tr>
      <w:tr w14:paraId="3D64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434" w:type="dxa"/>
            <w:vAlign w:val="center"/>
          </w:tcPr>
          <w:p w14:paraId="3490D8F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三</w:t>
            </w:r>
          </w:p>
        </w:tc>
        <w:tc>
          <w:tcPr>
            <w:tcW w:w="4542" w:type="dxa"/>
            <w:vAlign w:val="center"/>
          </w:tcPr>
          <w:p w14:paraId="17E3392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维修每次停机维修时间不超过3天(如更换重要配件可按三个工作日计算)，每迟延一天，供应商支付合同金额1%的违约金并赔偿医院经济损失，违约金累计总额不超过合同总额的30%，如超过三十天仍未履行保修义务，医院有权单方面终止合同并要求赔偿经济损失；保修期过后供应商负责本设备终身协助维修。</w:t>
            </w:r>
          </w:p>
        </w:tc>
        <w:tc>
          <w:tcPr>
            <w:tcW w:w="1304" w:type="dxa"/>
            <w:vAlign w:val="center"/>
          </w:tcPr>
          <w:p w14:paraId="403874FE">
            <w:pPr>
              <w:spacing w:line="360" w:lineRule="auto"/>
              <w:rPr>
                <w:rFonts w:hint="eastAsia" w:ascii="宋体" w:hAnsi="宋体" w:eastAsia="宋体" w:cs="宋体"/>
                <w:sz w:val="24"/>
                <w:szCs w:val="24"/>
                <w:highlight w:val="none"/>
              </w:rPr>
            </w:pPr>
          </w:p>
        </w:tc>
        <w:tc>
          <w:tcPr>
            <w:tcW w:w="1346" w:type="dxa"/>
            <w:vAlign w:val="center"/>
          </w:tcPr>
          <w:p w14:paraId="7487D47A">
            <w:pPr>
              <w:spacing w:line="360" w:lineRule="auto"/>
              <w:rPr>
                <w:rFonts w:hint="eastAsia" w:ascii="宋体" w:hAnsi="宋体" w:eastAsia="宋体" w:cs="宋体"/>
                <w:sz w:val="24"/>
                <w:szCs w:val="24"/>
                <w:highlight w:val="none"/>
              </w:rPr>
            </w:pPr>
          </w:p>
        </w:tc>
        <w:tc>
          <w:tcPr>
            <w:tcW w:w="731" w:type="dxa"/>
            <w:vAlign w:val="center"/>
          </w:tcPr>
          <w:p w14:paraId="4BBE2310">
            <w:pPr>
              <w:spacing w:line="360" w:lineRule="auto"/>
              <w:rPr>
                <w:rFonts w:hint="eastAsia" w:ascii="宋体" w:hAnsi="宋体" w:eastAsia="宋体" w:cs="宋体"/>
                <w:sz w:val="24"/>
                <w:szCs w:val="24"/>
                <w:highlight w:val="none"/>
              </w:rPr>
            </w:pPr>
          </w:p>
        </w:tc>
      </w:tr>
      <w:tr w14:paraId="33E3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1434" w:type="dxa"/>
            <w:vAlign w:val="center"/>
          </w:tcPr>
          <w:p w14:paraId="47AE6A7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四</w:t>
            </w:r>
          </w:p>
        </w:tc>
        <w:tc>
          <w:tcPr>
            <w:tcW w:w="4542" w:type="dxa"/>
            <w:vAlign w:val="center"/>
          </w:tcPr>
          <w:p w14:paraId="7EDEBCF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供应商应拥有修理本设备的专业工程师，提供设备维护项目和保养细则，保修期内每年保证至少2次设备的维护与保养，并向院方设备管理部门提供当年的设备运行状态报告。</w:t>
            </w:r>
          </w:p>
        </w:tc>
        <w:tc>
          <w:tcPr>
            <w:tcW w:w="1304" w:type="dxa"/>
            <w:vAlign w:val="center"/>
          </w:tcPr>
          <w:p w14:paraId="4A6B9584">
            <w:pPr>
              <w:spacing w:line="360" w:lineRule="auto"/>
              <w:rPr>
                <w:rFonts w:hint="eastAsia" w:ascii="宋体" w:hAnsi="宋体" w:eastAsia="宋体" w:cs="宋体"/>
                <w:sz w:val="24"/>
                <w:szCs w:val="24"/>
                <w:highlight w:val="none"/>
              </w:rPr>
            </w:pPr>
          </w:p>
        </w:tc>
        <w:tc>
          <w:tcPr>
            <w:tcW w:w="1346" w:type="dxa"/>
            <w:vAlign w:val="center"/>
          </w:tcPr>
          <w:p w14:paraId="6AB1F489">
            <w:pPr>
              <w:spacing w:line="360" w:lineRule="auto"/>
              <w:rPr>
                <w:rFonts w:hint="eastAsia" w:ascii="宋体" w:hAnsi="宋体" w:eastAsia="宋体" w:cs="宋体"/>
                <w:sz w:val="24"/>
                <w:szCs w:val="24"/>
                <w:highlight w:val="none"/>
              </w:rPr>
            </w:pPr>
          </w:p>
        </w:tc>
        <w:tc>
          <w:tcPr>
            <w:tcW w:w="731" w:type="dxa"/>
            <w:vAlign w:val="center"/>
          </w:tcPr>
          <w:p w14:paraId="3515AA61">
            <w:pPr>
              <w:spacing w:line="360" w:lineRule="auto"/>
              <w:rPr>
                <w:rFonts w:hint="eastAsia" w:ascii="宋体" w:hAnsi="宋体" w:eastAsia="宋体" w:cs="宋体"/>
                <w:sz w:val="24"/>
                <w:szCs w:val="24"/>
                <w:highlight w:val="none"/>
              </w:rPr>
            </w:pPr>
          </w:p>
        </w:tc>
      </w:tr>
      <w:tr w14:paraId="60C3A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1" w:hRule="atLeast"/>
          <w:jc w:val="center"/>
        </w:trPr>
        <w:tc>
          <w:tcPr>
            <w:tcW w:w="1434" w:type="dxa"/>
            <w:vAlign w:val="center"/>
          </w:tcPr>
          <w:p w14:paraId="22B932BA">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五</w:t>
            </w:r>
          </w:p>
        </w:tc>
        <w:tc>
          <w:tcPr>
            <w:tcW w:w="4542" w:type="dxa"/>
            <w:vAlign w:val="center"/>
          </w:tcPr>
          <w:p w14:paraId="2EC4FE8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与院方共同接收货物，并在接受货物之日起三个工作日内派技术人员到达现场，负责合同设备的安装、调试及协助验收；如果供应商不能及时与院方共同接货，由此造成货物的缺失、破损等结果，由供应商承担全部责任。供应商在设备安装后同时负责免费培训院方医务人员，培训人员在设备安装后一天内到位。</w:t>
            </w:r>
          </w:p>
        </w:tc>
        <w:tc>
          <w:tcPr>
            <w:tcW w:w="1304" w:type="dxa"/>
            <w:vAlign w:val="center"/>
          </w:tcPr>
          <w:p w14:paraId="258DFEFA">
            <w:pPr>
              <w:spacing w:line="360" w:lineRule="auto"/>
              <w:rPr>
                <w:rFonts w:hint="eastAsia" w:ascii="宋体" w:hAnsi="宋体" w:eastAsia="宋体" w:cs="宋体"/>
                <w:sz w:val="24"/>
                <w:szCs w:val="24"/>
                <w:highlight w:val="none"/>
              </w:rPr>
            </w:pPr>
          </w:p>
        </w:tc>
        <w:tc>
          <w:tcPr>
            <w:tcW w:w="1346" w:type="dxa"/>
            <w:vAlign w:val="center"/>
          </w:tcPr>
          <w:p w14:paraId="62EF2236">
            <w:pPr>
              <w:spacing w:line="360" w:lineRule="auto"/>
              <w:rPr>
                <w:rFonts w:hint="eastAsia" w:ascii="宋体" w:hAnsi="宋体" w:eastAsia="宋体" w:cs="宋体"/>
                <w:sz w:val="24"/>
                <w:szCs w:val="24"/>
                <w:highlight w:val="none"/>
              </w:rPr>
            </w:pPr>
          </w:p>
        </w:tc>
        <w:tc>
          <w:tcPr>
            <w:tcW w:w="731" w:type="dxa"/>
            <w:vAlign w:val="center"/>
          </w:tcPr>
          <w:p w14:paraId="6316CF27">
            <w:pPr>
              <w:spacing w:line="360" w:lineRule="auto"/>
              <w:rPr>
                <w:rFonts w:hint="eastAsia" w:ascii="宋体" w:hAnsi="宋体" w:eastAsia="宋体" w:cs="宋体"/>
                <w:sz w:val="24"/>
                <w:szCs w:val="24"/>
                <w:highlight w:val="none"/>
              </w:rPr>
            </w:pPr>
          </w:p>
        </w:tc>
      </w:tr>
      <w:tr w14:paraId="5EC28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434" w:type="dxa"/>
            <w:vAlign w:val="center"/>
          </w:tcPr>
          <w:p w14:paraId="508EC485">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六</w:t>
            </w:r>
          </w:p>
        </w:tc>
        <w:tc>
          <w:tcPr>
            <w:tcW w:w="4542" w:type="dxa"/>
            <w:vAlign w:val="center"/>
          </w:tcPr>
          <w:p w14:paraId="5BAB12E7">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设备经验收合格后，供应商必须按标书中该设备的培训要求进行培训，保证操作和维护人员能够正确使用和日常维护保养设备。</w:t>
            </w:r>
          </w:p>
        </w:tc>
        <w:tc>
          <w:tcPr>
            <w:tcW w:w="1304" w:type="dxa"/>
            <w:vAlign w:val="center"/>
          </w:tcPr>
          <w:p w14:paraId="44EE5985">
            <w:pPr>
              <w:spacing w:line="360" w:lineRule="auto"/>
              <w:rPr>
                <w:rFonts w:hint="eastAsia" w:ascii="宋体" w:hAnsi="宋体" w:eastAsia="宋体" w:cs="宋体"/>
                <w:sz w:val="24"/>
                <w:szCs w:val="24"/>
                <w:highlight w:val="none"/>
              </w:rPr>
            </w:pPr>
          </w:p>
        </w:tc>
        <w:tc>
          <w:tcPr>
            <w:tcW w:w="1346" w:type="dxa"/>
            <w:vAlign w:val="center"/>
          </w:tcPr>
          <w:p w14:paraId="4B510D98">
            <w:pPr>
              <w:spacing w:line="360" w:lineRule="auto"/>
              <w:rPr>
                <w:rFonts w:hint="eastAsia" w:ascii="宋体" w:hAnsi="宋体" w:eastAsia="宋体" w:cs="宋体"/>
                <w:sz w:val="24"/>
                <w:szCs w:val="24"/>
                <w:highlight w:val="none"/>
              </w:rPr>
            </w:pPr>
          </w:p>
        </w:tc>
        <w:tc>
          <w:tcPr>
            <w:tcW w:w="731" w:type="dxa"/>
            <w:vAlign w:val="center"/>
          </w:tcPr>
          <w:p w14:paraId="3A3F007D">
            <w:pPr>
              <w:spacing w:line="360" w:lineRule="auto"/>
              <w:rPr>
                <w:rFonts w:hint="eastAsia" w:ascii="宋体" w:hAnsi="宋体" w:eastAsia="宋体" w:cs="宋体"/>
                <w:sz w:val="24"/>
                <w:szCs w:val="24"/>
                <w:highlight w:val="none"/>
              </w:rPr>
            </w:pPr>
          </w:p>
        </w:tc>
      </w:tr>
      <w:tr w14:paraId="3662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100648E9">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设备保修期和技术服务 七</w:t>
            </w:r>
          </w:p>
        </w:tc>
        <w:tc>
          <w:tcPr>
            <w:tcW w:w="4542" w:type="dxa"/>
            <w:vAlign w:val="center"/>
          </w:tcPr>
          <w:p w14:paraId="59824CC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如为重大医疗设备（含术中、透析等），工程师须跟机完整操作至少2-3个病例。</w:t>
            </w:r>
          </w:p>
        </w:tc>
        <w:tc>
          <w:tcPr>
            <w:tcW w:w="1304" w:type="dxa"/>
            <w:vAlign w:val="center"/>
          </w:tcPr>
          <w:p w14:paraId="4508E876">
            <w:pPr>
              <w:spacing w:line="360" w:lineRule="auto"/>
              <w:rPr>
                <w:rFonts w:hint="eastAsia" w:ascii="宋体" w:hAnsi="宋体" w:eastAsia="宋体" w:cs="宋体"/>
                <w:sz w:val="24"/>
                <w:szCs w:val="24"/>
                <w:highlight w:val="none"/>
              </w:rPr>
            </w:pPr>
          </w:p>
        </w:tc>
        <w:tc>
          <w:tcPr>
            <w:tcW w:w="1346" w:type="dxa"/>
            <w:vAlign w:val="center"/>
          </w:tcPr>
          <w:p w14:paraId="093C8041">
            <w:pPr>
              <w:spacing w:line="360" w:lineRule="auto"/>
              <w:rPr>
                <w:rFonts w:hint="eastAsia" w:ascii="宋体" w:hAnsi="宋体" w:eastAsia="宋体" w:cs="宋体"/>
                <w:sz w:val="24"/>
                <w:szCs w:val="24"/>
                <w:highlight w:val="none"/>
              </w:rPr>
            </w:pPr>
          </w:p>
        </w:tc>
        <w:tc>
          <w:tcPr>
            <w:tcW w:w="731" w:type="dxa"/>
            <w:vAlign w:val="center"/>
          </w:tcPr>
          <w:p w14:paraId="6E31AD9A">
            <w:pPr>
              <w:spacing w:line="360" w:lineRule="auto"/>
              <w:rPr>
                <w:rFonts w:hint="eastAsia" w:ascii="宋体" w:hAnsi="宋体" w:eastAsia="宋体" w:cs="宋体"/>
                <w:sz w:val="24"/>
                <w:szCs w:val="24"/>
                <w:highlight w:val="none"/>
              </w:rPr>
            </w:pPr>
          </w:p>
        </w:tc>
      </w:tr>
      <w:tr w14:paraId="6AA5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66EA9C0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设备服务 </w:t>
            </w:r>
            <w:r>
              <w:rPr>
                <w:rFonts w:hint="eastAsia" w:ascii="宋体" w:hAnsi="宋体" w:eastAsia="宋体" w:cs="宋体"/>
                <w:sz w:val="24"/>
                <w:szCs w:val="24"/>
                <w:highlight w:val="none"/>
                <w:lang w:eastAsia="zh-CN"/>
              </w:rPr>
              <w:t>八</w:t>
            </w:r>
          </w:p>
        </w:tc>
        <w:tc>
          <w:tcPr>
            <w:tcW w:w="4542" w:type="dxa"/>
            <w:vAlign w:val="center"/>
          </w:tcPr>
          <w:p w14:paraId="2FB32271">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在院使用期内提供免费移机服务1次</w:t>
            </w:r>
          </w:p>
          <w:p w14:paraId="56EE0B96">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（如需要）</w:t>
            </w:r>
          </w:p>
        </w:tc>
        <w:tc>
          <w:tcPr>
            <w:tcW w:w="1304" w:type="dxa"/>
            <w:vAlign w:val="center"/>
          </w:tcPr>
          <w:p w14:paraId="3ACC30E0">
            <w:pPr>
              <w:spacing w:line="360" w:lineRule="auto"/>
              <w:rPr>
                <w:rFonts w:hint="eastAsia" w:ascii="宋体" w:hAnsi="宋体" w:eastAsia="宋体" w:cs="宋体"/>
                <w:sz w:val="24"/>
                <w:szCs w:val="24"/>
                <w:highlight w:val="none"/>
              </w:rPr>
            </w:pPr>
          </w:p>
        </w:tc>
        <w:tc>
          <w:tcPr>
            <w:tcW w:w="1346" w:type="dxa"/>
            <w:vAlign w:val="center"/>
          </w:tcPr>
          <w:p w14:paraId="0623F37B">
            <w:pPr>
              <w:spacing w:line="360" w:lineRule="auto"/>
              <w:rPr>
                <w:rFonts w:hint="eastAsia" w:ascii="宋体" w:hAnsi="宋体" w:eastAsia="宋体" w:cs="宋体"/>
                <w:sz w:val="24"/>
                <w:szCs w:val="24"/>
                <w:highlight w:val="none"/>
              </w:rPr>
            </w:pPr>
          </w:p>
        </w:tc>
        <w:tc>
          <w:tcPr>
            <w:tcW w:w="731" w:type="dxa"/>
            <w:vAlign w:val="center"/>
          </w:tcPr>
          <w:p w14:paraId="5AF431E8">
            <w:pPr>
              <w:spacing w:line="360" w:lineRule="auto"/>
              <w:rPr>
                <w:rFonts w:hint="eastAsia" w:ascii="宋体" w:hAnsi="宋体" w:eastAsia="宋体" w:cs="宋体"/>
                <w:sz w:val="24"/>
                <w:szCs w:val="24"/>
                <w:highlight w:val="none"/>
              </w:rPr>
            </w:pPr>
          </w:p>
        </w:tc>
      </w:tr>
      <w:tr w14:paraId="2279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2C3FF0F8">
            <w:pPr>
              <w:spacing w:line="360" w:lineRule="auto"/>
              <w:jc w:val="center"/>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入库时限</w:t>
            </w:r>
          </w:p>
        </w:tc>
        <w:tc>
          <w:tcPr>
            <w:tcW w:w="4542" w:type="dxa"/>
            <w:vAlign w:val="center"/>
          </w:tcPr>
          <w:p w14:paraId="2F37E3D3">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中标送货验收后乙方需积极办理入库手续，维保和货款支付的起始计算日期以医院入库日期为准，因乙方提供手续不及时或不完整，导致入库时间晚于验收时间的，责任由乙方承担。</w:t>
            </w:r>
          </w:p>
        </w:tc>
        <w:tc>
          <w:tcPr>
            <w:tcW w:w="1304" w:type="dxa"/>
            <w:vAlign w:val="center"/>
          </w:tcPr>
          <w:p w14:paraId="5272193F">
            <w:pPr>
              <w:spacing w:line="360" w:lineRule="auto"/>
              <w:rPr>
                <w:rFonts w:hint="eastAsia" w:ascii="宋体" w:hAnsi="宋体" w:eastAsia="宋体" w:cs="宋体"/>
                <w:sz w:val="24"/>
                <w:szCs w:val="24"/>
                <w:highlight w:val="none"/>
              </w:rPr>
            </w:pPr>
          </w:p>
        </w:tc>
        <w:tc>
          <w:tcPr>
            <w:tcW w:w="1346" w:type="dxa"/>
            <w:vAlign w:val="center"/>
          </w:tcPr>
          <w:p w14:paraId="256BF3F3">
            <w:pPr>
              <w:spacing w:line="360" w:lineRule="auto"/>
              <w:rPr>
                <w:rFonts w:hint="eastAsia" w:ascii="宋体" w:hAnsi="宋体" w:eastAsia="宋体" w:cs="宋体"/>
                <w:sz w:val="24"/>
                <w:szCs w:val="24"/>
                <w:highlight w:val="none"/>
              </w:rPr>
            </w:pPr>
          </w:p>
        </w:tc>
        <w:tc>
          <w:tcPr>
            <w:tcW w:w="731" w:type="dxa"/>
            <w:vAlign w:val="center"/>
          </w:tcPr>
          <w:p w14:paraId="30F195F2">
            <w:pPr>
              <w:spacing w:line="360" w:lineRule="auto"/>
              <w:rPr>
                <w:rFonts w:hint="eastAsia" w:ascii="宋体" w:hAnsi="宋体" w:eastAsia="宋体" w:cs="宋体"/>
                <w:sz w:val="24"/>
                <w:szCs w:val="24"/>
                <w:highlight w:val="none"/>
              </w:rPr>
            </w:pPr>
          </w:p>
        </w:tc>
      </w:tr>
      <w:tr w14:paraId="42F0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34" w:type="dxa"/>
            <w:vAlign w:val="center"/>
          </w:tcPr>
          <w:p w14:paraId="0F477E10">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lang w:val="en-US" w:eastAsia="zh-CN"/>
              </w:rPr>
              <w:t>产品生产日期</w:t>
            </w:r>
          </w:p>
        </w:tc>
        <w:tc>
          <w:tcPr>
            <w:tcW w:w="4542" w:type="dxa"/>
            <w:vAlign w:val="center"/>
          </w:tcPr>
          <w:p w14:paraId="446B25B1">
            <w:pPr>
              <w:spacing w:line="360" w:lineRule="auto"/>
              <w:jc w:val="left"/>
              <w:rPr>
                <w:rFonts w:hint="eastAsia" w:ascii="宋体" w:hAnsi="宋体" w:eastAsia="宋体" w:cs="宋体"/>
                <w:sz w:val="24"/>
                <w:szCs w:val="24"/>
                <w:highlight w:val="none"/>
              </w:rPr>
            </w:pPr>
            <w:r>
              <w:rPr>
                <w:rFonts w:hint="eastAsia" w:ascii="宋体" w:hAnsi="宋体" w:eastAsia="宋体" w:cs="宋体"/>
                <w:color w:val="auto"/>
                <w:sz w:val="20"/>
                <w:szCs w:val="20"/>
                <w:highlight w:val="none"/>
              </w:rPr>
              <w:t>产品的生产日期为本合同签订 12 个月内</w:t>
            </w:r>
          </w:p>
        </w:tc>
        <w:tc>
          <w:tcPr>
            <w:tcW w:w="1304" w:type="dxa"/>
            <w:vAlign w:val="center"/>
          </w:tcPr>
          <w:p w14:paraId="590E97C5">
            <w:pPr>
              <w:spacing w:line="360" w:lineRule="auto"/>
              <w:rPr>
                <w:rFonts w:hint="eastAsia" w:ascii="宋体" w:hAnsi="宋体" w:eastAsia="宋体" w:cs="宋体"/>
                <w:sz w:val="24"/>
                <w:szCs w:val="24"/>
                <w:highlight w:val="none"/>
              </w:rPr>
            </w:pPr>
          </w:p>
        </w:tc>
        <w:tc>
          <w:tcPr>
            <w:tcW w:w="1346" w:type="dxa"/>
            <w:vAlign w:val="center"/>
          </w:tcPr>
          <w:p w14:paraId="01CE0D4C">
            <w:pPr>
              <w:spacing w:line="360" w:lineRule="auto"/>
              <w:rPr>
                <w:rFonts w:hint="eastAsia" w:ascii="宋体" w:hAnsi="宋体" w:eastAsia="宋体" w:cs="宋体"/>
                <w:sz w:val="24"/>
                <w:szCs w:val="24"/>
                <w:highlight w:val="none"/>
              </w:rPr>
            </w:pPr>
          </w:p>
        </w:tc>
        <w:tc>
          <w:tcPr>
            <w:tcW w:w="731" w:type="dxa"/>
            <w:vAlign w:val="center"/>
          </w:tcPr>
          <w:p w14:paraId="12E6C071">
            <w:pPr>
              <w:spacing w:line="360" w:lineRule="auto"/>
              <w:rPr>
                <w:rFonts w:hint="eastAsia" w:ascii="宋体" w:hAnsi="宋体" w:eastAsia="宋体" w:cs="宋体"/>
                <w:sz w:val="24"/>
                <w:szCs w:val="24"/>
                <w:highlight w:val="none"/>
              </w:rPr>
            </w:pPr>
          </w:p>
        </w:tc>
      </w:tr>
    </w:tbl>
    <w:p w14:paraId="63679C72">
      <w:pPr>
        <w:autoSpaceDE w:val="0"/>
        <w:autoSpaceDN w:val="0"/>
        <w:adjustRightInd w:val="0"/>
        <w:spacing w:line="360" w:lineRule="auto"/>
        <w:ind w:firstLine="420"/>
        <w:rPr>
          <w:rFonts w:hint="eastAsia" w:ascii="宋体" w:hAnsi="宋体" w:eastAsia="宋体" w:cs="宋体"/>
          <w:b/>
          <w:bCs/>
          <w:szCs w:val="21"/>
          <w:highlight w:val="none"/>
          <w:lang w:val="zh-CN"/>
        </w:rPr>
      </w:pPr>
    </w:p>
    <w:p w14:paraId="0E719BD0">
      <w:pPr>
        <w:autoSpaceDE w:val="0"/>
        <w:autoSpaceDN w:val="0"/>
        <w:adjustRightInd w:val="0"/>
        <w:spacing w:line="360" w:lineRule="auto"/>
        <w:ind w:firstLine="420"/>
        <w:rPr>
          <w:rFonts w:hint="eastAsia" w:ascii="宋体" w:hAnsi="宋体" w:eastAsia="宋体" w:cs="宋体"/>
          <w:b/>
          <w:bCs/>
          <w:color w:val="FF0000"/>
          <w:szCs w:val="21"/>
          <w:highlight w:val="none"/>
          <w:lang w:val="zh-CN"/>
        </w:rPr>
      </w:pPr>
      <w:r>
        <w:rPr>
          <w:rFonts w:hint="eastAsia" w:ascii="宋体" w:hAnsi="宋体" w:eastAsia="宋体" w:cs="宋体"/>
          <w:b/>
          <w:bCs/>
          <w:color w:val="FF0000"/>
          <w:szCs w:val="21"/>
          <w:highlight w:val="none"/>
          <w:lang w:val="zh-CN"/>
        </w:rPr>
        <w:t>注：</w:t>
      </w:r>
    </w:p>
    <w:p w14:paraId="46F04DE2">
      <w:pPr>
        <w:autoSpaceDE w:val="0"/>
        <w:autoSpaceDN w:val="0"/>
        <w:adjustRightInd w:val="0"/>
        <w:spacing w:line="360" w:lineRule="auto"/>
        <w:ind w:firstLine="420"/>
        <w:rPr>
          <w:rFonts w:hint="eastAsia" w:ascii="宋体" w:hAnsi="宋体" w:eastAsia="宋体" w:cs="宋体"/>
          <w:bCs/>
          <w:highlight w:val="none"/>
        </w:rPr>
      </w:pPr>
      <w:r>
        <w:rPr>
          <w:rFonts w:hint="eastAsia" w:ascii="宋体" w:hAnsi="宋体" w:eastAsia="宋体" w:cs="宋体"/>
          <w:bCs/>
          <w:szCs w:val="21"/>
          <w:highlight w:val="none"/>
        </w:rPr>
        <w:t>供应商不得复制</w:t>
      </w:r>
      <w:r>
        <w:rPr>
          <w:rFonts w:hint="eastAsia" w:ascii="宋体" w:hAnsi="宋体" w:cs="宋体"/>
          <w:bCs/>
          <w:szCs w:val="21"/>
          <w:highlight w:val="none"/>
          <w:lang w:eastAsia="zh-CN"/>
        </w:rPr>
        <w:t>议价</w:t>
      </w:r>
      <w:r>
        <w:rPr>
          <w:rFonts w:hint="eastAsia" w:ascii="宋体" w:hAnsi="宋体" w:eastAsia="宋体" w:cs="宋体"/>
          <w:bCs/>
          <w:szCs w:val="21"/>
          <w:highlight w:val="none"/>
        </w:rPr>
        <w:t>文件商务条款的相关内容作为其响应文件中的一部分，需以综合评分表中商务条款得分项为依据，并结合实际情况如实填写。</w:t>
      </w:r>
    </w:p>
    <w:p w14:paraId="1DB7185D">
      <w:pPr>
        <w:autoSpaceDE w:val="0"/>
        <w:autoSpaceDN w:val="0"/>
        <w:adjustRightInd w:val="0"/>
        <w:spacing w:line="320" w:lineRule="exact"/>
        <w:rPr>
          <w:rFonts w:hint="eastAsia" w:ascii="宋体" w:hAnsi="宋体" w:eastAsia="宋体" w:cs="宋体"/>
          <w:b/>
          <w:bCs/>
          <w:sz w:val="24"/>
          <w:szCs w:val="24"/>
          <w:highlight w:val="none"/>
        </w:rPr>
      </w:pPr>
    </w:p>
    <w:p w14:paraId="013AE4CD">
      <w:pPr>
        <w:autoSpaceDE w:val="0"/>
        <w:autoSpaceDN w:val="0"/>
        <w:adjustRightInd w:val="0"/>
        <w:spacing w:line="320" w:lineRule="exact"/>
        <w:rPr>
          <w:rFonts w:hint="eastAsia" w:ascii="宋体" w:hAnsi="宋体" w:eastAsia="宋体" w:cs="宋体"/>
          <w:b/>
          <w:bCs/>
          <w:sz w:val="24"/>
          <w:szCs w:val="24"/>
          <w:highlight w:val="none"/>
          <w:lang w:val="zh-CN"/>
        </w:rPr>
      </w:pPr>
    </w:p>
    <w:p w14:paraId="13740FD8">
      <w:pPr>
        <w:pStyle w:val="23"/>
        <w:spacing w:line="360" w:lineRule="auto"/>
        <w:rPr>
          <w:rFonts w:hint="eastAsia" w:ascii="宋体" w:hAnsi="宋体" w:eastAsia="宋体" w:cs="宋体"/>
          <w:b/>
          <w:sz w:val="28"/>
          <w:szCs w:val="28"/>
          <w:highlight w:val="none"/>
        </w:rPr>
      </w:pPr>
      <w:r>
        <w:rPr>
          <w:rFonts w:hint="eastAsia" w:ascii="宋体" w:hAnsi="宋体" w:eastAsia="宋体" w:cs="宋体"/>
          <w:b/>
          <w:bCs/>
          <w:color w:val="auto"/>
          <w:highlight w:val="none"/>
          <w:lang w:val="zh-CN"/>
        </w:rPr>
        <w:br w:type="page"/>
      </w:r>
      <w:r>
        <w:rPr>
          <w:rFonts w:hint="eastAsia" w:ascii="宋体" w:hAnsi="宋体" w:eastAsia="宋体" w:cs="宋体"/>
          <w:b/>
          <w:sz w:val="28"/>
          <w:szCs w:val="28"/>
          <w:highlight w:val="none"/>
          <w:lang w:val="zh-CN"/>
        </w:rPr>
        <w:t>二、</w:t>
      </w:r>
      <w:r>
        <w:rPr>
          <w:rFonts w:hint="eastAsia" w:ascii="宋体" w:hAnsi="宋体" w:eastAsia="宋体" w:cs="宋体"/>
          <w:b/>
          <w:sz w:val="28"/>
          <w:szCs w:val="28"/>
          <w:highlight w:val="none"/>
        </w:rPr>
        <w:t>试剂及耗材类</w:t>
      </w:r>
    </w:p>
    <w:tbl>
      <w:tblPr>
        <w:tblStyle w:val="14"/>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4485"/>
        <w:gridCol w:w="1331"/>
        <w:gridCol w:w="1279"/>
        <w:gridCol w:w="1128"/>
      </w:tblGrid>
      <w:tr w14:paraId="3555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02E70A7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项目条款</w:t>
            </w:r>
          </w:p>
        </w:tc>
        <w:tc>
          <w:tcPr>
            <w:tcW w:w="4485" w:type="dxa"/>
            <w:vAlign w:val="center"/>
          </w:tcPr>
          <w:p w14:paraId="414A32C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采购条款</w:t>
            </w:r>
          </w:p>
        </w:tc>
        <w:tc>
          <w:tcPr>
            <w:tcW w:w="1331" w:type="dxa"/>
            <w:vAlign w:val="center"/>
          </w:tcPr>
          <w:p w14:paraId="589E91B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响应条款</w:t>
            </w:r>
          </w:p>
        </w:tc>
        <w:tc>
          <w:tcPr>
            <w:tcW w:w="1279" w:type="dxa"/>
            <w:vAlign w:val="center"/>
          </w:tcPr>
          <w:p w14:paraId="3CA9A5E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是否偏离</w:t>
            </w:r>
          </w:p>
        </w:tc>
        <w:tc>
          <w:tcPr>
            <w:tcW w:w="1128" w:type="dxa"/>
            <w:vAlign w:val="center"/>
          </w:tcPr>
          <w:p w14:paraId="19DA89D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说明</w:t>
            </w:r>
          </w:p>
        </w:tc>
      </w:tr>
      <w:tr w14:paraId="2B07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5BA6285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报价方式</w:t>
            </w:r>
          </w:p>
        </w:tc>
        <w:tc>
          <w:tcPr>
            <w:tcW w:w="4485" w:type="dxa"/>
            <w:vAlign w:val="center"/>
          </w:tcPr>
          <w:p w14:paraId="0426D06C">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报价含所有税费、运输等费用，以人民币报价及结算。</w:t>
            </w:r>
          </w:p>
        </w:tc>
        <w:tc>
          <w:tcPr>
            <w:tcW w:w="1331" w:type="dxa"/>
            <w:vAlign w:val="center"/>
          </w:tcPr>
          <w:p w14:paraId="72A702B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505BC20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ABACFA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27D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512DDAE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p>
        </w:tc>
        <w:tc>
          <w:tcPr>
            <w:tcW w:w="4485" w:type="dxa"/>
            <w:vAlign w:val="center"/>
          </w:tcPr>
          <w:p w14:paraId="1CA584BF">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货到验收合格后如无特殊情况，一般五个月内付清第一个月全款。</w:t>
            </w:r>
          </w:p>
          <w:p w14:paraId="37285C22">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*付款方式：</w:t>
            </w:r>
            <w:r>
              <w:rPr>
                <w:rFonts w:hint="eastAsia" w:ascii="宋体" w:hAnsi="宋体" w:eastAsia="宋体" w:cs="宋体"/>
                <w:bCs/>
                <w:kern w:val="0"/>
                <w:sz w:val="24"/>
                <w:szCs w:val="24"/>
                <w:highlight w:val="none"/>
              </w:rPr>
              <w:t>最终以合同签订的付款方式为准</w:t>
            </w:r>
            <w:r>
              <w:rPr>
                <w:rFonts w:hint="eastAsia" w:ascii="宋体" w:hAnsi="宋体" w:eastAsia="宋体" w:cs="宋体"/>
                <w:sz w:val="24"/>
                <w:szCs w:val="24"/>
                <w:highlight w:val="none"/>
              </w:rPr>
              <w:t>。</w:t>
            </w:r>
          </w:p>
        </w:tc>
        <w:tc>
          <w:tcPr>
            <w:tcW w:w="1331" w:type="dxa"/>
            <w:vAlign w:val="center"/>
          </w:tcPr>
          <w:p w14:paraId="0027951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6733159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1442F0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20AEB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1316" w:type="dxa"/>
            <w:vAlign w:val="center"/>
          </w:tcPr>
          <w:p w14:paraId="2DE9B65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交货期</w:t>
            </w:r>
          </w:p>
        </w:tc>
        <w:tc>
          <w:tcPr>
            <w:tcW w:w="4485" w:type="dxa"/>
            <w:vAlign w:val="center"/>
          </w:tcPr>
          <w:p w14:paraId="566D176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签订正式合同后即开始履行协议，建立供货流程，一般接到采购通知后须及时供应，24小时内送达；需外地邮寄或货运物资应按合同执行；特殊需要及急救用品随用随送。</w:t>
            </w:r>
          </w:p>
          <w:p w14:paraId="693230A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*以签订合同的交货期为准。</w:t>
            </w:r>
          </w:p>
        </w:tc>
        <w:tc>
          <w:tcPr>
            <w:tcW w:w="1331" w:type="dxa"/>
            <w:vAlign w:val="center"/>
          </w:tcPr>
          <w:p w14:paraId="593BC19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65F18F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0F2D60F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635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46B2F13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c>
          <w:tcPr>
            <w:tcW w:w="4485" w:type="dxa"/>
            <w:vAlign w:val="center"/>
          </w:tcPr>
          <w:p w14:paraId="2C492D9F">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吉林大学第一医院指定地点。</w:t>
            </w:r>
          </w:p>
        </w:tc>
        <w:tc>
          <w:tcPr>
            <w:tcW w:w="1331" w:type="dxa"/>
            <w:vAlign w:val="center"/>
          </w:tcPr>
          <w:p w14:paraId="71A862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4D3AEF7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217170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1191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316" w:type="dxa"/>
            <w:vAlign w:val="center"/>
          </w:tcPr>
          <w:p w14:paraId="6CE4EB6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产品要求</w:t>
            </w:r>
          </w:p>
        </w:tc>
        <w:tc>
          <w:tcPr>
            <w:tcW w:w="4485" w:type="dxa"/>
            <w:vAlign w:val="center"/>
          </w:tcPr>
          <w:p w14:paraId="33A69F4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b/>
                <w:color w:val="000000"/>
                <w:kern w:val="0"/>
                <w:sz w:val="24"/>
                <w:szCs w:val="24"/>
                <w:highlight w:val="none"/>
              </w:rPr>
              <w:t>供应商所提供的产品</w:t>
            </w:r>
            <w:r>
              <w:rPr>
                <w:rFonts w:hint="eastAsia" w:ascii="宋体" w:hAnsi="宋体" w:eastAsia="宋体" w:cs="宋体"/>
                <w:color w:val="000000"/>
                <w:kern w:val="0"/>
                <w:sz w:val="24"/>
                <w:szCs w:val="24"/>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31" w:type="dxa"/>
            <w:vAlign w:val="center"/>
          </w:tcPr>
          <w:p w14:paraId="72C000D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19B34AA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E850B3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FFC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6" w:type="dxa"/>
            <w:vAlign w:val="center"/>
          </w:tcPr>
          <w:p w14:paraId="54EEF78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供应商物流服务保障能力</w:t>
            </w:r>
          </w:p>
        </w:tc>
        <w:tc>
          <w:tcPr>
            <w:tcW w:w="4485" w:type="dxa"/>
            <w:vAlign w:val="center"/>
          </w:tcPr>
          <w:p w14:paraId="6DBBE10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具有至少3个月内提供相同批号产品的能力。</w:t>
            </w:r>
          </w:p>
        </w:tc>
        <w:tc>
          <w:tcPr>
            <w:tcW w:w="1331" w:type="dxa"/>
            <w:vAlign w:val="center"/>
          </w:tcPr>
          <w:p w14:paraId="5CDA625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9C57ED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7DB5E1E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05B2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16" w:type="dxa"/>
            <w:vAlign w:val="center"/>
          </w:tcPr>
          <w:p w14:paraId="796C898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国内用户</w:t>
            </w:r>
          </w:p>
        </w:tc>
        <w:tc>
          <w:tcPr>
            <w:tcW w:w="4485" w:type="dxa"/>
            <w:vAlign w:val="center"/>
          </w:tcPr>
          <w:p w14:paraId="15BBA7A6">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提供五家三级及以上医院的客户名单、联系人及联系电话。</w:t>
            </w:r>
          </w:p>
          <w:p w14:paraId="271BCD5A">
            <w:pPr>
              <w:pStyle w:val="23"/>
              <w:keepNext w:val="0"/>
              <w:keepLines w:val="0"/>
              <w:pageBreakBefore w:val="0"/>
              <w:widowControl w:val="0"/>
              <w:kinsoku/>
              <w:wordWrap/>
              <w:overflowPunct/>
              <w:topLinePunct w:val="0"/>
              <w:bidi w:val="0"/>
              <w:spacing w:line="336" w:lineRule="auto"/>
              <w:textAlignment w:val="auto"/>
              <w:rPr>
                <w:rFonts w:hint="eastAsia" w:ascii="宋体" w:hAnsi="宋体" w:eastAsia="宋体" w:cs="宋体"/>
                <w:highlight w:val="none"/>
              </w:rPr>
            </w:pPr>
            <w:r>
              <w:rPr>
                <w:rFonts w:hint="eastAsia" w:ascii="宋体" w:hAnsi="宋体" w:eastAsia="宋体" w:cs="宋体"/>
                <w:highlight w:val="none"/>
              </w:rPr>
              <w:t>注：供应商在“响应条款”中详细列出名单。</w:t>
            </w:r>
          </w:p>
        </w:tc>
        <w:tc>
          <w:tcPr>
            <w:tcW w:w="1331" w:type="dxa"/>
            <w:vAlign w:val="center"/>
          </w:tcPr>
          <w:p w14:paraId="4BD89F7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69207E3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4F02EA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6965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jc w:val="center"/>
        </w:trPr>
        <w:tc>
          <w:tcPr>
            <w:tcW w:w="1316" w:type="dxa"/>
            <w:vAlign w:val="center"/>
          </w:tcPr>
          <w:p w14:paraId="50EFBC1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color w:val="000000"/>
                <w:kern w:val="0"/>
                <w:sz w:val="24"/>
                <w:szCs w:val="24"/>
                <w:highlight w:val="none"/>
              </w:rPr>
              <w:t>供应商售后服务能力</w:t>
            </w:r>
          </w:p>
        </w:tc>
        <w:tc>
          <w:tcPr>
            <w:tcW w:w="4485" w:type="dxa"/>
            <w:vAlign w:val="center"/>
          </w:tcPr>
          <w:p w14:paraId="1E46427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1.供应商对所供产品提供免费产品培训。</w:t>
            </w:r>
          </w:p>
          <w:p w14:paraId="3C80D1E4">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3E562C7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2.对供货试剂所用的设备提供免人工费用的维修保养服务。</w:t>
            </w:r>
          </w:p>
          <w:p w14:paraId="17D06C4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3.</w:t>
            </w:r>
            <w:r>
              <w:rPr>
                <w:rFonts w:hint="eastAsia" w:ascii="宋体" w:hAnsi="宋体" w:eastAsia="宋体" w:cs="宋体"/>
                <w:sz w:val="24"/>
                <w:szCs w:val="24"/>
                <w:highlight w:val="none"/>
              </w:rPr>
              <w:t xml:space="preserve"> </w:t>
            </w:r>
            <w:r>
              <w:rPr>
                <w:rFonts w:hint="eastAsia" w:ascii="宋体" w:hAnsi="宋体" w:eastAsia="宋体" w:cs="宋体"/>
                <w:color w:val="000000"/>
                <w:kern w:val="0"/>
                <w:sz w:val="24"/>
                <w:szCs w:val="24"/>
                <w:highlight w:val="none"/>
              </w:rPr>
              <w:t>对供货试剂对应的检测项目提供备机服务。</w:t>
            </w:r>
          </w:p>
        </w:tc>
        <w:tc>
          <w:tcPr>
            <w:tcW w:w="1331" w:type="dxa"/>
            <w:vAlign w:val="center"/>
          </w:tcPr>
          <w:p w14:paraId="4C4EFBE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73D1129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5715A06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4D08C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316" w:type="dxa"/>
            <w:vAlign w:val="center"/>
          </w:tcPr>
          <w:p w14:paraId="141D1B0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送货保证</w:t>
            </w:r>
          </w:p>
        </w:tc>
        <w:tc>
          <w:tcPr>
            <w:tcW w:w="4485" w:type="dxa"/>
            <w:vAlign w:val="center"/>
          </w:tcPr>
          <w:p w14:paraId="5DC70A4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要求所有成交人必须保证送货数量和质量，如在实际送货过程中出现送货不及时、送货不足、送货质量不高等影响诚信的问题，医院将延迟回款。</w:t>
            </w:r>
          </w:p>
        </w:tc>
        <w:tc>
          <w:tcPr>
            <w:tcW w:w="1331" w:type="dxa"/>
            <w:vAlign w:val="center"/>
          </w:tcPr>
          <w:p w14:paraId="0CEE7E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7828462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2D8CB4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4D2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16" w:type="dxa"/>
            <w:vAlign w:val="center"/>
          </w:tcPr>
          <w:p w14:paraId="2B0D297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违约责任</w:t>
            </w:r>
          </w:p>
        </w:tc>
        <w:tc>
          <w:tcPr>
            <w:tcW w:w="4485" w:type="dxa"/>
            <w:vAlign w:val="center"/>
          </w:tcPr>
          <w:p w14:paraId="68FC6565">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成交人未能按要求提供产品,对于影响检验结果，导致不良后果的，终止合同。第二次，视为放弃成交人身份，同时启用成交候选人。</w:t>
            </w:r>
          </w:p>
        </w:tc>
        <w:tc>
          <w:tcPr>
            <w:tcW w:w="1331" w:type="dxa"/>
            <w:vAlign w:val="center"/>
          </w:tcPr>
          <w:p w14:paraId="400A113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DCC57A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270F97C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r w14:paraId="7707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316" w:type="dxa"/>
            <w:vAlign w:val="center"/>
          </w:tcPr>
          <w:p w14:paraId="3FD87E0D">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lang w:val="en-US" w:eastAsia="zh-CN"/>
              </w:rPr>
              <w:t>医保27位码及吉林省阳采平台code码</w:t>
            </w:r>
          </w:p>
        </w:tc>
        <w:tc>
          <w:tcPr>
            <w:tcW w:w="4485" w:type="dxa"/>
            <w:vAlign w:val="center"/>
          </w:tcPr>
          <w:p w14:paraId="2B586AD6">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耗材（包含专机专用耗材）、试剂（包含专机专用试剂）、卫材等均需标明医保27位码（如有收费项目必须提供）及吉林省阳采平台code码,需提供网页截图并加盖公章（如有）。</w:t>
            </w:r>
          </w:p>
        </w:tc>
        <w:tc>
          <w:tcPr>
            <w:tcW w:w="1331" w:type="dxa"/>
            <w:vAlign w:val="center"/>
          </w:tcPr>
          <w:p w14:paraId="33AA4BA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279" w:type="dxa"/>
            <w:vAlign w:val="center"/>
          </w:tcPr>
          <w:p w14:paraId="2204298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c>
          <w:tcPr>
            <w:tcW w:w="1128" w:type="dxa"/>
            <w:vAlign w:val="center"/>
          </w:tcPr>
          <w:p w14:paraId="3F0356F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sz w:val="24"/>
                <w:szCs w:val="24"/>
                <w:highlight w:val="none"/>
              </w:rPr>
            </w:pPr>
          </w:p>
        </w:tc>
      </w:tr>
    </w:tbl>
    <w:p w14:paraId="72443E1E">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5E0374D8">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宋体" w:hAnsi="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cs="宋体"/>
          <w:bCs/>
          <w:color w:val="auto"/>
          <w:szCs w:val="21"/>
          <w:highlight w:val="none"/>
        </w:rPr>
        <w:t>文件商务条款的相关内容作为其响应文件中的一部分，需以综合评分表中商务条款得分项为依据，并结合实际情况如实填写。</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br w:type="page"/>
      </w:r>
    </w:p>
    <w:p w14:paraId="08D1853D">
      <w:pPr>
        <w:pStyle w:val="4"/>
        <w:rPr>
          <w:rFonts w:hint="default" w:eastAsia="宋体"/>
          <w:lang w:val="en-US" w:eastAsia="zh-CN"/>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w:t>
      </w:r>
      <w:bookmarkEnd w:id="11"/>
      <w:bookmarkEnd w:id="12"/>
      <w:bookmarkEnd w:id="13"/>
      <w:r>
        <w:rPr>
          <w:rFonts w:hint="eastAsia" w:asciiTheme="minorEastAsia" w:hAnsiTheme="minorEastAsia" w:eastAsiaTheme="minorEastAsia" w:cstheme="minorEastAsia"/>
          <w:b/>
          <w:bCs/>
          <w:color w:val="000000" w:themeColor="text1"/>
          <w:kern w:val="2"/>
          <w:sz w:val="24"/>
          <w:szCs w:val="24"/>
          <w:highlight w:val="none"/>
          <w:lang w:val="zh-CN" w:eastAsia="zh-CN" w:bidi="ar-SA"/>
          <w14:textFill>
            <w14:solidFill>
              <w14:schemeClr w14:val="tx1"/>
            </w14:solidFill>
          </w14:textFill>
        </w:rPr>
        <w:t>售后服务</w:t>
      </w: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承诺及配置清单+维护保养明细</w:t>
      </w:r>
    </w:p>
    <w:p w14:paraId="0E7B5182">
      <w:pPr>
        <w:jc w:val="center"/>
        <w:rPr>
          <w:rFonts w:hint="eastAsia"/>
          <w:b/>
          <w:bCs/>
          <w:sz w:val="24"/>
          <w:szCs w:val="24"/>
          <w:highlight w:val="none"/>
          <w:lang w:val="en-US" w:eastAsia="zh-CN"/>
        </w:rPr>
      </w:pPr>
      <w:r>
        <w:rPr>
          <w:rFonts w:hint="eastAsia"/>
          <w:b/>
          <w:bCs/>
          <w:sz w:val="24"/>
          <w:szCs w:val="24"/>
          <w:highlight w:val="none"/>
          <w:lang w:val="en-US" w:eastAsia="zh-CN"/>
        </w:rPr>
        <w:t>售后服务承诺函</w:t>
      </w:r>
    </w:p>
    <w:p w14:paraId="465C307F">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致：吉林大学第一医院</w:t>
      </w:r>
    </w:p>
    <w:p w14:paraId="54C4189B">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eastAsia="宋体" w:cs="宋体"/>
          <w:sz w:val="24"/>
          <w:szCs w:val="24"/>
          <w:highlight w:val="none"/>
        </w:rPr>
      </w:pPr>
      <w:r>
        <w:rPr>
          <w:rFonts w:hint="eastAsia" w:ascii="宋体" w:hAnsi="宋体" w:eastAsia="宋体" w:cs="宋体"/>
          <w:b w:val="0"/>
          <w:bCs w:val="0"/>
          <w:sz w:val="24"/>
          <w:szCs w:val="24"/>
          <w:highlight w:val="none"/>
          <w:lang w:val="en-US" w:eastAsia="zh-CN"/>
        </w:rPr>
        <w:t>针对吉林大学第一医院采购项目（项目编号：</w:t>
      </w:r>
      <w:r>
        <w:rPr>
          <w:rFonts w:hint="eastAsia" w:ascii="宋体" w:hAnsi="宋体" w:eastAsia="宋体" w:cs="宋体"/>
          <w:b w:val="0"/>
          <w:bCs w:val="0"/>
          <w:color w:val="FF0000"/>
          <w:sz w:val="24"/>
          <w:szCs w:val="24"/>
          <w:highlight w:val="none"/>
          <w:lang w:val="en-US" w:eastAsia="zh-CN"/>
        </w:rPr>
        <w:t>需填写</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FF0000"/>
          <w:sz w:val="24"/>
          <w:szCs w:val="24"/>
          <w:highlight w:val="none"/>
          <w:lang w:val="en-US" w:eastAsia="zh-CN"/>
        </w:rPr>
        <w:t>XXXX公司（填写投标公司）</w:t>
      </w:r>
      <w:r>
        <w:rPr>
          <w:rFonts w:hint="eastAsia" w:ascii="宋体" w:hAnsi="宋体" w:eastAsia="宋体" w:cs="宋体"/>
          <w:b w:val="0"/>
          <w:bCs w:val="0"/>
          <w:sz w:val="24"/>
          <w:szCs w:val="24"/>
          <w:highlight w:val="none"/>
          <w:lang w:val="en-US" w:eastAsia="zh-CN"/>
        </w:rPr>
        <w:t>所提供的货物，我方作为生产厂家，现就该货物的</w:t>
      </w:r>
      <w:r>
        <w:rPr>
          <w:rFonts w:hint="eastAsia" w:ascii="宋体" w:hAnsi="宋体" w:eastAsia="宋体" w:cs="宋体"/>
          <w:b w:val="0"/>
          <w:bCs w:val="0"/>
          <w:sz w:val="24"/>
          <w:szCs w:val="24"/>
          <w:highlight w:val="none"/>
          <w:lang w:eastAsia="zh-CN"/>
        </w:rPr>
        <w:t>售后服务</w:t>
      </w:r>
      <w:r>
        <w:rPr>
          <w:rFonts w:hint="eastAsia" w:ascii="宋体" w:hAnsi="宋体" w:eastAsia="宋体" w:cs="宋体"/>
          <w:b w:val="0"/>
          <w:bCs w:val="0"/>
          <w:sz w:val="24"/>
          <w:szCs w:val="24"/>
          <w:highlight w:val="none"/>
          <w:lang w:val="en-US" w:eastAsia="zh-CN"/>
        </w:rPr>
        <w:t>事项，与供货方联合作出以下郑重承诺：</w:t>
      </w:r>
    </w:p>
    <w:p w14:paraId="584C17D5">
      <w:pPr>
        <w:pStyle w:val="24"/>
        <w:numPr>
          <w:ilvl w:val="0"/>
          <w:numId w:val="9"/>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免费保修期：（全保，包含但不限于人工费、零配件更换、软件升级等各项费用）不少于（</w:t>
      </w:r>
      <w:r>
        <w:rPr>
          <w:rFonts w:hint="eastAsia" w:ascii="宋体" w:hAnsi="宋体" w:eastAsia="宋体" w:cs="宋体"/>
          <w:b w:val="0"/>
          <w:bCs w:val="0"/>
          <w:color w:val="FF0000"/>
          <w:kern w:val="2"/>
          <w:sz w:val="24"/>
          <w:szCs w:val="24"/>
          <w:highlight w:val="none"/>
          <w:lang w:val="en-US" w:eastAsia="zh-CN" w:bidi="ar-SA"/>
        </w:rPr>
        <w:t>需投标方填写）</w:t>
      </w:r>
      <w:r>
        <w:rPr>
          <w:rFonts w:hint="eastAsia" w:ascii="宋体" w:hAnsi="宋体" w:eastAsia="宋体" w:cs="宋体"/>
          <w:b w:val="0"/>
          <w:bCs w:val="0"/>
          <w:kern w:val="2"/>
          <w:sz w:val="24"/>
          <w:szCs w:val="24"/>
          <w:highlight w:val="none"/>
          <w:lang w:val="en-US" w:eastAsia="zh-CN" w:bidi="ar-SA"/>
        </w:rPr>
        <w:t>年，</w:t>
      </w:r>
      <w:r>
        <w:rPr>
          <w:rFonts w:hint="eastAsia" w:ascii="宋体" w:hAnsi="宋体" w:eastAsia="宋体" w:cs="宋体"/>
          <w:b w:val="0"/>
          <w:bCs w:val="0"/>
          <w:kern w:val="2"/>
          <w:sz w:val="24"/>
          <w:szCs w:val="24"/>
          <w:highlight w:val="none"/>
          <w:lang w:eastAsia="zh-CN" w:bidi="ar-SA"/>
        </w:rPr>
        <w:t>出保后如需续保，每年每套（全保修）价格</w:t>
      </w:r>
      <w:r>
        <w:rPr>
          <w:rFonts w:hint="eastAsia" w:ascii="宋体" w:hAnsi="宋体" w:eastAsia="宋体" w:cs="宋体"/>
          <w:b w:val="0"/>
          <w:bCs w:val="0"/>
          <w:color w:val="FF0000"/>
          <w:kern w:val="2"/>
          <w:sz w:val="24"/>
          <w:szCs w:val="24"/>
          <w:highlight w:val="none"/>
          <w:lang w:eastAsia="zh-CN" w:bidi="ar-SA"/>
        </w:rPr>
        <w:t>为</w:t>
      </w:r>
      <w:r>
        <w:rPr>
          <w:rFonts w:hint="eastAsia" w:ascii="宋体" w:hAnsi="宋体" w:eastAsia="宋体" w:cs="宋体"/>
          <w:b w:val="0"/>
          <w:bCs w:val="0"/>
          <w:color w:val="FF0000"/>
          <w:kern w:val="2"/>
          <w:sz w:val="24"/>
          <w:szCs w:val="24"/>
          <w:highlight w:val="none"/>
          <w:lang w:val="en-US" w:eastAsia="zh-CN" w:bidi="ar-SA"/>
        </w:rPr>
        <w:t>成交价格的（）%</w:t>
      </w:r>
      <w:r>
        <w:rPr>
          <w:rFonts w:hint="eastAsia" w:ascii="宋体" w:hAnsi="宋体" w:eastAsia="宋体" w:cs="宋体"/>
          <w:b w:val="0"/>
          <w:bCs w:val="0"/>
          <w:kern w:val="2"/>
          <w:sz w:val="24"/>
          <w:szCs w:val="24"/>
          <w:highlight w:val="none"/>
          <w:lang w:eastAsia="zh-CN" w:bidi="ar-SA"/>
        </w:rPr>
        <w:t>。</w:t>
      </w:r>
    </w:p>
    <w:p w14:paraId="2681DBD7">
      <w:pPr>
        <w:pStyle w:val="24"/>
        <w:numPr>
          <w:ilvl w:val="0"/>
          <w:numId w:val="9"/>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服务人员资质：配置的</w:t>
      </w:r>
      <w:r>
        <w:rPr>
          <w:rFonts w:hint="eastAsia" w:ascii="宋体" w:hAnsi="宋体" w:eastAsia="宋体" w:cs="宋体"/>
          <w:b w:val="0"/>
          <w:bCs w:val="0"/>
          <w:kern w:val="2"/>
          <w:sz w:val="24"/>
          <w:szCs w:val="24"/>
          <w:highlight w:val="none"/>
          <w:lang w:eastAsia="zh-CN" w:bidi="ar-SA"/>
        </w:rPr>
        <w:t>售后</w:t>
      </w:r>
      <w:r>
        <w:rPr>
          <w:rFonts w:hint="eastAsia" w:ascii="宋体" w:hAnsi="宋体" w:eastAsia="宋体" w:cs="宋体"/>
          <w:b w:val="0"/>
          <w:bCs w:val="0"/>
          <w:kern w:val="2"/>
          <w:sz w:val="24"/>
          <w:szCs w:val="24"/>
          <w:highlight w:val="none"/>
          <w:lang w:val="en-US" w:eastAsia="zh-CN" w:bidi="ar-SA"/>
        </w:rPr>
        <w:t>服务工程师为培训合格，取得设备生产厂家相关服务资格授权的人员，并提供相关资质资料；</w:t>
      </w:r>
    </w:p>
    <w:p w14:paraId="26D135DF">
      <w:pPr>
        <w:pStyle w:val="24"/>
        <w:numPr>
          <w:ilvl w:val="0"/>
          <w:numId w:val="9"/>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零备件供应：所有更换的零配件均为</w:t>
      </w:r>
      <w:r>
        <w:rPr>
          <w:rFonts w:hint="eastAsia" w:ascii="宋体" w:hAnsi="宋体" w:eastAsia="宋体" w:cs="宋体"/>
          <w:b w:val="0"/>
          <w:bCs w:val="0"/>
          <w:kern w:val="2"/>
          <w:sz w:val="24"/>
          <w:szCs w:val="24"/>
          <w:highlight w:val="none"/>
          <w:lang w:eastAsia="zh-CN" w:bidi="ar-SA"/>
        </w:rPr>
        <w:t>设备厂家</w:t>
      </w:r>
      <w:r>
        <w:rPr>
          <w:rFonts w:hint="eastAsia" w:ascii="宋体" w:hAnsi="宋体" w:eastAsia="宋体" w:cs="宋体"/>
          <w:b w:val="0"/>
          <w:bCs w:val="0"/>
          <w:kern w:val="2"/>
          <w:sz w:val="24"/>
          <w:szCs w:val="24"/>
          <w:highlight w:val="none"/>
          <w:lang w:val="en-US" w:eastAsia="zh-CN" w:bidi="ar-SA"/>
        </w:rPr>
        <w:t>认证合格的、未经使用的零配件，且备品备件库保证设备10年以上使用；</w:t>
      </w:r>
    </w:p>
    <w:p w14:paraId="7A297DE2">
      <w:pPr>
        <w:pStyle w:val="24"/>
        <w:numPr>
          <w:ilvl w:val="0"/>
          <w:numId w:val="9"/>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响应时间要求：接到</w:t>
      </w:r>
      <w:r>
        <w:rPr>
          <w:rFonts w:hint="eastAsia" w:ascii="宋体" w:hAnsi="宋体" w:eastAsia="宋体" w:cs="宋体"/>
          <w:b w:val="0"/>
          <w:bCs w:val="0"/>
          <w:kern w:val="2"/>
          <w:sz w:val="24"/>
          <w:szCs w:val="24"/>
          <w:highlight w:val="none"/>
          <w:lang w:eastAsia="zh-CN" w:bidi="ar-SA"/>
        </w:rPr>
        <w:t>贵院</w:t>
      </w:r>
      <w:r>
        <w:rPr>
          <w:rFonts w:hint="eastAsia" w:ascii="宋体" w:hAnsi="宋体" w:eastAsia="宋体" w:cs="宋体"/>
          <w:b w:val="0"/>
          <w:bCs w:val="0"/>
          <w:kern w:val="2"/>
          <w:sz w:val="24"/>
          <w:szCs w:val="24"/>
          <w:highlight w:val="none"/>
          <w:lang w:val="en-US" w:eastAsia="zh-CN" w:bidi="ar-SA"/>
        </w:rPr>
        <w:t>维修电话后2小时内做应答处理，24小时内到现场服务排除故障；</w:t>
      </w:r>
    </w:p>
    <w:p w14:paraId="647434E1">
      <w:pPr>
        <w:pStyle w:val="24"/>
        <w:numPr>
          <w:ilvl w:val="0"/>
          <w:numId w:val="9"/>
        </w:numPr>
        <w:ind w:left="0" w:leftChars="0" w:firstLine="480" w:firstLineChars="20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保修期内服务时间：维修、维护工作时间包含周末和其他非标准工作时间，即365天×24小时服务；</w:t>
      </w:r>
    </w:p>
    <w:p w14:paraId="40A0118D">
      <w:pPr>
        <w:pStyle w:val="24"/>
        <w:numPr>
          <w:ilvl w:val="0"/>
          <w:numId w:val="9"/>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维保清单：提供专业全面的设备维护保养清单，并由设备生产厂家盖章确认；</w:t>
      </w:r>
    </w:p>
    <w:p w14:paraId="65250F14">
      <w:pPr>
        <w:pStyle w:val="24"/>
        <w:numPr>
          <w:ilvl w:val="0"/>
          <w:numId w:val="9"/>
        </w:numPr>
        <w:ind w:leftChars="0"/>
        <w:jc w:val="left"/>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保养及质控：保修期内每年至少提供2次设备维护保养和1次设备质控，并提供保养服务报告和质控报告；</w:t>
      </w:r>
    </w:p>
    <w:p w14:paraId="0C259794">
      <w:pPr>
        <w:pStyle w:val="24"/>
        <w:numPr>
          <w:ilvl w:val="0"/>
          <w:numId w:val="9"/>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报告：保修期内每年至少提供1次故障原因分析报告、质控报告、年度设备运行状态</w:t>
      </w:r>
      <w:r>
        <w:rPr>
          <w:rFonts w:hint="eastAsia" w:ascii="宋体" w:hAnsi="宋体" w:eastAsia="宋体" w:cs="宋体"/>
          <w:b w:val="0"/>
          <w:bCs w:val="0"/>
          <w:color w:val="auto"/>
          <w:kern w:val="2"/>
          <w:sz w:val="24"/>
          <w:szCs w:val="24"/>
          <w:highlight w:val="none"/>
          <w:lang w:val="en-US" w:eastAsia="zh-CN" w:bidi="ar-SA"/>
        </w:rPr>
        <w:t>报告；特殊故障时必须提交故障分析报告；</w:t>
      </w:r>
    </w:p>
    <w:p w14:paraId="16561740">
      <w:pPr>
        <w:pStyle w:val="24"/>
        <w:numPr>
          <w:ilvl w:val="0"/>
          <w:numId w:val="9"/>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设备校准：需校准的实验室设备，提供每年一次设备校准，</w:t>
      </w:r>
      <w:r>
        <w:rPr>
          <w:rFonts w:hint="eastAsia" w:ascii="宋体" w:hAnsi="宋体" w:eastAsia="宋体" w:cs="宋体"/>
          <w:b w:val="0"/>
          <w:bCs w:val="0"/>
          <w:color w:val="auto"/>
          <w:kern w:val="2"/>
          <w:sz w:val="24"/>
          <w:szCs w:val="24"/>
          <w:highlight w:val="none"/>
          <w:lang w:eastAsia="zh-CN" w:bidi="ar-SA"/>
        </w:rPr>
        <w:t>并且</w:t>
      </w:r>
      <w:r>
        <w:rPr>
          <w:rFonts w:hint="eastAsia" w:ascii="宋体" w:hAnsi="宋体" w:eastAsia="宋体" w:cs="宋体"/>
          <w:b w:val="0"/>
          <w:bCs w:val="0"/>
          <w:color w:val="auto"/>
          <w:kern w:val="2"/>
          <w:sz w:val="24"/>
          <w:szCs w:val="24"/>
          <w:highlight w:val="none"/>
          <w:lang w:val="en-US" w:eastAsia="zh-CN" w:bidi="ar-SA"/>
        </w:rPr>
        <w:t>免费提供设备校准所需的试剂及耗材，并提供校准报告。如设备维修后需校准，</w:t>
      </w:r>
      <w:r>
        <w:rPr>
          <w:rFonts w:hint="eastAsia" w:ascii="宋体" w:hAnsi="宋体" w:eastAsia="宋体" w:cs="宋体"/>
          <w:b w:val="0"/>
          <w:bCs w:val="0"/>
          <w:color w:val="auto"/>
          <w:kern w:val="2"/>
          <w:sz w:val="24"/>
          <w:szCs w:val="24"/>
          <w:highlight w:val="none"/>
          <w:lang w:eastAsia="zh-CN" w:bidi="ar-SA"/>
        </w:rPr>
        <w:t>也免费提供以上服务</w:t>
      </w:r>
      <w:r>
        <w:rPr>
          <w:rFonts w:hint="eastAsia" w:ascii="宋体" w:hAnsi="宋体" w:eastAsia="宋体" w:cs="宋体"/>
          <w:b w:val="0"/>
          <w:bCs w:val="0"/>
          <w:color w:val="auto"/>
          <w:kern w:val="2"/>
          <w:sz w:val="24"/>
          <w:szCs w:val="24"/>
          <w:highlight w:val="none"/>
          <w:lang w:val="en-US" w:eastAsia="zh-CN" w:bidi="ar-SA"/>
        </w:rPr>
        <w:t>；</w:t>
      </w:r>
    </w:p>
    <w:p w14:paraId="614EEAB4">
      <w:pPr>
        <w:pStyle w:val="24"/>
        <w:numPr>
          <w:ilvl w:val="0"/>
          <w:numId w:val="9"/>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培训：免费提供设备使用中必要的培训及指导，直至</w:t>
      </w:r>
      <w:r>
        <w:rPr>
          <w:rFonts w:hint="eastAsia" w:ascii="宋体" w:hAnsi="宋体" w:cs="宋体"/>
          <w:b w:val="0"/>
          <w:bCs w:val="0"/>
          <w:color w:val="auto"/>
          <w:kern w:val="2"/>
          <w:sz w:val="24"/>
          <w:szCs w:val="24"/>
          <w:highlight w:val="none"/>
          <w:lang w:val="en-US" w:eastAsia="zh-CN" w:bidi="ar-SA"/>
        </w:rPr>
        <w:t>贵院</w:t>
      </w:r>
      <w:r>
        <w:rPr>
          <w:rFonts w:hint="eastAsia" w:ascii="宋体" w:hAnsi="宋体" w:eastAsia="宋体" w:cs="宋体"/>
          <w:b w:val="0"/>
          <w:bCs w:val="0"/>
          <w:color w:val="auto"/>
          <w:kern w:val="2"/>
          <w:sz w:val="24"/>
          <w:szCs w:val="24"/>
          <w:highlight w:val="none"/>
          <w:lang w:val="en-US" w:eastAsia="zh-CN" w:bidi="ar-SA"/>
        </w:rPr>
        <w:t>使用人员及医学工程师能够正确了解使用本设备；</w:t>
      </w:r>
    </w:p>
    <w:p w14:paraId="6FA2C5C5">
      <w:pPr>
        <w:pStyle w:val="24"/>
        <w:numPr>
          <w:ilvl w:val="0"/>
          <w:numId w:val="9"/>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资料提供：提供设备使用维护手册、维修手册、软件备份、故障代码表、维修密码等维护维修必需的材料和信息；</w:t>
      </w:r>
    </w:p>
    <w:p w14:paraId="1506C82F">
      <w:pPr>
        <w:pStyle w:val="24"/>
        <w:numPr>
          <w:ilvl w:val="0"/>
          <w:numId w:val="9"/>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系统升级：提供原厂系统免费软件升级；</w:t>
      </w:r>
    </w:p>
    <w:p w14:paraId="6B39386B">
      <w:pPr>
        <w:pStyle w:val="24"/>
        <w:numPr>
          <w:ilvl w:val="0"/>
          <w:numId w:val="9"/>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*开机率：设备保修期内，投标人须保证设备开机率达到95%以上（如未达到，按该设备上个月的收入总额计算每日平均值按日赔偿甲方损失，或相应延长保修期，如延长保修期，质保金的给付日期也相应延长）</w:t>
      </w:r>
    </w:p>
    <w:p w14:paraId="5D93F5D3">
      <w:pPr>
        <w:pStyle w:val="24"/>
        <w:numPr>
          <w:ilvl w:val="0"/>
          <w:numId w:val="9"/>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伴随技术服务：大型特殊设备使用初期，如手术、诊断检查过程中，提供伴随服务，配备手术跟台、设备操作指导工程师一名，协助甲方设备使用人员调试、操作设备，保证相关工作顺利进行，</w:t>
      </w:r>
      <w:r>
        <w:rPr>
          <w:rFonts w:hint="eastAsia" w:ascii="宋体" w:hAnsi="宋体" w:eastAsia="宋体" w:cs="宋体"/>
          <w:b w:val="0"/>
          <w:bCs w:val="0"/>
          <w:color w:val="auto"/>
          <w:kern w:val="2"/>
          <w:sz w:val="24"/>
          <w:szCs w:val="24"/>
          <w:highlight w:val="none"/>
          <w:lang w:eastAsia="zh-CN" w:bidi="ar-SA"/>
        </w:rPr>
        <w:t>且</w:t>
      </w:r>
      <w:r>
        <w:rPr>
          <w:rFonts w:hint="eastAsia" w:ascii="宋体" w:hAnsi="宋体" w:eastAsia="宋体" w:cs="宋体"/>
          <w:b w:val="0"/>
          <w:bCs w:val="0"/>
          <w:color w:val="auto"/>
          <w:kern w:val="2"/>
          <w:sz w:val="24"/>
          <w:szCs w:val="24"/>
          <w:highlight w:val="none"/>
          <w:lang w:val="en-US" w:eastAsia="zh-CN" w:bidi="ar-SA"/>
        </w:rPr>
        <w:t>提供</w:t>
      </w:r>
      <w:r>
        <w:rPr>
          <w:rFonts w:hint="eastAsia" w:ascii="宋体" w:hAnsi="宋体" w:eastAsia="宋体" w:cs="宋体"/>
          <w:b w:val="0"/>
          <w:bCs w:val="0"/>
          <w:color w:val="auto"/>
          <w:kern w:val="2"/>
          <w:sz w:val="24"/>
          <w:szCs w:val="24"/>
          <w:highlight w:val="none"/>
          <w:lang w:eastAsia="zh-CN" w:bidi="ar-SA"/>
        </w:rPr>
        <w:t>的</w:t>
      </w:r>
      <w:r>
        <w:rPr>
          <w:rFonts w:hint="eastAsia" w:ascii="宋体" w:hAnsi="宋体" w:eastAsia="宋体" w:cs="宋体"/>
          <w:b w:val="0"/>
          <w:bCs w:val="0"/>
          <w:color w:val="auto"/>
          <w:kern w:val="2"/>
          <w:sz w:val="24"/>
          <w:szCs w:val="24"/>
          <w:highlight w:val="none"/>
          <w:lang w:val="en-US" w:eastAsia="zh-CN" w:bidi="ar-SA"/>
        </w:rPr>
        <w:t>伴随服务工程师</w:t>
      </w:r>
      <w:r>
        <w:rPr>
          <w:rFonts w:hint="eastAsia" w:ascii="宋体" w:hAnsi="宋体" w:eastAsia="宋体" w:cs="宋体"/>
          <w:b w:val="0"/>
          <w:bCs w:val="0"/>
          <w:color w:val="auto"/>
          <w:kern w:val="2"/>
          <w:sz w:val="24"/>
          <w:szCs w:val="24"/>
          <w:highlight w:val="none"/>
          <w:lang w:eastAsia="zh-CN" w:bidi="ar-SA"/>
        </w:rPr>
        <w:t>具</w:t>
      </w:r>
      <w:r>
        <w:rPr>
          <w:rFonts w:hint="eastAsia" w:ascii="宋体" w:hAnsi="宋体" w:eastAsia="宋体" w:cs="宋体"/>
          <w:b w:val="0"/>
          <w:bCs w:val="0"/>
          <w:color w:val="auto"/>
          <w:kern w:val="2"/>
          <w:sz w:val="24"/>
          <w:szCs w:val="24"/>
          <w:highlight w:val="none"/>
          <w:lang w:val="en-US" w:eastAsia="zh-CN" w:bidi="ar-SA"/>
        </w:rPr>
        <w:t>有临床相关专业经验和相应资质；</w:t>
      </w:r>
    </w:p>
    <w:p w14:paraId="11CF2618">
      <w:pPr>
        <w:pStyle w:val="24"/>
        <w:numPr>
          <w:ilvl w:val="0"/>
          <w:numId w:val="9"/>
        </w:numPr>
        <w:ind w:leftChars="0"/>
        <w:jc w:val="lef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若投标人</w:t>
      </w:r>
      <w:r>
        <w:rPr>
          <w:rFonts w:hint="eastAsia" w:ascii="宋体" w:hAnsi="宋体" w:eastAsia="宋体" w:cs="宋体"/>
          <w:b w:val="0"/>
          <w:bCs w:val="0"/>
          <w:color w:val="auto"/>
          <w:kern w:val="2"/>
          <w:sz w:val="24"/>
          <w:szCs w:val="24"/>
          <w:highlight w:val="none"/>
          <w:lang w:eastAsia="zh-CN" w:bidi="ar-SA"/>
        </w:rPr>
        <w:t>即</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eastAsia="zh-CN" w:bidi="ar-SA"/>
        </w:rPr>
        <w:t>在设备保修期内</w:t>
      </w:r>
      <w:r>
        <w:rPr>
          <w:rFonts w:hint="eastAsia" w:ascii="宋体" w:hAnsi="宋体" w:eastAsia="宋体" w:cs="宋体"/>
          <w:b w:val="0"/>
          <w:bCs w:val="0"/>
          <w:color w:val="auto"/>
          <w:kern w:val="2"/>
          <w:sz w:val="24"/>
          <w:szCs w:val="24"/>
          <w:highlight w:val="none"/>
          <w:lang w:val="en-US" w:eastAsia="zh-CN" w:bidi="ar-SA"/>
        </w:rPr>
        <w:t>出现但不限于授权过期或废业等情况无法继续履行合同，</w:t>
      </w:r>
      <w:r>
        <w:rPr>
          <w:rFonts w:hint="eastAsia" w:ascii="宋体" w:hAnsi="宋体" w:eastAsia="宋体" w:cs="宋体"/>
          <w:b w:val="0"/>
          <w:bCs w:val="0"/>
          <w:color w:val="auto"/>
          <w:kern w:val="2"/>
          <w:sz w:val="24"/>
          <w:szCs w:val="24"/>
          <w:highlight w:val="none"/>
          <w:lang w:eastAsia="zh-CN" w:bidi="ar-SA"/>
        </w:rPr>
        <w:t>设备生产厂家</w:t>
      </w:r>
      <w:r>
        <w:rPr>
          <w:rFonts w:hint="eastAsia" w:ascii="宋体" w:hAnsi="宋体" w:eastAsia="宋体" w:cs="宋体"/>
          <w:b w:val="0"/>
          <w:bCs w:val="0"/>
          <w:color w:val="auto"/>
          <w:kern w:val="2"/>
          <w:sz w:val="24"/>
          <w:szCs w:val="24"/>
          <w:highlight w:val="none"/>
          <w:lang w:val="en-US" w:eastAsia="zh-CN" w:bidi="ar-SA"/>
        </w:rPr>
        <w:t>承诺无条件</w:t>
      </w:r>
      <w:r>
        <w:rPr>
          <w:rFonts w:hint="eastAsia" w:ascii="宋体" w:hAnsi="宋体" w:eastAsia="宋体" w:cs="宋体"/>
          <w:b w:val="0"/>
          <w:bCs w:val="0"/>
          <w:color w:val="auto"/>
          <w:kern w:val="2"/>
          <w:sz w:val="24"/>
          <w:szCs w:val="24"/>
          <w:highlight w:val="none"/>
          <w:lang w:eastAsia="zh-CN" w:bidi="ar-SA"/>
        </w:rPr>
        <w:t>代替</w:t>
      </w:r>
      <w:r>
        <w:rPr>
          <w:rFonts w:hint="eastAsia" w:ascii="宋体" w:hAnsi="宋体" w:cs="宋体"/>
          <w:b w:val="0"/>
          <w:bCs w:val="0"/>
          <w:color w:val="auto"/>
          <w:kern w:val="2"/>
          <w:sz w:val="24"/>
          <w:szCs w:val="24"/>
          <w:highlight w:val="none"/>
          <w:lang w:val="en-US" w:eastAsia="zh-CN" w:bidi="ar-SA"/>
        </w:rPr>
        <w:t>供应商</w:t>
      </w:r>
      <w:r>
        <w:rPr>
          <w:rFonts w:hint="eastAsia" w:ascii="宋体" w:hAnsi="宋体" w:eastAsia="宋体" w:cs="宋体"/>
          <w:b w:val="0"/>
          <w:bCs w:val="0"/>
          <w:color w:val="auto"/>
          <w:kern w:val="2"/>
          <w:sz w:val="24"/>
          <w:szCs w:val="24"/>
          <w:highlight w:val="none"/>
          <w:lang w:val="en-US" w:eastAsia="zh-CN" w:bidi="ar-SA"/>
        </w:rPr>
        <w:t>继续履行</w:t>
      </w:r>
      <w:r>
        <w:rPr>
          <w:rFonts w:hint="eastAsia" w:ascii="宋体" w:hAnsi="宋体" w:cs="宋体"/>
          <w:b w:val="0"/>
          <w:bCs w:val="0"/>
          <w:color w:val="auto"/>
          <w:kern w:val="2"/>
          <w:sz w:val="24"/>
          <w:szCs w:val="24"/>
          <w:highlight w:val="none"/>
          <w:lang w:val="en-US" w:eastAsia="zh-CN" w:bidi="ar-SA"/>
        </w:rPr>
        <w:t>本承诺函及采购合同约定的售后</w:t>
      </w:r>
      <w:r>
        <w:rPr>
          <w:rFonts w:hint="eastAsia" w:ascii="宋体" w:hAnsi="宋体" w:eastAsia="宋体" w:cs="宋体"/>
          <w:b w:val="0"/>
          <w:bCs w:val="0"/>
          <w:color w:val="auto"/>
          <w:kern w:val="2"/>
          <w:sz w:val="24"/>
          <w:szCs w:val="24"/>
          <w:highlight w:val="none"/>
          <w:lang w:val="en-US" w:eastAsia="zh-CN" w:bidi="ar-SA"/>
        </w:rPr>
        <w:t>服务，</w:t>
      </w:r>
      <w:r>
        <w:rPr>
          <w:rFonts w:hint="eastAsia" w:ascii="宋体" w:hAnsi="宋体" w:cs="宋体"/>
          <w:b w:val="0"/>
          <w:bCs w:val="0"/>
          <w:color w:val="auto"/>
          <w:kern w:val="2"/>
          <w:sz w:val="24"/>
          <w:szCs w:val="24"/>
          <w:highlight w:val="none"/>
          <w:lang w:val="en-US" w:eastAsia="zh-CN" w:bidi="ar-SA"/>
        </w:rPr>
        <w:t>并由</w:t>
      </w:r>
      <w:r>
        <w:rPr>
          <w:rFonts w:hint="eastAsia" w:ascii="宋体" w:hAnsi="宋体" w:eastAsia="宋体" w:cs="宋体"/>
          <w:b w:val="0"/>
          <w:bCs w:val="0"/>
          <w:color w:val="auto"/>
          <w:kern w:val="2"/>
          <w:sz w:val="24"/>
          <w:szCs w:val="24"/>
          <w:highlight w:val="none"/>
          <w:lang w:val="en-US" w:eastAsia="zh-CN" w:bidi="ar-SA"/>
        </w:rPr>
        <w:t>设备生产厂家</w:t>
      </w:r>
      <w:r>
        <w:rPr>
          <w:rFonts w:hint="eastAsia" w:ascii="宋体" w:hAnsi="宋体" w:cs="宋体"/>
          <w:b w:val="0"/>
          <w:bCs w:val="0"/>
          <w:color w:val="auto"/>
          <w:kern w:val="2"/>
          <w:sz w:val="24"/>
          <w:szCs w:val="24"/>
          <w:highlight w:val="none"/>
          <w:lang w:val="en-US" w:eastAsia="zh-CN" w:bidi="ar-SA"/>
        </w:rPr>
        <w:t>和供应商连带</w:t>
      </w:r>
      <w:r>
        <w:rPr>
          <w:rFonts w:hint="eastAsia" w:ascii="宋体" w:hAnsi="宋体" w:eastAsia="宋体" w:cs="宋体"/>
          <w:b w:val="0"/>
          <w:bCs w:val="0"/>
          <w:color w:val="auto"/>
          <w:kern w:val="2"/>
          <w:sz w:val="24"/>
          <w:szCs w:val="24"/>
          <w:highlight w:val="none"/>
          <w:lang w:val="en-US" w:eastAsia="zh-CN" w:bidi="ar-SA"/>
        </w:rPr>
        <w:t>承担合同约定的</w:t>
      </w:r>
      <w:r>
        <w:rPr>
          <w:rFonts w:hint="eastAsia" w:ascii="宋体" w:hAnsi="宋体" w:cs="宋体"/>
          <w:b w:val="0"/>
          <w:bCs w:val="0"/>
          <w:color w:val="auto"/>
          <w:kern w:val="2"/>
          <w:sz w:val="24"/>
          <w:szCs w:val="24"/>
          <w:highlight w:val="none"/>
          <w:lang w:val="en-US" w:eastAsia="zh-CN" w:bidi="ar-SA"/>
        </w:rPr>
        <w:t>相关</w:t>
      </w:r>
      <w:r>
        <w:rPr>
          <w:rFonts w:hint="eastAsia" w:ascii="宋体" w:hAnsi="宋体" w:eastAsia="宋体" w:cs="宋体"/>
          <w:b w:val="0"/>
          <w:bCs w:val="0"/>
          <w:color w:val="auto"/>
          <w:kern w:val="2"/>
          <w:sz w:val="24"/>
          <w:szCs w:val="24"/>
          <w:highlight w:val="none"/>
          <w:lang w:val="en-US" w:eastAsia="zh-CN" w:bidi="ar-SA"/>
        </w:rPr>
        <w:t>违约责任。</w:t>
      </w:r>
    </w:p>
    <w:p w14:paraId="5D9F2A71">
      <w:pPr>
        <w:pStyle w:val="24"/>
        <w:numPr>
          <w:ilvl w:val="0"/>
          <w:numId w:val="0"/>
        </w:numPr>
        <w:jc w:val="left"/>
        <w:rPr>
          <w:rFonts w:hint="eastAsia" w:ascii="宋体" w:hAnsi="宋体" w:eastAsia="宋体" w:cs="宋体"/>
          <w:b w:val="0"/>
          <w:bCs w:val="0"/>
          <w:kern w:val="2"/>
          <w:sz w:val="24"/>
          <w:szCs w:val="24"/>
          <w:highlight w:val="none"/>
          <w:lang w:val="en-US" w:eastAsia="zh-CN" w:bidi="ar-SA"/>
        </w:rPr>
      </w:pPr>
    </w:p>
    <w:p w14:paraId="6F06C238">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承</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诺</w:t>
      </w:r>
      <w:r>
        <w:rPr>
          <w:rFonts w:hint="eastAsia" w:ascii="宋体" w:hAnsi="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lang w:val="en-US" w:eastAsia="zh-CN" w:bidi="ar-SA"/>
        </w:rPr>
        <w:t>方：</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273A19F5">
      <w:pPr>
        <w:pStyle w:val="24"/>
        <w:numPr>
          <w:ilvl w:val="0"/>
          <w:numId w:val="0"/>
        </w:numPr>
        <w:jc w:val="left"/>
        <w:rPr>
          <w:rFonts w:hint="eastAsia" w:ascii="宋体" w:hAnsi="宋体" w:eastAsia="宋体" w:cs="宋体"/>
          <w:b w:val="0"/>
          <w:bCs w:val="0"/>
          <w:kern w:val="2"/>
          <w:sz w:val="24"/>
          <w:szCs w:val="24"/>
          <w:highlight w:val="none"/>
          <w:u w:val="none"/>
          <w:lang w:val="en-US" w:eastAsia="zh-CN" w:bidi="ar-SA"/>
        </w:rPr>
      </w:pPr>
      <w:r>
        <w:rPr>
          <w:rFonts w:hint="eastAsia" w:ascii="宋体" w:hAnsi="宋体" w:eastAsia="宋体" w:cs="宋体"/>
          <w:b w:val="0"/>
          <w:bCs w:val="0"/>
          <w:kern w:val="2"/>
          <w:sz w:val="24"/>
          <w:szCs w:val="24"/>
          <w:highlight w:val="none"/>
          <w:u w:val="none"/>
          <w:lang w:val="en-US" w:eastAsia="zh-CN" w:bidi="ar-SA"/>
        </w:rPr>
        <w:t>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公</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章</w:t>
      </w:r>
      <w:r>
        <w:rPr>
          <w:rFonts w:hint="eastAsia" w:ascii="宋体" w:hAnsi="宋体" w:eastAsia="宋体" w:cs="宋体"/>
          <w:b w:val="0"/>
          <w:bCs w:val="0"/>
          <w:kern w:val="2"/>
          <w:sz w:val="24"/>
          <w:szCs w:val="24"/>
          <w:highlight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5B63564F">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法人代表授权人</w:t>
      </w:r>
      <w:r>
        <w:rPr>
          <w:rFonts w:hint="eastAsia" w:ascii="宋体" w:hAnsi="宋体" w:cs="宋体"/>
          <w:b w:val="0"/>
          <w:bCs w:val="0"/>
          <w:kern w:val="2"/>
          <w:sz w:val="24"/>
          <w:szCs w:val="24"/>
          <w:highlight w:val="none"/>
          <w:u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p>
    <w:p w14:paraId="1689A5F9">
      <w:pPr>
        <w:pStyle w:val="24"/>
        <w:numPr>
          <w:ilvl w:val="0"/>
          <w:numId w:val="0"/>
        </w:numPr>
        <w:jc w:val="left"/>
        <w:rPr>
          <w:rFonts w:hint="eastAsia" w:ascii="宋体" w:hAnsi="宋体" w:eastAsia="宋体" w:cs="宋体"/>
          <w:b w:val="0"/>
          <w:bCs w:val="0"/>
          <w:kern w:val="2"/>
          <w:sz w:val="24"/>
          <w:szCs w:val="24"/>
          <w:highlight w:val="none"/>
          <w:u w:val="single"/>
          <w:lang w:val="en-US" w:eastAsia="zh-CN" w:bidi="ar-SA"/>
        </w:rPr>
      </w:pP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r>
        <w:rPr>
          <w:rFonts w:hint="eastAsia" w:ascii="宋体" w:hAnsi="宋体" w:cs="宋体"/>
          <w:b w:val="0"/>
          <w:bCs w:val="0"/>
          <w:kern w:val="2"/>
          <w:sz w:val="24"/>
          <w:szCs w:val="24"/>
          <w:highlight w:val="none"/>
          <w:u w:val="none"/>
          <w:lang w:val="en-US" w:eastAsia="zh-CN" w:bidi="ar-SA"/>
        </w:rPr>
        <w:t xml:space="preserve">  </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 年</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月</w:t>
      </w:r>
      <w:r>
        <w:rPr>
          <w:rFonts w:hint="eastAsia" w:ascii="宋体" w:hAnsi="宋体" w:eastAsia="宋体" w:cs="宋体"/>
          <w:b w:val="0"/>
          <w:bCs w:val="0"/>
          <w:kern w:val="2"/>
          <w:sz w:val="24"/>
          <w:szCs w:val="24"/>
          <w:highlight w:val="none"/>
          <w:u w:val="single"/>
          <w:lang w:val="en-US" w:eastAsia="zh-CN" w:bidi="ar-SA"/>
        </w:rPr>
        <w:t xml:space="preserve">     </w:t>
      </w:r>
      <w:r>
        <w:rPr>
          <w:rFonts w:hint="eastAsia" w:ascii="宋体" w:hAnsi="宋体" w:eastAsia="宋体" w:cs="宋体"/>
          <w:b w:val="0"/>
          <w:bCs w:val="0"/>
          <w:kern w:val="2"/>
          <w:sz w:val="24"/>
          <w:szCs w:val="24"/>
          <w:highlight w:val="none"/>
          <w:u w:val="none"/>
          <w:lang w:val="en-US" w:eastAsia="zh-CN" w:bidi="ar-SA"/>
        </w:rPr>
        <w:t xml:space="preserve">日  </w:t>
      </w:r>
    </w:p>
    <w:p w14:paraId="1E59A883">
      <w:pPr>
        <w:pStyle w:val="24"/>
        <w:numPr>
          <w:ilvl w:val="0"/>
          <w:numId w:val="0"/>
        </w:numPr>
        <w:jc w:val="left"/>
        <w:rPr>
          <w:rFonts w:hint="eastAsia" w:ascii="宋体" w:hAnsi="宋体" w:cs="宋体"/>
          <w:b w:val="0"/>
          <w:bCs w:val="0"/>
          <w:kern w:val="2"/>
          <w:sz w:val="21"/>
          <w:szCs w:val="21"/>
          <w:highlight w:val="none"/>
          <w:u w:val="none"/>
          <w:lang w:val="en-US" w:eastAsia="zh-CN" w:bidi="ar-SA"/>
        </w:rPr>
      </w:pPr>
      <w:r>
        <w:rPr>
          <w:rFonts w:hint="eastAsia" w:ascii="宋体" w:hAnsi="宋体" w:eastAsia="宋体" w:cs="宋体"/>
          <w:b w:val="0"/>
          <w:bCs w:val="0"/>
          <w:kern w:val="2"/>
          <w:sz w:val="21"/>
          <w:szCs w:val="21"/>
          <w:highlight w:val="none"/>
          <w:u w:val="none"/>
          <w:lang w:val="en-US" w:eastAsia="zh-CN" w:bidi="ar-SA"/>
        </w:rPr>
        <w:t>注：</w:t>
      </w:r>
      <w:r>
        <w:rPr>
          <w:rFonts w:hint="eastAsia" w:ascii="宋体" w:hAnsi="宋体" w:cs="宋体"/>
          <w:b w:val="0"/>
          <w:bCs w:val="0"/>
          <w:kern w:val="2"/>
          <w:sz w:val="21"/>
          <w:szCs w:val="21"/>
          <w:highlight w:val="none"/>
          <w:u w:val="none"/>
          <w:lang w:val="en-US" w:eastAsia="zh-CN" w:bidi="ar-SA"/>
        </w:rPr>
        <w:t>1、</w:t>
      </w:r>
      <w:r>
        <w:rPr>
          <w:rFonts w:hint="eastAsia" w:ascii="宋体" w:hAnsi="宋体" w:eastAsia="宋体" w:cs="宋体"/>
          <w:b w:val="0"/>
          <w:bCs w:val="0"/>
          <w:kern w:val="2"/>
          <w:sz w:val="21"/>
          <w:szCs w:val="21"/>
          <w:highlight w:val="none"/>
          <w:u w:val="none"/>
          <w:lang w:val="en-US" w:eastAsia="zh-CN" w:bidi="ar-SA"/>
        </w:rPr>
        <w:t>若投标人为设备生产厂家可只填一个</w:t>
      </w:r>
      <w:r>
        <w:rPr>
          <w:rFonts w:hint="eastAsia" w:ascii="宋体" w:hAnsi="宋体" w:cs="宋体"/>
          <w:b w:val="0"/>
          <w:bCs w:val="0"/>
          <w:kern w:val="2"/>
          <w:sz w:val="21"/>
          <w:szCs w:val="21"/>
          <w:highlight w:val="none"/>
          <w:u w:val="none"/>
          <w:lang w:val="en-US" w:eastAsia="zh-CN" w:bidi="ar-SA"/>
        </w:rPr>
        <w:t>；</w:t>
      </w:r>
    </w:p>
    <w:p w14:paraId="3D675392">
      <w:pPr>
        <w:autoSpaceDE w:val="0"/>
        <w:autoSpaceDN w:val="0"/>
        <w:adjustRightInd w:val="0"/>
        <w:spacing w:line="240" w:lineRule="auto"/>
        <w:ind w:firstLine="420" w:firstLineChars="200"/>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sectPr>
          <w:headerReference r:id="rId6" w:type="default"/>
          <w:footerReference r:id="rId7" w:type="default"/>
          <w:pgSz w:w="11906" w:h="16838"/>
          <w:pgMar w:top="1440" w:right="1134"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b w:val="0"/>
          <w:bCs w:val="0"/>
          <w:kern w:val="2"/>
          <w:sz w:val="21"/>
          <w:szCs w:val="21"/>
          <w:highlight w:val="none"/>
          <w:u w:val="none"/>
          <w:lang w:val="en-US" w:eastAsia="zh-CN" w:bidi="ar-SA"/>
        </w:rPr>
        <w:t>2、售后服务承诺，需供应商及设备生产厂家双方法人代表授权人签字并加盖单位公章</w:t>
      </w:r>
    </w:p>
    <w:p w14:paraId="1DC22934">
      <w:pPr>
        <w:pStyle w:val="5"/>
        <w:jc w:val="center"/>
        <w:rPr>
          <w:rFonts w:hint="eastAsia"/>
          <w:sz w:val="32"/>
          <w:szCs w:val="32"/>
          <w:highlight w:val="none"/>
          <w:lang w:val="en-US" w:eastAsia="zh-CN"/>
        </w:rPr>
      </w:pPr>
      <w:r>
        <w:rPr>
          <w:rFonts w:hint="eastAsia"/>
          <w:b/>
          <w:bCs/>
          <w:sz w:val="32"/>
          <w:szCs w:val="32"/>
          <w:highlight w:val="none"/>
          <w:lang w:val="en-US" w:eastAsia="zh-CN"/>
        </w:rPr>
        <w:t>维护保养细则</w:t>
      </w:r>
    </w:p>
    <w:p w14:paraId="6D652B4D">
      <w:pPr>
        <w:pStyle w:val="5"/>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根据产品说明书、厂家技术要求和使用注意事项出具保养细则，格式自拟，需要加盖生产厂家及供应商公章。内容包括但不限于以下方面：</w:t>
      </w:r>
    </w:p>
    <w:p w14:paraId="291C2970">
      <w:pPr>
        <w:numPr>
          <w:ilvl w:val="0"/>
          <w:numId w:val="0"/>
        </w:num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（1）外观检查（各结构、部件等）；</w:t>
      </w:r>
    </w:p>
    <w:p w14:paraId="64701C58">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（2）电气安全检查；</w:t>
      </w:r>
    </w:p>
    <w:p w14:paraId="6D1269F3">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（3）功能检查；</w:t>
      </w:r>
    </w:p>
    <w:p w14:paraId="260EA62C">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（4）测试调整、校准；</w:t>
      </w:r>
    </w:p>
    <w:p w14:paraId="0D72AD41">
      <w:pPr>
        <w:numPr>
          <w:ilvl w:val="0"/>
          <w:numId w:val="0"/>
        </w:numPr>
        <w:ind w:left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（5）软件维护、备份、升级；</w:t>
      </w:r>
    </w:p>
    <w:p w14:paraId="480F750E">
      <w:pPr>
        <w:pStyle w:val="5"/>
        <w:rPr>
          <w:rFonts w:hint="eastAsia"/>
          <w:highlight w:val="none"/>
          <w:lang w:val="en-US" w:eastAsia="zh-CN"/>
        </w:rPr>
      </w:pPr>
      <w:r>
        <w:rPr>
          <w:rFonts w:hint="eastAsia" w:ascii="宋体" w:hAnsi="宋体" w:eastAsia="宋体" w:cs="宋体"/>
          <w:sz w:val="24"/>
          <w:szCs w:val="24"/>
          <w:highlight w:val="none"/>
          <w:lang w:val="en-US" w:eastAsia="zh-CN"/>
        </w:rPr>
        <w:t>（6）清洁除尘；</w:t>
      </w:r>
    </w:p>
    <w:tbl>
      <w:tblPr>
        <w:tblStyle w:val="14"/>
        <w:tblW w:w="10093" w:type="dxa"/>
        <w:tblInd w:w="93" w:type="dxa"/>
        <w:tblLayout w:type="autofit"/>
        <w:tblCellMar>
          <w:top w:w="0" w:type="dxa"/>
          <w:left w:w="108" w:type="dxa"/>
          <w:bottom w:w="0" w:type="dxa"/>
          <w:right w:w="108" w:type="dxa"/>
        </w:tblCellMar>
      </w:tblPr>
      <w:tblGrid>
        <w:gridCol w:w="1180"/>
        <w:gridCol w:w="2860"/>
        <w:gridCol w:w="6053"/>
      </w:tblGrid>
      <w:tr w14:paraId="5254A69B">
        <w:tblPrEx>
          <w:tblCellMar>
            <w:top w:w="0" w:type="dxa"/>
            <w:left w:w="108" w:type="dxa"/>
            <w:bottom w:w="0" w:type="dxa"/>
            <w:right w:w="108" w:type="dxa"/>
          </w:tblCellMar>
        </w:tblPrEx>
        <w:trPr>
          <w:trHeight w:val="372" w:hRule="atLeast"/>
        </w:trPr>
        <w:tc>
          <w:tcPr>
            <w:tcW w:w="10093"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98E277C">
            <w:pPr>
              <w:widowControl/>
              <w:tabs>
                <w:tab w:val="left" w:pos="4395"/>
              </w:tabs>
              <w:jc w:val="center"/>
              <w:rPr>
                <w:rFonts w:hint="default" w:ascii="华文楷体" w:hAnsi="华文楷体" w:eastAsia="华文楷体" w:cs="Arial"/>
                <w:b/>
                <w:bCs/>
                <w:kern w:val="0"/>
                <w:sz w:val="21"/>
                <w:szCs w:val="21"/>
                <w:highlight w:val="none"/>
                <w:lang w:val="en-US" w:eastAsia="zh-CN"/>
              </w:rPr>
            </w:pPr>
            <w:r>
              <w:rPr>
                <w:rFonts w:hint="eastAsia" w:ascii="华文楷体" w:hAnsi="华文楷体" w:eastAsia="华文楷体" w:cs="Arial"/>
                <w:b/>
                <w:bCs/>
                <w:kern w:val="0"/>
                <w:sz w:val="24"/>
                <w:szCs w:val="24"/>
                <w:highlight w:val="none"/>
                <w:lang w:val="en-US" w:eastAsia="zh-CN"/>
              </w:rPr>
              <w:t>某品牌彩超维护保养细则</w:t>
            </w:r>
            <w:r>
              <w:rPr>
                <w:rFonts w:hint="eastAsia" w:ascii="华文楷体" w:hAnsi="华文楷体" w:eastAsia="华文楷体" w:cs="Arial"/>
                <w:b/>
                <w:bCs/>
                <w:color w:val="FF0000"/>
                <w:kern w:val="0"/>
                <w:sz w:val="24"/>
                <w:szCs w:val="24"/>
                <w:highlight w:val="none"/>
                <w:lang w:val="en-US" w:eastAsia="zh-CN"/>
              </w:rPr>
              <w:t>（示例）</w:t>
            </w:r>
          </w:p>
        </w:tc>
      </w:tr>
      <w:tr w14:paraId="1D808E0E">
        <w:tblPrEx>
          <w:tblCellMar>
            <w:top w:w="0" w:type="dxa"/>
            <w:left w:w="108" w:type="dxa"/>
            <w:bottom w:w="0" w:type="dxa"/>
            <w:right w:w="108" w:type="dxa"/>
          </w:tblCellMar>
        </w:tblPrEx>
        <w:trPr>
          <w:trHeight w:val="270"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A0934C4">
            <w:pPr>
              <w:widowControl/>
              <w:jc w:val="left"/>
              <w:rPr>
                <w:rFonts w:ascii="Arial" w:hAnsi="Arial" w:cs="Arial"/>
                <w:kern w:val="0"/>
                <w:sz w:val="16"/>
                <w:szCs w:val="16"/>
                <w:highlight w:val="none"/>
              </w:rPr>
            </w:pPr>
            <w:r>
              <w:rPr>
                <w:rFonts w:ascii="Arial" w:hAnsi="Arial" w:cs="Arial"/>
                <w:kern w:val="0"/>
                <w:sz w:val="16"/>
                <w:szCs w:val="16"/>
                <w:highlight w:val="none"/>
              </w:rPr>
              <w:t>　</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75672B6">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项目</w:t>
            </w:r>
          </w:p>
        </w:tc>
        <w:tc>
          <w:tcPr>
            <w:tcW w:w="6053" w:type="dxa"/>
            <w:tcBorders>
              <w:top w:val="single" w:color="auto" w:sz="4" w:space="0"/>
              <w:left w:val="nil"/>
              <w:bottom w:val="single" w:color="auto" w:sz="4" w:space="0"/>
              <w:right w:val="single" w:color="auto" w:sz="4" w:space="0"/>
            </w:tcBorders>
            <w:shd w:val="clear" w:color="000000" w:fill="FFFFFF"/>
            <w:noWrap/>
            <w:vAlign w:val="center"/>
          </w:tcPr>
          <w:p w14:paraId="56BC3624">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检查明细及说明</w:t>
            </w:r>
          </w:p>
        </w:tc>
      </w:tr>
      <w:tr w14:paraId="11C4AF84">
        <w:tblPrEx>
          <w:tblCellMar>
            <w:top w:w="0" w:type="dxa"/>
            <w:left w:w="108" w:type="dxa"/>
            <w:bottom w:w="0" w:type="dxa"/>
            <w:right w:w="108" w:type="dxa"/>
          </w:tblCellMar>
        </w:tblPrEx>
        <w:trPr>
          <w:trHeight w:val="25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7CD1DC1D">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外观检查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EEFA54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电源线</w:t>
            </w:r>
          </w:p>
        </w:tc>
        <w:tc>
          <w:tcPr>
            <w:tcW w:w="6053" w:type="dxa"/>
            <w:tcBorders>
              <w:top w:val="nil"/>
              <w:left w:val="nil"/>
              <w:bottom w:val="single" w:color="auto" w:sz="4" w:space="0"/>
              <w:right w:val="single" w:color="auto" w:sz="4" w:space="0"/>
            </w:tcBorders>
            <w:shd w:val="clear" w:color="000000" w:fill="FFFFFF"/>
            <w:noWrap/>
            <w:vAlign w:val="center"/>
          </w:tcPr>
          <w:p w14:paraId="1E3FC2DD">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检查电源线外观及固定卡子无破损，插头无短路</w:t>
            </w:r>
          </w:p>
        </w:tc>
      </w:tr>
      <w:tr w14:paraId="48AC35E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FA7B905">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514EDE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主机外壳</w:t>
            </w:r>
          </w:p>
        </w:tc>
        <w:tc>
          <w:tcPr>
            <w:tcW w:w="6053" w:type="dxa"/>
            <w:tcBorders>
              <w:top w:val="nil"/>
              <w:left w:val="nil"/>
              <w:bottom w:val="single" w:color="auto" w:sz="4" w:space="0"/>
              <w:right w:val="single" w:color="auto" w:sz="4" w:space="0"/>
            </w:tcBorders>
            <w:shd w:val="clear" w:color="000000" w:fill="FFFFFF"/>
            <w:noWrap w:val="0"/>
            <w:vAlign w:val="center"/>
          </w:tcPr>
          <w:p w14:paraId="14375F3B">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检查外壳是否有破损</w:t>
            </w:r>
          </w:p>
        </w:tc>
      </w:tr>
      <w:tr w14:paraId="24DE132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3BE281B">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622FCE5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监视器（可选）</w:t>
            </w:r>
          </w:p>
        </w:tc>
        <w:tc>
          <w:tcPr>
            <w:tcW w:w="6053" w:type="dxa"/>
            <w:tcBorders>
              <w:top w:val="nil"/>
              <w:left w:val="nil"/>
              <w:bottom w:val="single" w:color="auto" w:sz="4" w:space="0"/>
              <w:right w:val="single" w:color="auto" w:sz="4" w:space="0"/>
            </w:tcBorders>
            <w:shd w:val="clear" w:color="000000" w:fill="FFFFFF"/>
            <w:noWrap w:val="0"/>
            <w:vAlign w:val="center"/>
          </w:tcPr>
          <w:p w14:paraId="1FB5EDB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亮度 / 对比度是否可调节，显示是否正常</w:t>
            </w:r>
          </w:p>
        </w:tc>
      </w:tr>
      <w:tr w14:paraId="3530B31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74ADA9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4DBAE19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w:t>
            </w:r>
          </w:p>
        </w:tc>
        <w:tc>
          <w:tcPr>
            <w:tcW w:w="6053" w:type="dxa"/>
            <w:tcBorders>
              <w:top w:val="nil"/>
              <w:left w:val="nil"/>
              <w:bottom w:val="single" w:color="auto" w:sz="4" w:space="0"/>
              <w:right w:val="single" w:color="auto" w:sz="4" w:space="0"/>
            </w:tcBorders>
            <w:shd w:val="clear" w:color="000000" w:fill="FFFFFF"/>
            <w:noWrap w:val="0"/>
            <w:vAlign w:val="center"/>
          </w:tcPr>
          <w:p w14:paraId="4489E00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检查键是否脱落,所有键,旋钮是否工作正常</w:t>
            </w:r>
          </w:p>
        </w:tc>
      </w:tr>
      <w:tr w14:paraId="6AD150F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D6E23EC">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EE8735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轮子</w:t>
            </w:r>
          </w:p>
        </w:tc>
        <w:tc>
          <w:tcPr>
            <w:tcW w:w="6053" w:type="dxa"/>
            <w:tcBorders>
              <w:top w:val="nil"/>
              <w:left w:val="nil"/>
              <w:bottom w:val="single" w:color="auto" w:sz="4" w:space="0"/>
              <w:right w:val="single" w:color="auto" w:sz="4" w:space="0"/>
            </w:tcBorders>
            <w:shd w:val="clear" w:color="000000" w:fill="FFFFFF"/>
            <w:noWrap w:val="0"/>
            <w:vAlign w:val="center"/>
          </w:tcPr>
          <w:p w14:paraId="688E002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轮子转向及刹车是否正常</w:t>
            </w:r>
          </w:p>
        </w:tc>
      </w:tr>
      <w:tr w14:paraId="5C488294">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6B4CF90">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0F7F6E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w:t>
            </w:r>
          </w:p>
        </w:tc>
        <w:tc>
          <w:tcPr>
            <w:tcW w:w="6053" w:type="dxa"/>
            <w:tcBorders>
              <w:top w:val="nil"/>
              <w:left w:val="nil"/>
              <w:bottom w:val="single" w:color="auto" w:sz="4" w:space="0"/>
              <w:right w:val="single" w:color="auto" w:sz="4" w:space="0"/>
            </w:tcBorders>
            <w:shd w:val="clear" w:color="000000" w:fill="FFFFFF"/>
            <w:noWrap w:val="0"/>
            <w:vAlign w:val="center"/>
          </w:tcPr>
          <w:p w14:paraId="61F61C7A">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确认主机能够识别所有探头;检查探头外观无损坏</w:t>
            </w:r>
          </w:p>
        </w:tc>
      </w:tr>
      <w:tr w14:paraId="70DDB4B9">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624FFD35">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功能检查</w:t>
            </w: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D225C0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B    模式</w:t>
            </w:r>
          </w:p>
        </w:tc>
        <w:tc>
          <w:tcPr>
            <w:tcW w:w="6053" w:type="dxa"/>
            <w:tcBorders>
              <w:top w:val="nil"/>
              <w:left w:val="nil"/>
              <w:bottom w:val="single" w:color="auto" w:sz="4" w:space="0"/>
              <w:right w:val="single" w:color="auto" w:sz="4" w:space="0"/>
            </w:tcBorders>
            <w:shd w:val="clear" w:color="000000" w:fill="FFFFFF"/>
            <w:noWrap w:val="0"/>
            <w:vAlign w:val="center"/>
          </w:tcPr>
          <w:p w14:paraId="32F327D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573B8352">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3943183">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25191A9">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M    模式</w:t>
            </w:r>
          </w:p>
        </w:tc>
        <w:tc>
          <w:tcPr>
            <w:tcW w:w="6053" w:type="dxa"/>
            <w:tcBorders>
              <w:top w:val="nil"/>
              <w:left w:val="nil"/>
              <w:bottom w:val="single" w:color="auto" w:sz="4" w:space="0"/>
              <w:right w:val="single" w:color="auto" w:sz="4" w:space="0"/>
            </w:tcBorders>
            <w:shd w:val="clear" w:color="000000" w:fill="FFFFFF"/>
            <w:noWrap w:val="0"/>
            <w:vAlign w:val="center"/>
          </w:tcPr>
          <w:p w14:paraId="3417FAB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7DD84D8F">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C3E39EE">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207804D">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CF   模式</w:t>
            </w:r>
          </w:p>
        </w:tc>
        <w:tc>
          <w:tcPr>
            <w:tcW w:w="6053" w:type="dxa"/>
            <w:tcBorders>
              <w:top w:val="nil"/>
              <w:left w:val="nil"/>
              <w:bottom w:val="single" w:color="auto" w:sz="4" w:space="0"/>
              <w:right w:val="single" w:color="auto" w:sz="4" w:space="0"/>
            </w:tcBorders>
            <w:shd w:val="clear" w:color="000000" w:fill="FFFFFF"/>
            <w:noWrap w:val="0"/>
            <w:vAlign w:val="center"/>
          </w:tcPr>
          <w:p w14:paraId="31FA119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9C80485">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58B836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091F57F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PW/CW 模式</w:t>
            </w:r>
          </w:p>
        </w:tc>
        <w:tc>
          <w:tcPr>
            <w:tcW w:w="6053" w:type="dxa"/>
            <w:tcBorders>
              <w:top w:val="nil"/>
              <w:left w:val="nil"/>
              <w:bottom w:val="single" w:color="auto" w:sz="4" w:space="0"/>
              <w:right w:val="single" w:color="auto" w:sz="4" w:space="0"/>
            </w:tcBorders>
            <w:shd w:val="clear" w:color="000000" w:fill="FFFFFF"/>
            <w:noWrap w:val="0"/>
            <w:vAlign w:val="center"/>
          </w:tcPr>
          <w:p w14:paraId="0E37AAB8">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1BF156A1">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BF17696">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3B632D20">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4D模式(选项）</w:t>
            </w:r>
          </w:p>
        </w:tc>
        <w:tc>
          <w:tcPr>
            <w:tcW w:w="6053" w:type="dxa"/>
            <w:tcBorders>
              <w:top w:val="nil"/>
              <w:left w:val="nil"/>
              <w:bottom w:val="single" w:color="auto" w:sz="4" w:space="0"/>
              <w:right w:val="single" w:color="auto" w:sz="4" w:space="0"/>
            </w:tcBorders>
            <w:shd w:val="clear" w:color="000000" w:fill="FFFFFF"/>
            <w:noWrap w:val="0"/>
            <w:vAlign w:val="center"/>
          </w:tcPr>
          <w:p w14:paraId="276A631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功能正常，参数可调节</w:t>
            </w:r>
          </w:p>
        </w:tc>
      </w:tr>
      <w:tr w14:paraId="7569144D">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CF0747D">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774C6AE7">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注释/体标</w:t>
            </w:r>
          </w:p>
        </w:tc>
        <w:tc>
          <w:tcPr>
            <w:tcW w:w="6053" w:type="dxa"/>
            <w:tcBorders>
              <w:top w:val="nil"/>
              <w:left w:val="nil"/>
              <w:bottom w:val="single" w:color="auto" w:sz="4" w:space="0"/>
              <w:right w:val="single" w:color="auto" w:sz="4" w:space="0"/>
            </w:tcBorders>
            <w:shd w:val="clear" w:color="000000" w:fill="FFFFFF"/>
            <w:noWrap w:val="0"/>
            <w:vAlign w:val="center"/>
          </w:tcPr>
          <w:p w14:paraId="5A514F50">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能正确显示注释和体标</w:t>
            </w:r>
          </w:p>
        </w:tc>
      </w:tr>
      <w:tr w14:paraId="79C6A53C">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52E0F01">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0"/>
            <w:vAlign w:val="center"/>
          </w:tcPr>
          <w:p w14:paraId="29C72712">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测量</w:t>
            </w:r>
          </w:p>
        </w:tc>
        <w:tc>
          <w:tcPr>
            <w:tcW w:w="6053" w:type="dxa"/>
            <w:tcBorders>
              <w:top w:val="nil"/>
              <w:left w:val="nil"/>
              <w:bottom w:val="single" w:color="auto" w:sz="4" w:space="0"/>
              <w:right w:val="single" w:color="auto" w:sz="4" w:space="0"/>
            </w:tcBorders>
            <w:shd w:val="clear" w:color="000000" w:fill="FFFFFF"/>
            <w:noWrap w:val="0"/>
            <w:vAlign w:val="center"/>
          </w:tcPr>
          <w:p w14:paraId="00C2E509">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各模式测量功能是否正常</w:t>
            </w:r>
          </w:p>
        </w:tc>
      </w:tr>
      <w:tr w14:paraId="37EFB2F0">
        <w:tblPrEx>
          <w:tblCellMar>
            <w:top w:w="0" w:type="dxa"/>
            <w:left w:w="108" w:type="dxa"/>
            <w:bottom w:w="0" w:type="dxa"/>
            <w:right w:w="108" w:type="dxa"/>
          </w:tblCellMar>
        </w:tblPrEx>
        <w:trPr>
          <w:trHeight w:val="510"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0"/>
            <w:vAlign w:val="center"/>
          </w:tcPr>
          <w:p w14:paraId="234A2BE8">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清     理</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19FFD835">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探头清理</w:t>
            </w:r>
          </w:p>
        </w:tc>
        <w:tc>
          <w:tcPr>
            <w:tcW w:w="6053" w:type="dxa"/>
            <w:tcBorders>
              <w:top w:val="nil"/>
              <w:left w:val="nil"/>
              <w:bottom w:val="single" w:color="auto" w:sz="4" w:space="0"/>
              <w:right w:val="single" w:color="auto" w:sz="4" w:space="0"/>
            </w:tcBorders>
            <w:shd w:val="clear" w:color="000000" w:fill="FFFFFF"/>
            <w:noWrap w:val="0"/>
            <w:vAlign w:val="center"/>
          </w:tcPr>
          <w:p w14:paraId="343D18D2">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全面检查探头连接口，清洁灰尘。检查探头接口针是否有弯曲，损坏和缺失</w:t>
            </w:r>
          </w:p>
        </w:tc>
      </w:tr>
      <w:tr w14:paraId="3DB983E1">
        <w:tblPrEx>
          <w:tblCellMar>
            <w:top w:w="0" w:type="dxa"/>
            <w:left w:w="108" w:type="dxa"/>
            <w:bottom w:w="0" w:type="dxa"/>
            <w:right w:w="108" w:type="dxa"/>
          </w:tblCellMar>
        </w:tblPrEx>
        <w:trPr>
          <w:trHeight w:val="76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6D8B3B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59959580">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过滤网清洁</w:t>
            </w:r>
          </w:p>
        </w:tc>
        <w:tc>
          <w:tcPr>
            <w:tcW w:w="6053" w:type="dxa"/>
            <w:tcBorders>
              <w:top w:val="nil"/>
              <w:left w:val="nil"/>
              <w:bottom w:val="single" w:color="auto" w:sz="4" w:space="0"/>
              <w:right w:val="single" w:color="auto" w:sz="4" w:space="0"/>
            </w:tcBorders>
            <w:shd w:val="clear" w:color="000000" w:fill="FFFFFF"/>
            <w:noWrap w:val="0"/>
            <w:vAlign w:val="center"/>
          </w:tcPr>
          <w:p w14:paraId="0426CD8F">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如果滤网是金属的，可以用流动的水清洁过滤网，或者用吸尘器清洁。如果滤网是纤维或塑料的，请使用吸尘器或毛刷清理。</w:t>
            </w:r>
          </w:p>
        </w:tc>
      </w:tr>
      <w:tr w14:paraId="1CD0422B">
        <w:tblPrEx>
          <w:tblCellMar>
            <w:top w:w="0" w:type="dxa"/>
            <w:left w:w="108" w:type="dxa"/>
            <w:bottom w:w="0" w:type="dxa"/>
            <w:right w:w="108" w:type="dxa"/>
          </w:tblCellMar>
        </w:tblPrEx>
        <w:trPr>
          <w:trHeight w:val="345" w:hRule="atLeast"/>
        </w:trPr>
        <w:tc>
          <w:tcPr>
            <w:tcW w:w="1180" w:type="dxa"/>
            <w:vMerge w:val="restart"/>
            <w:tcBorders>
              <w:top w:val="nil"/>
              <w:left w:val="single" w:color="auto" w:sz="4" w:space="0"/>
              <w:bottom w:val="single" w:color="auto" w:sz="4" w:space="0"/>
              <w:right w:val="single" w:color="auto" w:sz="4" w:space="0"/>
            </w:tcBorders>
            <w:shd w:val="clear" w:color="000000" w:fill="FFFFFF"/>
            <w:noWrap/>
            <w:vAlign w:val="center"/>
          </w:tcPr>
          <w:p w14:paraId="626B497D">
            <w:pPr>
              <w:widowControl/>
              <w:jc w:val="center"/>
              <w:rPr>
                <w:rFonts w:ascii="华文楷体" w:hAnsi="华文楷体" w:eastAsia="华文楷体" w:cs="Arial"/>
                <w:b/>
                <w:bCs/>
                <w:kern w:val="0"/>
                <w:sz w:val="21"/>
                <w:szCs w:val="21"/>
                <w:highlight w:val="none"/>
              </w:rPr>
            </w:pPr>
            <w:r>
              <w:rPr>
                <w:rFonts w:hint="eastAsia" w:ascii="华文楷体" w:hAnsi="华文楷体" w:eastAsia="华文楷体" w:cs="Arial"/>
                <w:b/>
                <w:bCs/>
                <w:kern w:val="0"/>
                <w:sz w:val="21"/>
                <w:szCs w:val="21"/>
                <w:highlight w:val="none"/>
              </w:rPr>
              <w:t>测试调整</w:t>
            </w: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78F3AD38">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维修诊断</w:t>
            </w:r>
          </w:p>
        </w:tc>
        <w:tc>
          <w:tcPr>
            <w:tcW w:w="6053" w:type="dxa"/>
            <w:tcBorders>
              <w:top w:val="nil"/>
              <w:left w:val="nil"/>
              <w:bottom w:val="single" w:color="auto" w:sz="4" w:space="0"/>
              <w:right w:val="single" w:color="auto" w:sz="4" w:space="0"/>
            </w:tcBorders>
            <w:shd w:val="clear" w:color="000000" w:fill="FFFFFF"/>
            <w:noWrap/>
            <w:vAlign w:val="center"/>
          </w:tcPr>
          <w:p w14:paraId="3B78AD0E">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进行诊断测试，Error log检查。</w:t>
            </w:r>
          </w:p>
        </w:tc>
      </w:tr>
      <w:tr w14:paraId="6DC14BA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767B988">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0945E211">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电源检测和调整</w:t>
            </w:r>
          </w:p>
        </w:tc>
        <w:tc>
          <w:tcPr>
            <w:tcW w:w="6053" w:type="dxa"/>
            <w:tcBorders>
              <w:top w:val="nil"/>
              <w:left w:val="nil"/>
              <w:bottom w:val="single" w:color="auto" w:sz="4" w:space="0"/>
              <w:right w:val="single" w:color="auto" w:sz="4" w:space="0"/>
            </w:tcBorders>
            <w:shd w:val="clear" w:color="000000" w:fill="FFFFFF"/>
            <w:noWrap w:val="0"/>
            <w:vAlign w:val="center"/>
          </w:tcPr>
          <w:p w14:paraId="0DEB068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CSD下检查有关直流电压是否正常。</w:t>
            </w:r>
          </w:p>
        </w:tc>
      </w:tr>
      <w:tr w14:paraId="678D37B9">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6A5251A">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auto" w:fill="auto"/>
            <w:noWrap/>
            <w:vAlign w:val="center"/>
          </w:tcPr>
          <w:p w14:paraId="5E65ADA6">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键盘系统检测（可选）</w:t>
            </w:r>
          </w:p>
        </w:tc>
        <w:tc>
          <w:tcPr>
            <w:tcW w:w="6053" w:type="dxa"/>
            <w:tcBorders>
              <w:top w:val="nil"/>
              <w:left w:val="nil"/>
              <w:bottom w:val="single" w:color="auto" w:sz="4" w:space="0"/>
              <w:right w:val="single" w:color="auto" w:sz="4" w:space="0"/>
            </w:tcBorders>
            <w:shd w:val="clear" w:color="000000" w:fill="FFFFFF"/>
            <w:noWrap w:val="0"/>
            <w:vAlign w:val="center"/>
          </w:tcPr>
          <w:p w14:paraId="2BCF3383">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 xml:space="preserve">确认升降旋转功能正常 </w:t>
            </w:r>
          </w:p>
        </w:tc>
      </w:tr>
      <w:tr w14:paraId="7730D2B0">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06D1559">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auto" w:sz="4" w:space="0"/>
            </w:tcBorders>
            <w:shd w:val="clear" w:color="000000" w:fill="FFFFFF"/>
            <w:noWrap/>
            <w:vAlign w:val="center"/>
          </w:tcPr>
          <w:p w14:paraId="3113469E">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参数校准（可选）</w:t>
            </w:r>
          </w:p>
        </w:tc>
        <w:tc>
          <w:tcPr>
            <w:tcW w:w="6053" w:type="dxa"/>
            <w:tcBorders>
              <w:top w:val="nil"/>
              <w:left w:val="nil"/>
              <w:bottom w:val="single" w:color="auto" w:sz="4" w:space="0"/>
              <w:right w:val="single" w:color="auto" w:sz="4" w:space="0"/>
            </w:tcBorders>
            <w:shd w:val="clear" w:color="000000" w:fill="FFFFFF"/>
            <w:noWrap/>
            <w:vAlign w:val="center"/>
          </w:tcPr>
          <w:p w14:paraId="0C2DF6F5">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进行DC Offset及触摸屏校准</w:t>
            </w:r>
          </w:p>
        </w:tc>
      </w:tr>
      <w:tr w14:paraId="181E3786">
        <w:tblPrEx>
          <w:tblCellMar>
            <w:top w:w="0" w:type="dxa"/>
            <w:left w:w="108" w:type="dxa"/>
            <w:bottom w:w="0" w:type="dxa"/>
            <w:right w:w="108" w:type="dxa"/>
          </w:tblCellMar>
        </w:tblPrEx>
        <w:trPr>
          <w:trHeight w:val="345" w:hRule="atLeast"/>
        </w:trPr>
        <w:tc>
          <w:tcPr>
            <w:tcW w:w="1180"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206F1E4">
            <w:pPr>
              <w:widowControl/>
              <w:jc w:val="left"/>
              <w:rPr>
                <w:rFonts w:ascii="华文楷体" w:hAnsi="华文楷体" w:eastAsia="华文楷体" w:cs="Arial"/>
                <w:b/>
                <w:bCs/>
                <w:kern w:val="0"/>
                <w:sz w:val="21"/>
                <w:szCs w:val="21"/>
                <w:highlight w:val="none"/>
              </w:rPr>
            </w:pPr>
          </w:p>
        </w:tc>
        <w:tc>
          <w:tcPr>
            <w:tcW w:w="2860" w:type="dxa"/>
            <w:tcBorders>
              <w:top w:val="single" w:color="auto" w:sz="4" w:space="0"/>
              <w:left w:val="nil"/>
              <w:bottom w:val="single" w:color="auto" w:sz="4" w:space="0"/>
              <w:right w:val="single" w:color="000000" w:sz="4" w:space="0"/>
            </w:tcBorders>
            <w:shd w:val="clear" w:color="000000" w:fill="FFFFFF"/>
            <w:noWrap/>
            <w:vAlign w:val="center"/>
          </w:tcPr>
          <w:p w14:paraId="441BA14C">
            <w:pPr>
              <w:widowControl/>
              <w:jc w:val="center"/>
              <w:rPr>
                <w:rFonts w:ascii="华文楷体" w:hAnsi="华文楷体" w:eastAsia="华文楷体" w:cs="Arial"/>
                <w:kern w:val="0"/>
                <w:sz w:val="21"/>
                <w:szCs w:val="21"/>
                <w:highlight w:val="none"/>
              </w:rPr>
            </w:pPr>
            <w:r>
              <w:rPr>
                <w:rFonts w:hint="eastAsia" w:ascii="华文楷体" w:hAnsi="华文楷体" w:eastAsia="华文楷体" w:cs="Arial"/>
                <w:kern w:val="0"/>
                <w:sz w:val="21"/>
                <w:szCs w:val="21"/>
                <w:highlight w:val="none"/>
              </w:rPr>
              <w:t>数据备份</w:t>
            </w:r>
          </w:p>
        </w:tc>
        <w:tc>
          <w:tcPr>
            <w:tcW w:w="6053" w:type="dxa"/>
            <w:tcBorders>
              <w:top w:val="nil"/>
              <w:left w:val="nil"/>
              <w:bottom w:val="single" w:color="auto" w:sz="4" w:space="0"/>
              <w:right w:val="single" w:color="auto" w:sz="4" w:space="0"/>
            </w:tcBorders>
            <w:shd w:val="clear" w:color="000000" w:fill="FFFFFF"/>
            <w:noWrap/>
            <w:vAlign w:val="center"/>
          </w:tcPr>
          <w:p w14:paraId="4F9537C7">
            <w:pPr>
              <w:widowControl/>
              <w:jc w:val="left"/>
              <w:rPr>
                <w:rFonts w:ascii="华文楷体" w:hAnsi="华文楷体" w:eastAsia="华文楷体" w:cs="Arial"/>
                <w:kern w:val="0"/>
                <w:sz w:val="16"/>
                <w:szCs w:val="16"/>
                <w:highlight w:val="none"/>
              </w:rPr>
            </w:pPr>
            <w:r>
              <w:rPr>
                <w:rFonts w:hint="eastAsia" w:ascii="华文楷体" w:hAnsi="华文楷体" w:eastAsia="华文楷体" w:cs="Arial"/>
                <w:kern w:val="0"/>
                <w:sz w:val="16"/>
                <w:szCs w:val="16"/>
                <w:highlight w:val="none"/>
              </w:rPr>
              <w:t>帮助用户备份用户设置及指导客户定期备份病人资料</w:t>
            </w:r>
          </w:p>
        </w:tc>
      </w:tr>
    </w:tbl>
    <w:p w14:paraId="5E727378">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0CB97FCC">
      <w:pP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p>
    <w:p w14:paraId="406930FF">
      <w:pPr>
        <w:jc w:val="center"/>
        <w:rPr>
          <w:rFonts w:hint="eastAsia" w:ascii="宋体" w:hAnsi="宋体" w:eastAsia="宋体" w:cs="宋体"/>
          <w:b/>
          <w:bCs/>
          <w:color w:val="FF0000"/>
          <w:kern w:val="0"/>
          <w:sz w:val="21"/>
          <w:szCs w:val="21"/>
          <w:highlight w:val="none"/>
          <w:lang w:val="en-US" w:eastAsia="zh-CN" w:bidi="ar"/>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配置清单</w:t>
      </w:r>
    </w:p>
    <w:p w14:paraId="115024B2">
      <w:pPr>
        <w:rPr>
          <w:rFonts w:hint="eastAsia" w:ascii="宋体" w:hAnsi="宋体" w:eastAsia="宋体" w:cs="宋体"/>
          <w:b/>
          <w:bCs/>
          <w:color w:val="FF0000"/>
          <w:kern w:val="0"/>
          <w:sz w:val="21"/>
          <w:szCs w:val="21"/>
          <w:highlight w:val="none"/>
          <w:lang w:val="en-US" w:eastAsia="zh-CN" w:bidi="ar"/>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格式八、供应商供货服务承诺书</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如供应商所投设备含耗材必须填写此表</w:t>
      </w:r>
      <w:r>
        <w:rPr>
          <w:rFonts w:hint="eastAsia" w:ascii="宋体" w:hAnsi="宋体" w:cs="宋体"/>
          <w:b/>
          <w:bCs/>
          <w:color w:val="FF0000"/>
          <w:kern w:val="0"/>
          <w:sz w:val="21"/>
          <w:szCs w:val="21"/>
          <w:highlight w:val="none"/>
          <w:lang w:val="en-US" w:eastAsia="zh-CN" w:bidi="ar"/>
        </w:rPr>
        <w:t>）</w:t>
      </w:r>
    </w:p>
    <w:p w14:paraId="1FF72D3B">
      <w:pPr>
        <w:spacing w:beforeLines="50" w:afterLines="50"/>
        <w:jc w:val="center"/>
        <w:rPr>
          <w:rFonts w:hint="eastAsia" w:eastAsiaTheme="minorEastAsia"/>
          <w:color w:val="auto"/>
          <w:sz w:val="32"/>
          <w:szCs w:val="32"/>
          <w:lang w:eastAsia="zh-CN"/>
        </w:rPr>
      </w:pPr>
      <w:r>
        <w:rPr>
          <w:rFonts w:hint="eastAsia"/>
          <w:color w:val="auto"/>
          <w:sz w:val="32"/>
          <w:szCs w:val="32"/>
        </w:rPr>
        <w:t>供应商供货服务承诺书</w:t>
      </w:r>
      <w:r>
        <w:rPr>
          <w:rFonts w:hint="eastAsia"/>
          <w:color w:val="auto"/>
          <w:sz w:val="32"/>
          <w:szCs w:val="32"/>
          <w:lang w:eastAsia="zh-CN"/>
        </w:rPr>
        <w:t>（</w:t>
      </w:r>
      <w:r>
        <w:rPr>
          <w:rFonts w:hint="eastAsia"/>
          <w:color w:val="auto"/>
          <w:sz w:val="32"/>
          <w:szCs w:val="32"/>
          <w:lang w:val="en-US" w:eastAsia="zh-CN"/>
        </w:rPr>
        <w:t>修订版-20250303</w:t>
      </w:r>
      <w:r>
        <w:rPr>
          <w:rFonts w:hint="eastAsia"/>
          <w:color w:val="auto"/>
          <w:sz w:val="32"/>
          <w:szCs w:val="32"/>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rPr>
      </w:pPr>
      <w:r>
        <w:rPr>
          <w:rFonts w:hint="eastAsia"/>
          <w:color w:val="auto"/>
          <w:sz w:val="24"/>
          <w:szCs w:val="24"/>
        </w:rPr>
        <w:t>为进一步加强供应商管理，规范各供应商配送行为，有效保证我院临床科室正常工作，现对各在院供应商进行如下规范：</w:t>
      </w:r>
    </w:p>
    <w:p w14:paraId="5264CC30">
      <w:pPr>
        <w:pStyle w:val="24"/>
        <w:keepNext w:val="0"/>
        <w:keepLines w:val="0"/>
        <w:pageBreakBefore w:val="0"/>
        <w:widowControl w:val="0"/>
        <w:numPr>
          <w:ilvl w:val="0"/>
          <w:numId w:val="10"/>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rPr>
      </w:pPr>
      <w:r>
        <w:rPr>
          <w:rFonts w:hint="eastAsia"/>
          <w:color w:val="auto"/>
          <w:sz w:val="24"/>
          <w:szCs w:val="24"/>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二、</w:t>
      </w:r>
      <w:r>
        <w:rPr>
          <w:color w:val="auto"/>
          <w:sz w:val="24"/>
          <w:szCs w:val="24"/>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color w:val="auto"/>
          <w:sz w:val="24"/>
          <w:szCs w:val="24"/>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rPr>
      </w:pPr>
      <w:r>
        <w:rPr>
          <w:rFonts w:hint="eastAsia"/>
          <w:color w:val="auto"/>
          <w:sz w:val="24"/>
          <w:szCs w:val="24"/>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color w:val="auto"/>
          <w:sz w:val="24"/>
          <w:szCs w:val="24"/>
        </w:rPr>
        <w:t>同一供应商</w:t>
      </w:r>
      <w:r>
        <w:rPr>
          <w:rFonts w:hint="eastAsia"/>
          <w:color w:val="auto"/>
          <w:sz w:val="24"/>
          <w:szCs w:val="24"/>
          <w:lang w:val="en-US" w:eastAsia="zh-CN"/>
        </w:rPr>
        <w:t>配送的产品，如</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送货到指定地点一次，在供应商群内进行公示；</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送货到指定地点两次，在供应商群内提出严重警告；</w:t>
      </w:r>
      <w:r>
        <w:rPr>
          <w:rFonts w:hint="eastAsia"/>
          <w:color w:val="auto"/>
          <w:sz w:val="24"/>
          <w:szCs w:val="24"/>
          <w:lang w:val="en-US" w:eastAsia="zh-CN"/>
        </w:rPr>
        <w:t>单品累计</w:t>
      </w:r>
      <w:r>
        <w:rPr>
          <w:color w:val="auto"/>
          <w:sz w:val="24"/>
          <w:szCs w:val="24"/>
        </w:rPr>
        <w:t>未在</w:t>
      </w:r>
      <w:r>
        <w:rPr>
          <w:rFonts w:hint="eastAsia"/>
          <w:color w:val="auto"/>
          <w:sz w:val="24"/>
          <w:szCs w:val="24"/>
        </w:rPr>
        <w:t>规定时间内及时</w:t>
      </w:r>
      <w:r>
        <w:rPr>
          <w:rFonts w:hint="eastAsia"/>
          <w:color w:val="auto"/>
          <w:sz w:val="24"/>
          <w:szCs w:val="24"/>
          <w:lang w:val="en-US" w:eastAsia="zh-CN"/>
        </w:rPr>
        <w:t>将所需产品如数</w:t>
      </w:r>
      <w:r>
        <w:rPr>
          <w:rFonts w:hint="eastAsia"/>
          <w:color w:val="auto"/>
          <w:sz w:val="24"/>
          <w:szCs w:val="24"/>
        </w:rPr>
        <w:t>送货到指定地点三次，将对未及时送货产品停止采购；设备专用的配套耗材，如</w:t>
      </w:r>
      <w:r>
        <w:rPr>
          <w:color w:val="auto"/>
          <w:sz w:val="24"/>
          <w:szCs w:val="24"/>
        </w:rPr>
        <w:t>未在</w:t>
      </w:r>
      <w:r>
        <w:rPr>
          <w:rFonts w:hint="eastAsia"/>
          <w:color w:val="auto"/>
          <w:sz w:val="24"/>
          <w:szCs w:val="24"/>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四、票货同到（</w:t>
      </w:r>
      <w:r>
        <w:rPr>
          <w:rFonts w:hint="eastAsia"/>
          <w:color w:val="auto"/>
          <w:sz w:val="24"/>
          <w:szCs w:val="24"/>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按自然年累计</w:t>
      </w:r>
      <w:r>
        <w:rPr>
          <w:rFonts w:hint="eastAsia"/>
          <w:color w:val="auto"/>
          <w:sz w:val="24"/>
          <w:szCs w:val="24"/>
          <w:lang w:eastAsia="zh-CN"/>
        </w:rPr>
        <w:t>，</w:t>
      </w:r>
      <w:r>
        <w:rPr>
          <w:rFonts w:hint="eastAsia"/>
          <w:color w:val="auto"/>
          <w:sz w:val="24"/>
          <w:szCs w:val="24"/>
        </w:rPr>
        <w:t>除不可抗拒因素外</w:t>
      </w:r>
      <w:r>
        <w:rPr>
          <w:rFonts w:hint="eastAsia"/>
          <w:color w:val="auto"/>
          <w:sz w:val="24"/>
          <w:szCs w:val="24"/>
          <w:lang w:eastAsia="zh-CN"/>
        </w:rPr>
        <w:t>，</w:t>
      </w:r>
      <w:r>
        <w:rPr>
          <w:rFonts w:hint="eastAsia"/>
          <w:color w:val="auto"/>
          <w:sz w:val="24"/>
          <w:szCs w:val="24"/>
          <w:lang w:val="en-US" w:eastAsia="zh-CN"/>
        </w:rPr>
        <w:t>要求</w:t>
      </w:r>
      <w:r>
        <w:rPr>
          <w:color w:val="auto"/>
          <w:sz w:val="24"/>
          <w:szCs w:val="24"/>
        </w:rPr>
        <w:t>票货同到</w:t>
      </w:r>
      <w:r>
        <w:rPr>
          <w:rFonts w:hint="eastAsia"/>
          <w:color w:val="auto"/>
          <w:sz w:val="24"/>
          <w:szCs w:val="24"/>
          <w:lang w:eastAsia="zh-CN"/>
        </w:rPr>
        <w:t>。</w:t>
      </w:r>
      <w:r>
        <w:rPr>
          <w:color w:val="auto"/>
          <w:sz w:val="24"/>
          <w:szCs w:val="24"/>
        </w:rPr>
        <w:t>同一供应商票货未同到</w:t>
      </w:r>
      <w:r>
        <w:rPr>
          <w:rFonts w:hint="eastAsia"/>
          <w:color w:val="auto"/>
          <w:sz w:val="24"/>
          <w:szCs w:val="24"/>
        </w:rPr>
        <w:t>一次，在正常回款周期基础上延后3个月回款，同一供应商</w:t>
      </w:r>
      <w:r>
        <w:rPr>
          <w:color w:val="auto"/>
          <w:sz w:val="24"/>
          <w:szCs w:val="24"/>
        </w:rPr>
        <w:t>票货未同到</w:t>
      </w:r>
      <w:r>
        <w:rPr>
          <w:rFonts w:hint="eastAsia"/>
          <w:color w:val="auto"/>
          <w:sz w:val="24"/>
          <w:szCs w:val="24"/>
        </w:rPr>
        <w:t>两次，在正常回款周期基础上延后6个月回款，同一供应商</w:t>
      </w:r>
      <w:r>
        <w:rPr>
          <w:color w:val="auto"/>
          <w:sz w:val="24"/>
          <w:szCs w:val="24"/>
        </w:rPr>
        <w:t>票货未同到</w:t>
      </w:r>
      <w:r>
        <w:rPr>
          <w:rFonts w:hint="eastAsia"/>
          <w:color w:val="auto"/>
          <w:sz w:val="24"/>
          <w:szCs w:val="24"/>
        </w:rPr>
        <w:t>三次，在正常回款周期基础上延后12个月回款，同一供应商</w:t>
      </w:r>
      <w:r>
        <w:rPr>
          <w:color w:val="auto"/>
          <w:sz w:val="24"/>
          <w:szCs w:val="24"/>
        </w:rPr>
        <w:t>票货未同到</w:t>
      </w:r>
      <w:r>
        <w:rPr>
          <w:rFonts w:hint="eastAsia"/>
          <w:color w:val="auto"/>
          <w:sz w:val="24"/>
          <w:szCs w:val="24"/>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r>
        <w:rPr>
          <w:rFonts w:hint="eastAsia"/>
          <w:color w:val="auto"/>
          <w:sz w:val="24"/>
          <w:szCs w:val="24"/>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rPr>
      </w:pPr>
      <w:r>
        <w:rPr>
          <w:color w:val="auto"/>
          <w:sz w:val="24"/>
          <w:szCs w:val="24"/>
        </w:rPr>
        <w:t>五、如终止供货，应提前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lang w:eastAsia="zh-CN"/>
        </w:rPr>
      </w:pPr>
      <w:r>
        <w:rPr>
          <w:rFonts w:hint="eastAsia"/>
          <w:color w:val="auto"/>
          <w:sz w:val="24"/>
          <w:szCs w:val="24"/>
        </w:rPr>
        <w:t>除</w:t>
      </w:r>
      <w:r>
        <w:rPr>
          <w:color w:val="auto"/>
          <w:sz w:val="24"/>
          <w:szCs w:val="24"/>
        </w:rPr>
        <w:t>医院</w:t>
      </w:r>
      <w:r>
        <w:rPr>
          <w:rFonts w:hint="eastAsia"/>
          <w:color w:val="auto"/>
          <w:sz w:val="24"/>
          <w:szCs w:val="24"/>
        </w:rPr>
        <w:t>因素</w:t>
      </w:r>
      <w:r>
        <w:rPr>
          <w:color w:val="auto"/>
          <w:sz w:val="24"/>
          <w:szCs w:val="24"/>
        </w:rPr>
        <w:t>外的各种原因导致不能继续供货，应提前</w:t>
      </w:r>
      <w:r>
        <w:rPr>
          <w:rFonts w:hint="eastAsia"/>
          <w:color w:val="auto"/>
          <w:sz w:val="24"/>
          <w:szCs w:val="24"/>
        </w:rPr>
        <w:t>3个月通知</w:t>
      </w:r>
      <w:r>
        <w:rPr>
          <w:rFonts w:hint="eastAsia"/>
          <w:color w:val="auto"/>
          <w:sz w:val="24"/>
          <w:szCs w:val="24"/>
          <w:lang w:val="en-US" w:eastAsia="zh-CN"/>
        </w:rPr>
        <w:t>物资保障</w:t>
      </w:r>
      <w:r>
        <w:rPr>
          <w:rFonts w:hint="eastAsia"/>
          <w:color w:val="auto"/>
          <w:sz w:val="24"/>
          <w:szCs w:val="24"/>
        </w:rPr>
        <w:t>供应部，并保证在此期间的正常供货，如出现供货不及时情况，则停止应付账款的支付</w:t>
      </w:r>
      <w:r>
        <w:rPr>
          <w:rFonts w:hint="eastAsia"/>
          <w:color w:val="auto"/>
          <w:sz w:val="24"/>
          <w:szCs w:val="24"/>
          <w:lang w:eastAsia="zh-CN"/>
        </w:rPr>
        <w:t>。</w:t>
      </w:r>
    </w:p>
    <w:p w14:paraId="5B0EE08C">
      <w:pPr>
        <w:keepNext w:val="0"/>
        <w:keepLines w:val="0"/>
        <w:pageBreakBefore w:val="0"/>
        <w:widowControl w:val="0"/>
        <w:numPr>
          <w:ilvl w:val="0"/>
          <w:numId w:val="11"/>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yellow"/>
          <w:lang w:val="en-US" w:eastAsia="zh-CN"/>
        </w:rPr>
      </w:pPr>
      <w:r>
        <w:rPr>
          <w:rFonts w:hint="eastAsia"/>
          <w:color w:val="auto"/>
          <w:sz w:val="24"/>
          <w:szCs w:val="24"/>
          <w:highlight w:val="yellow"/>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yellow"/>
          <w:lang w:val="en-US" w:eastAsia="zh-CN"/>
        </w:rPr>
      </w:pPr>
      <w:r>
        <w:rPr>
          <w:rFonts w:hint="eastAsia"/>
          <w:color w:val="auto"/>
          <w:sz w:val="24"/>
          <w:szCs w:val="24"/>
          <w:highlight w:val="yellow"/>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rPr>
      </w:pPr>
      <w:r>
        <w:rPr>
          <w:b/>
          <w:color w:val="auto"/>
          <w:sz w:val="24"/>
          <w:szCs w:val="24"/>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sz w:val="24"/>
          <w:szCs w:val="24"/>
        </w:rPr>
      </w:pPr>
      <w:r>
        <w:rPr>
          <w:b/>
          <w:sz w:val="24"/>
          <w:szCs w:val="24"/>
        </w:rPr>
        <w:t>法人签字：</w:t>
      </w:r>
    </w:p>
    <w:p w14:paraId="31F9DF29">
      <w:pPr>
        <w:widowControl/>
        <w:jc w:val="left"/>
        <w:rPr>
          <w:sz w:val="24"/>
          <w:szCs w:val="24"/>
        </w:rPr>
      </w:pPr>
      <w:r>
        <w:rPr>
          <w:b/>
          <w:sz w:val="24"/>
          <w:szCs w:val="24"/>
        </w:rPr>
        <w:tab/>
      </w:r>
      <w:r>
        <w:rPr>
          <w:rFonts w:hint="eastAsia"/>
          <w:b/>
          <w:sz w:val="24"/>
          <w:szCs w:val="24"/>
        </w:rPr>
        <w:t xml:space="preserve"> </w:t>
      </w:r>
      <w:r>
        <w:rPr>
          <w:b/>
          <w:sz w:val="24"/>
          <w:szCs w:val="24"/>
        </w:rPr>
        <w:t>时间：</w:t>
      </w:r>
      <w:r>
        <w:rPr>
          <w:sz w:val="24"/>
          <w:szCs w:val="24"/>
        </w:rPr>
        <w:br w:type="page"/>
      </w:r>
    </w:p>
    <w:p w14:paraId="19A02661">
      <w:pPr>
        <w:bidi w:val="0"/>
        <w:jc w:val="left"/>
        <w:rPr>
          <w:rFonts w:asciiTheme="minorHAnsi" w:hAnsiTheme="minorHAnsi" w:eastAsiaTheme="minorEastAsia" w:cstheme="minorBidi"/>
          <w:kern w:val="2"/>
          <w:sz w:val="21"/>
          <w:szCs w:val="22"/>
          <w:lang w:val="en-US" w:eastAsia="zh-CN" w:bidi="ar-SA"/>
        </w:rPr>
      </w:pPr>
    </w:p>
    <w:p w14:paraId="2A2C465D">
      <w:pPr>
        <w:tabs>
          <w:tab w:val="left" w:pos="525"/>
        </w:tabs>
        <w:spacing w:beforeLines="50" w:afterLines="50"/>
        <w:jc w:val="left"/>
        <w:rPr>
          <w:szCs w:val="21"/>
        </w:rPr>
      </w:pPr>
      <w:r>
        <w:rPr>
          <w:rFonts w:hint="eastAsia"/>
          <w:szCs w:val="21"/>
        </w:rPr>
        <w:t>附件：</w:t>
      </w:r>
    </w:p>
    <w:p w14:paraId="46DBA77D">
      <w:pPr>
        <w:tabs>
          <w:tab w:val="left" w:pos="525"/>
        </w:tabs>
        <w:spacing w:beforeLines="50" w:afterLines="50"/>
        <w:jc w:val="center"/>
        <w:rPr>
          <w:sz w:val="24"/>
          <w:szCs w:val="24"/>
        </w:rPr>
      </w:pPr>
      <w:r>
        <w:rPr>
          <w:rFonts w:hint="eastAsia"/>
          <w:sz w:val="24"/>
          <w:szCs w:val="24"/>
        </w:rPr>
        <w:t>供应商配送时间明细表</w:t>
      </w:r>
    </w:p>
    <w:tbl>
      <w:tblPr>
        <w:tblStyle w:val="14"/>
        <w:tblW w:w="5202" w:type="pct"/>
        <w:tblInd w:w="-176" w:type="dxa"/>
        <w:tblLayout w:type="fixed"/>
        <w:tblCellMar>
          <w:top w:w="0" w:type="dxa"/>
          <w:left w:w="108" w:type="dxa"/>
          <w:bottom w:w="0" w:type="dxa"/>
          <w:right w:w="108" w:type="dxa"/>
        </w:tblCellMar>
      </w:tblPr>
      <w:tblGrid>
        <w:gridCol w:w="847"/>
        <w:gridCol w:w="1015"/>
        <w:gridCol w:w="1358"/>
        <w:gridCol w:w="1525"/>
        <w:gridCol w:w="1526"/>
        <w:gridCol w:w="1691"/>
        <w:gridCol w:w="2880"/>
      </w:tblGrid>
      <w:tr w14:paraId="65168E36">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9830FD">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092D68F9">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3B43044E">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0B3B0353">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52414764">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563D3F5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139AE64A">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备注</w:t>
            </w:r>
          </w:p>
        </w:tc>
      </w:tr>
      <w:tr w14:paraId="5E3668E8">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B4F2C8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卫生材料</w:t>
            </w:r>
          </w:p>
        </w:tc>
        <w:tc>
          <w:tcPr>
            <w:tcW w:w="468" w:type="pct"/>
            <w:tcBorders>
              <w:top w:val="nil"/>
              <w:left w:val="nil"/>
              <w:bottom w:val="single" w:color="auto" w:sz="4" w:space="0"/>
              <w:right w:val="single" w:color="auto" w:sz="4" w:space="0"/>
            </w:tcBorders>
            <w:shd w:val="clear" w:color="auto" w:fill="auto"/>
            <w:vAlign w:val="center"/>
          </w:tcPr>
          <w:p w14:paraId="6656B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CA81B3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1059D18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50E4125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1A9F157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26C6300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44C8C83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4CB4250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11EFAF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017E751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362E38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25FAA5F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至周四</w:t>
            </w:r>
          </w:p>
        </w:tc>
        <w:tc>
          <w:tcPr>
            <w:tcW w:w="703" w:type="pct"/>
            <w:tcBorders>
              <w:top w:val="nil"/>
              <w:left w:val="nil"/>
              <w:bottom w:val="single" w:color="auto" w:sz="4" w:space="0"/>
              <w:right w:val="single" w:color="auto" w:sz="4" w:space="0"/>
            </w:tcBorders>
            <w:shd w:val="clear" w:color="auto" w:fill="auto"/>
            <w:vAlign w:val="center"/>
          </w:tcPr>
          <w:p w14:paraId="7A5FF4F0">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704" w:type="pct"/>
            <w:tcBorders>
              <w:top w:val="nil"/>
              <w:left w:val="nil"/>
              <w:bottom w:val="single" w:color="auto" w:sz="4" w:space="0"/>
              <w:right w:val="single" w:color="auto" w:sz="4" w:space="0"/>
            </w:tcBorders>
            <w:shd w:val="clear" w:color="auto" w:fill="auto"/>
            <w:vAlign w:val="center"/>
          </w:tcPr>
          <w:p w14:paraId="0CCF2C8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当周的周四</w:t>
            </w:r>
          </w:p>
        </w:tc>
        <w:tc>
          <w:tcPr>
            <w:tcW w:w="780" w:type="pct"/>
            <w:tcBorders>
              <w:top w:val="nil"/>
              <w:left w:val="nil"/>
              <w:bottom w:val="single" w:color="auto" w:sz="4" w:space="0"/>
              <w:right w:val="single" w:color="auto" w:sz="4" w:space="0"/>
            </w:tcBorders>
            <w:shd w:val="clear" w:color="auto" w:fill="auto"/>
            <w:vAlign w:val="center"/>
          </w:tcPr>
          <w:p w14:paraId="4D3AF57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57514010">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每周的临时性订单，补货时间为当周的周四，最迟不能超过隔周的周二，否则视为供货不及时</w:t>
            </w:r>
          </w:p>
        </w:tc>
      </w:tr>
      <w:tr w14:paraId="26D2D482">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65225D8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高值耗材</w:t>
            </w:r>
          </w:p>
        </w:tc>
        <w:tc>
          <w:tcPr>
            <w:tcW w:w="468" w:type="pct"/>
            <w:tcBorders>
              <w:top w:val="nil"/>
              <w:left w:val="nil"/>
              <w:bottom w:val="single" w:color="auto" w:sz="4" w:space="0"/>
              <w:right w:val="single" w:color="auto" w:sz="4" w:space="0"/>
            </w:tcBorders>
            <w:shd w:val="clear" w:color="auto" w:fill="auto"/>
            <w:vAlign w:val="center"/>
          </w:tcPr>
          <w:p w14:paraId="583962A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（智能货柜）</w:t>
            </w:r>
          </w:p>
        </w:tc>
        <w:tc>
          <w:tcPr>
            <w:tcW w:w="626" w:type="pct"/>
            <w:tcBorders>
              <w:top w:val="nil"/>
              <w:left w:val="nil"/>
              <w:bottom w:val="single" w:color="auto" w:sz="4" w:space="0"/>
              <w:right w:val="single" w:color="auto" w:sz="4" w:space="0"/>
            </w:tcBorders>
            <w:shd w:val="clear" w:color="auto" w:fill="auto"/>
            <w:vAlign w:val="center"/>
          </w:tcPr>
          <w:p w14:paraId="37780D9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01C316A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7A3B487F">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1DBFA99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9B3E2AC">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4AB2DD91">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42505E58">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3AADDAA8">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临时性订单</w:t>
            </w:r>
          </w:p>
        </w:tc>
        <w:tc>
          <w:tcPr>
            <w:tcW w:w="626" w:type="pct"/>
            <w:tcBorders>
              <w:top w:val="nil"/>
              <w:left w:val="nil"/>
              <w:bottom w:val="single" w:color="auto" w:sz="4" w:space="0"/>
              <w:right w:val="single" w:color="auto" w:sz="4" w:space="0"/>
            </w:tcBorders>
            <w:shd w:val="clear" w:color="auto" w:fill="auto"/>
            <w:vAlign w:val="center"/>
          </w:tcPr>
          <w:p w14:paraId="61B1BC6D">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w:t>
            </w:r>
          </w:p>
          <w:p w14:paraId="443521D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至周五</w:t>
            </w:r>
          </w:p>
        </w:tc>
        <w:tc>
          <w:tcPr>
            <w:tcW w:w="703" w:type="pct"/>
            <w:tcBorders>
              <w:top w:val="nil"/>
              <w:left w:val="nil"/>
              <w:bottom w:val="single" w:color="auto" w:sz="4" w:space="0"/>
              <w:right w:val="single" w:color="auto" w:sz="4" w:space="0"/>
            </w:tcBorders>
            <w:shd w:val="clear" w:color="auto" w:fill="auto"/>
            <w:vAlign w:val="center"/>
          </w:tcPr>
          <w:p w14:paraId="14EF022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04" w:type="pct"/>
            <w:tcBorders>
              <w:top w:val="nil"/>
              <w:left w:val="nil"/>
              <w:bottom w:val="single" w:color="auto" w:sz="4" w:space="0"/>
              <w:right w:val="single" w:color="auto" w:sz="4" w:space="0"/>
            </w:tcBorders>
            <w:shd w:val="clear" w:color="auto" w:fill="auto"/>
            <w:vAlign w:val="center"/>
          </w:tcPr>
          <w:p w14:paraId="251D68E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周一至周五</w:t>
            </w:r>
          </w:p>
        </w:tc>
        <w:tc>
          <w:tcPr>
            <w:tcW w:w="780" w:type="pct"/>
            <w:tcBorders>
              <w:top w:val="nil"/>
              <w:left w:val="nil"/>
              <w:bottom w:val="single" w:color="auto" w:sz="4" w:space="0"/>
              <w:right w:val="single" w:color="auto" w:sz="4" w:space="0"/>
            </w:tcBorders>
            <w:shd w:val="clear" w:color="auto" w:fill="auto"/>
            <w:vAlign w:val="center"/>
          </w:tcPr>
          <w:p w14:paraId="302D188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14天</w:t>
            </w:r>
          </w:p>
        </w:tc>
        <w:tc>
          <w:tcPr>
            <w:tcW w:w="1328" w:type="pct"/>
            <w:tcBorders>
              <w:top w:val="nil"/>
              <w:left w:val="nil"/>
              <w:bottom w:val="single" w:color="auto" w:sz="4" w:space="0"/>
              <w:right w:val="single" w:color="auto" w:sz="4" w:space="0"/>
            </w:tcBorders>
            <w:shd w:val="clear" w:color="auto" w:fill="auto"/>
            <w:vAlign w:val="center"/>
          </w:tcPr>
          <w:p w14:paraId="069BC309">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r w14:paraId="71C3D07B">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49FE7F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试剂</w:t>
            </w:r>
          </w:p>
        </w:tc>
        <w:tc>
          <w:tcPr>
            <w:tcW w:w="468" w:type="pct"/>
            <w:tcBorders>
              <w:top w:val="nil"/>
              <w:left w:val="nil"/>
              <w:bottom w:val="single" w:color="auto" w:sz="4" w:space="0"/>
              <w:right w:val="single" w:color="auto" w:sz="4" w:space="0"/>
            </w:tcBorders>
            <w:shd w:val="clear" w:color="auto" w:fill="auto"/>
            <w:vAlign w:val="center"/>
          </w:tcPr>
          <w:p w14:paraId="2B25AE6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3303C62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w:t>
            </w:r>
          </w:p>
          <w:p w14:paraId="3F12D8C3">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上午</w:t>
            </w:r>
          </w:p>
        </w:tc>
        <w:tc>
          <w:tcPr>
            <w:tcW w:w="703" w:type="pct"/>
            <w:tcBorders>
              <w:top w:val="nil"/>
              <w:left w:val="nil"/>
              <w:bottom w:val="single" w:color="auto" w:sz="4" w:space="0"/>
              <w:right w:val="single" w:color="auto" w:sz="4" w:space="0"/>
            </w:tcBorders>
            <w:shd w:val="clear" w:color="auto" w:fill="auto"/>
            <w:vAlign w:val="center"/>
          </w:tcPr>
          <w:p w14:paraId="1B4E33A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6A87B4C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B006B15">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49E04C51">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即周期订单的送货周期为</w:t>
            </w:r>
            <w:r>
              <w:rPr>
                <w:rFonts w:hint="eastAsia" w:cs="宋体" w:asciiTheme="minorEastAsia" w:hAnsiTheme="minorEastAsia"/>
                <w:color w:val="FF0000"/>
                <w:kern w:val="0"/>
                <w:szCs w:val="21"/>
              </w:rPr>
              <w:t>14天</w:t>
            </w:r>
            <w:r>
              <w:rPr>
                <w:rFonts w:hint="eastAsia" w:cs="宋体" w:asciiTheme="minorEastAsia" w:hAnsiTheme="minorEastAsia"/>
                <w:color w:val="000000"/>
                <w:kern w:val="0"/>
                <w:szCs w:val="21"/>
              </w:rPr>
              <w:t>，每周五统计到货情况，如未到货，视为供货不及时</w:t>
            </w:r>
          </w:p>
        </w:tc>
      </w:tr>
      <w:tr w14:paraId="265C363A">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B2E67FA">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26DEC10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临时订单</w:t>
            </w:r>
          </w:p>
        </w:tc>
        <w:tc>
          <w:tcPr>
            <w:tcW w:w="626" w:type="pct"/>
            <w:tcBorders>
              <w:top w:val="nil"/>
              <w:left w:val="nil"/>
              <w:bottom w:val="single" w:color="auto" w:sz="4" w:space="0"/>
              <w:right w:val="single" w:color="auto" w:sz="4" w:space="0"/>
            </w:tcBorders>
            <w:shd w:val="clear" w:color="auto" w:fill="auto"/>
            <w:noWrap/>
            <w:vAlign w:val="center"/>
          </w:tcPr>
          <w:p w14:paraId="68DABBA2">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1BB7C52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76CEB2A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每周三、五下午</w:t>
            </w:r>
          </w:p>
        </w:tc>
        <w:tc>
          <w:tcPr>
            <w:tcW w:w="780" w:type="pct"/>
            <w:tcBorders>
              <w:top w:val="nil"/>
              <w:left w:val="nil"/>
              <w:bottom w:val="single" w:color="auto" w:sz="4" w:space="0"/>
              <w:right w:val="single" w:color="auto" w:sz="4" w:space="0"/>
            </w:tcBorders>
            <w:shd w:val="clear" w:color="auto" w:fill="auto"/>
            <w:vAlign w:val="center"/>
          </w:tcPr>
          <w:p w14:paraId="47D305F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056EAC42">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即临时订单的送货周期为</w:t>
            </w:r>
            <w:r>
              <w:rPr>
                <w:rFonts w:hint="eastAsia" w:cs="宋体" w:asciiTheme="minorEastAsia" w:hAnsiTheme="minorEastAsia"/>
                <w:color w:val="FF0000"/>
                <w:kern w:val="0"/>
                <w:szCs w:val="21"/>
              </w:rPr>
              <w:t>5天</w:t>
            </w:r>
            <w:r>
              <w:rPr>
                <w:rFonts w:hint="eastAsia" w:cs="宋体" w:asciiTheme="minorEastAsia" w:hAnsiTheme="minorEastAsia"/>
                <w:color w:val="000000"/>
                <w:kern w:val="0"/>
                <w:szCs w:val="21"/>
              </w:rPr>
              <w:t>，每周一统计上一周的到货情况，如未到货，视为供货不及时</w:t>
            </w:r>
          </w:p>
        </w:tc>
      </w:tr>
      <w:tr w14:paraId="044DD74D">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0158784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办公用品</w:t>
            </w:r>
          </w:p>
        </w:tc>
        <w:tc>
          <w:tcPr>
            <w:tcW w:w="468" w:type="pct"/>
            <w:tcBorders>
              <w:top w:val="nil"/>
              <w:left w:val="nil"/>
              <w:bottom w:val="single" w:color="auto" w:sz="4" w:space="0"/>
              <w:right w:val="single" w:color="auto" w:sz="4" w:space="0"/>
            </w:tcBorders>
            <w:shd w:val="clear" w:color="auto" w:fill="auto"/>
            <w:vAlign w:val="center"/>
          </w:tcPr>
          <w:p w14:paraId="33901CD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周期订单</w:t>
            </w:r>
          </w:p>
        </w:tc>
        <w:tc>
          <w:tcPr>
            <w:tcW w:w="626" w:type="pct"/>
            <w:tcBorders>
              <w:top w:val="nil"/>
              <w:left w:val="nil"/>
              <w:bottom w:val="single" w:color="auto" w:sz="4" w:space="0"/>
              <w:right w:val="single" w:color="auto" w:sz="4" w:space="0"/>
            </w:tcBorders>
            <w:shd w:val="clear" w:color="auto" w:fill="auto"/>
            <w:vAlign w:val="center"/>
          </w:tcPr>
          <w:p w14:paraId="47F911F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每周五上午</w:t>
            </w:r>
          </w:p>
        </w:tc>
        <w:tc>
          <w:tcPr>
            <w:tcW w:w="703" w:type="pct"/>
            <w:tcBorders>
              <w:top w:val="nil"/>
              <w:left w:val="nil"/>
              <w:bottom w:val="single" w:color="auto" w:sz="4" w:space="0"/>
              <w:right w:val="single" w:color="auto" w:sz="4" w:space="0"/>
            </w:tcBorders>
            <w:shd w:val="clear" w:color="auto" w:fill="auto"/>
            <w:vAlign w:val="center"/>
          </w:tcPr>
          <w:p w14:paraId="7CE9ED36">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7CD8AAE7">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414AE0DA">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239323C6">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周期订单的送货周期为</w:t>
            </w:r>
            <w:r>
              <w:rPr>
                <w:rFonts w:hint="eastAsia" w:cs="宋体" w:asciiTheme="minorEastAsia" w:hAnsiTheme="minorEastAsia"/>
                <w:color w:val="FF0000"/>
                <w:kern w:val="0"/>
                <w:szCs w:val="21"/>
              </w:rPr>
              <w:t>4天</w:t>
            </w:r>
            <w:r>
              <w:rPr>
                <w:rFonts w:hint="eastAsia" w:cs="宋体" w:asciiTheme="minorEastAsia" w:hAnsiTheme="minorEastAsia"/>
                <w:color w:val="000000"/>
                <w:kern w:val="0"/>
                <w:szCs w:val="21"/>
              </w:rPr>
              <w:t>，即周一至周四，每周五统计上一周的到货情况，如未到货，视为供货不及时</w:t>
            </w:r>
          </w:p>
        </w:tc>
      </w:tr>
      <w:tr w14:paraId="154F85C0">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14FFD712">
            <w:pPr>
              <w:widowControl/>
              <w:jc w:val="left"/>
              <w:rPr>
                <w:rFonts w:cs="宋体" w:asciiTheme="minorEastAsia" w:hAnsiTheme="minorEastAsia"/>
                <w:color w:val="000000"/>
                <w:kern w:val="0"/>
                <w:szCs w:val="21"/>
              </w:rPr>
            </w:pPr>
          </w:p>
        </w:tc>
        <w:tc>
          <w:tcPr>
            <w:tcW w:w="468" w:type="pct"/>
            <w:tcBorders>
              <w:top w:val="nil"/>
              <w:left w:val="nil"/>
              <w:bottom w:val="single" w:color="auto" w:sz="4" w:space="0"/>
              <w:right w:val="single" w:color="auto" w:sz="4" w:space="0"/>
            </w:tcBorders>
            <w:shd w:val="clear" w:color="auto" w:fill="auto"/>
            <w:vAlign w:val="center"/>
          </w:tcPr>
          <w:p w14:paraId="7AD18D2C">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7161E951">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随时</w:t>
            </w:r>
          </w:p>
        </w:tc>
        <w:tc>
          <w:tcPr>
            <w:tcW w:w="703" w:type="pct"/>
            <w:tcBorders>
              <w:top w:val="nil"/>
              <w:left w:val="nil"/>
              <w:bottom w:val="single" w:color="auto" w:sz="4" w:space="0"/>
              <w:right w:val="single" w:color="auto" w:sz="4" w:space="0"/>
            </w:tcBorders>
            <w:shd w:val="clear" w:color="auto" w:fill="auto"/>
            <w:vAlign w:val="center"/>
          </w:tcPr>
          <w:p w14:paraId="0F5549D4">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694DD1CE">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780" w:type="pct"/>
            <w:tcBorders>
              <w:top w:val="nil"/>
              <w:left w:val="nil"/>
              <w:bottom w:val="single" w:color="auto" w:sz="4" w:space="0"/>
              <w:right w:val="single" w:color="auto" w:sz="4" w:space="0"/>
            </w:tcBorders>
            <w:shd w:val="clear" w:color="auto" w:fill="auto"/>
            <w:vAlign w:val="center"/>
          </w:tcPr>
          <w:p w14:paraId="54C31019">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c>
          <w:tcPr>
            <w:tcW w:w="1328" w:type="pct"/>
            <w:tcBorders>
              <w:top w:val="nil"/>
              <w:left w:val="nil"/>
              <w:bottom w:val="single" w:color="auto" w:sz="4" w:space="0"/>
              <w:right w:val="single" w:color="auto" w:sz="4" w:space="0"/>
            </w:tcBorders>
            <w:shd w:val="clear" w:color="auto" w:fill="auto"/>
            <w:vAlign w:val="center"/>
          </w:tcPr>
          <w:p w14:paraId="206581D4">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　</w:t>
            </w:r>
          </w:p>
        </w:tc>
      </w:tr>
    </w:tbl>
    <w:p w14:paraId="39DAD844">
      <w:pPr>
        <w:rPr>
          <w:rFonts w:hint="eastAsia" w:ascii="宋体" w:hAnsi="宋体" w:eastAsia="宋体" w:cs="宋体"/>
          <w:b/>
          <w:bCs/>
          <w:color w:val="000000"/>
          <w:kern w:val="0"/>
          <w:sz w:val="24"/>
          <w:szCs w:val="24"/>
          <w:highlight w:val="none"/>
          <w:lang w:val="en-US" w:eastAsia="zh-CN" w:bidi="ar"/>
        </w:rPr>
      </w:pPr>
    </w:p>
    <w:p w14:paraId="7AB46EF3">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25223637">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br w:type="page"/>
      </w:r>
    </w:p>
    <w:p w14:paraId="38C60F11">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p>
    <w:p w14:paraId="28298F08">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格式九、企业性质(大、中、小、微企业)截图</w:t>
      </w:r>
    </w:p>
    <w:p w14:paraId="001C6EF7">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p>
    <w:p w14:paraId="1FB5E1E5">
      <w:pPr>
        <w:jc w:val="both"/>
        <w:rPr>
          <w:rFonts w:hint="default"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供应商格式自拟</w:t>
      </w:r>
    </w:p>
    <w:p w14:paraId="3E7D25C6">
      <w:pPr>
        <w:jc w:val="both"/>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格式十</w:t>
      </w:r>
      <w:r>
        <w:rPr>
          <w:rFonts w:hint="eastAsia" w:asciiTheme="minorEastAsia" w:hAnsiTheme="minorEastAsia" w:eastAsiaTheme="minorEastAsia" w:cstheme="minorEastAsia"/>
          <w:b/>
          <w:bCs/>
          <w:color w:val="FF0000"/>
          <w:kern w:val="2"/>
          <w:sz w:val="24"/>
          <w:szCs w:val="24"/>
          <w:highlight w:val="none"/>
          <w:lang w:val="en-US" w:eastAsia="zh-CN" w:bidi="ar-SA"/>
        </w:rPr>
        <w:t>（</w:t>
      </w:r>
      <w:r>
        <w:rPr>
          <w:rFonts w:hint="eastAsia" w:ascii="宋体" w:hAnsi="宋体" w:eastAsia="宋体" w:cs="宋体"/>
          <w:b/>
          <w:bCs/>
          <w:color w:val="FF0000"/>
          <w:kern w:val="0"/>
          <w:sz w:val="21"/>
          <w:szCs w:val="21"/>
          <w:highlight w:val="none"/>
          <w:lang w:val="en-US" w:eastAsia="zh-CN" w:bidi="ar"/>
        </w:rPr>
        <w:t>如</w:t>
      </w:r>
      <w:r>
        <w:rPr>
          <w:rFonts w:hint="eastAsia" w:ascii="宋体" w:hAnsi="宋体" w:cs="宋体"/>
          <w:b/>
          <w:bCs/>
          <w:color w:val="FF0000"/>
          <w:kern w:val="0"/>
          <w:sz w:val="21"/>
          <w:szCs w:val="21"/>
          <w:highlight w:val="none"/>
          <w:lang w:val="en-US" w:eastAsia="zh-CN" w:bidi="ar"/>
        </w:rPr>
        <w:t>为专机专用</w:t>
      </w:r>
      <w:r>
        <w:rPr>
          <w:rFonts w:hint="eastAsia" w:ascii="宋体" w:hAnsi="宋体" w:eastAsia="宋体" w:cs="宋体"/>
          <w:b/>
          <w:bCs/>
          <w:color w:val="FF0000"/>
          <w:kern w:val="0"/>
          <w:sz w:val="21"/>
          <w:szCs w:val="21"/>
          <w:highlight w:val="none"/>
          <w:lang w:val="en-US" w:eastAsia="zh-CN" w:bidi="ar"/>
        </w:rPr>
        <w:t>耗材必须填写此</w:t>
      </w:r>
      <w:r>
        <w:rPr>
          <w:rFonts w:hint="eastAsia" w:ascii="宋体" w:hAnsi="宋体" w:cs="宋体"/>
          <w:b/>
          <w:bCs/>
          <w:color w:val="FF0000"/>
          <w:kern w:val="0"/>
          <w:sz w:val="21"/>
          <w:szCs w:val="21"/>
          <w:highlight w:val="none"/>
          <w:lang w:val="en-US" w:eastAsia="zh-CN" w:bidi="ar"/>
        </w:rPr>
        <w:t>说明）</w:t>
      </w:r>
    </w:p>
    <w:p w14:paraId="14DEED35">
      <w:pPr>
        <w:jc w:val="center"/>
        <w:rPr>
          <w:rFonts w:hint="eastAsia"/>
          <w:b/>
          <w:bCs/>
          <w:sz w:val="44"/>
          <w:szCs w:val="44"/>
          <w:lang w:val="en-US" w:eastAsia="zh-CN"/>
        </w:rPr>
      </w:pPr>
    </w:p>
    <w:p w14:paraId="30F7E2DE">
      <w:pPr>
        <w:jc w:val="center"/>
        <w:rPr>
          <w:rFonts w:hint="eastAsia"/>
          <w:b/>
          <w:bCs/>
          <w:sz w:val="44"/>
          <w:szCs w:val="44"/>
          <w:lang w:val="en-US" w:eastAsia="zh-CN"/>
        </w:rPr>
      </w:pPr>
    </w:p>
    <w:p w14:paraId="793EC21E">
      <w:pPr>
        <w:jc w:val="center"/>
        <w:rPr>
          <w:rFonts w:hint="eastAsia"/>
          <w:b/>
          <w:bCs/>
          <w:sz w:val="44"/>
          <w:szCs w:val="44"/>
          <w:lang w:val="en-US" w:eastAsia="zh-CN"/>
        </w:rPr>
      </w:pPr>
      <w:r>
        <w:rPr>
          <w:rFonts w:hint="eastAsia"/>
          <w:b/>
          <w:bCs/>
          <w:sz w:val="44"/>
          <w:szCs w:val="44"/>
          <w:lang w:val="en-US" w:eastAsia="zh-CN"/>
        </w:rPr>
        <w:t>耗材专机专用说明</w:t>
      </w:r>
    </w:p>
    <w:p w14:paraId="5EE155CF">
      <w:pPr>
        <w:ind w:firstLine="3162" w:firstLineChars="1500"/>
        <w:rPr>
          <w:rFonts w:hint="eastAsia"/>
          <w:b/>
          <w:bCs/>
          <w:lang w:val="en-US" w:eastAsia="zh-CN"/>
        </w:rPr>
      </w:pPr>
    </w:p>
    <w:p w14:paraId="7C7C98D7">
      <w:pPr>
        <w:ind w:firstLine="422" w:firstLineChars="200"/>
        <w:rPr>
          <w:rFonts w:hint="eastAsia"/>
          <w:b/>
          <w:bCs/>
          <w:lang w:val="en-US" w:eastAsia="zh-CN"/>
        </w:rPr>
      </w:pPr>
    </w:p>
    <w:p w14:paraId="1C22C246">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b/>
          <w:bCs/>
          <w:lang w:val="en-US" w:eastAsia="zh-CN"/>
        </w:rPr>
      </w:pPr>
    </w:p>
    <w:p w14:paraId="45D530C9">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本函旨在说明以下耗材为xx品牌（设备注册证名称：xx  ，规格型号：xx）设备的专机专用。</w:t>
      </w:r>
    </w:p>
    <w:p w14:paraId="58E437E5">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耗材1:耗材注册证名称：xx  ，规格型号：xx  ，包装规格：xx</w:t>
      </w:r>
    </w:p>
    <w:p w14:paraId="68CC2381">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耗材2: ......</w:t>
      </w:r>
    </w:p>
    <w:p w14:paraId="1748F220">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仿宋" w:hAnsi="仿宋" w:eastAsia="仿宋" w:cs="仿宋"/>
          <w:b/>
          <w:bCs/>
          <w:lang w:val="en-US" w:eastAsia="zh-CN"/>
        </w:rPr>
      </w:pPr>
      <w:r>
        <w:rPr>
          <w:rFonts w:hint="eastAsia" w:ascii="仿宋" w:hAnsi="仿宋" w:eastAsia="仿宋" w:cs="仿宋"/>
          <w:b/>
          <w:bCs/>
          <w:lang w:val="en-US" w:eastAsia="zh-CN"/>
        </w:rPr>
        <w:t>耗材3：......</w:t>
      </w:r>
    </w:p>
    <w:p w14:paraId="34BEAEC5">
      <w:pPr>
        <w:keepNext w:val="0"/>
        <w:keepLines w:val="0"/>
        <w:pageBreakBefore w:val="0"/>
        <w:widowControl w:val="0"/>
        <w:kinsoku/>
        <w:wordWrap/>
        <w:overflowPunct/>
        <w:topLinePunct w:val="0"/>
        <w:autoSpaceDE/>
        <w:autoSpaceDN/>
        <w:bidi w:val="0"/>
        <w:adjustRightInd/>
        <w:snapToGrid/>
        <w:spacing w:line="560" w:lineRule="exact"/>
        <w:ind w:firstLine="843" w:firstLineChars="400"/>
        <w:textAlignment w:val="auto"/>
        <w:rPr>
          <w:rFonts w:hint="eastAsia" w:ascii="仿宋" w:hAnsi="仿宋" w:eastAsia="仿宋" w:cs="仿宋"/>
          <w:b/>
          <w:bCs/>
          <w:lang w:val="en-US" w:eastAsia="zh-CN"/>
        </w:rPr>
      </w:pPr>
    </w:p>
    <w:p w14:paraId="3096A0D2">
      <w:pPr>
        <w:ind w:firstLine="843" w:firstLineChars="400"/>
        <w:rPr>
          <w:rFonts w:hint="eastAsia" w:ascii="仿宋" w:hAnsi="仿宋" w:eastAsia="仿宋" w:cs="仿宋"/>
          <w:b/>
          <w:bCs/>
          <w:lang w:val="en-US" w:eastAsia="zh-CN"/>
        </w:rPr>
      </w:pPr>
    </w:p>
    <w:p w14:paraId="5E94E745">
      <w:pPr>
        <w:ind w:firstLine="843" w:firstLineChars="400"/>
        <w:rPr>
          <w:rFonts w:hint="eastAsia" w:ascii="仿宋" w:hAnsi="仿宋" w:eastAsia="仿宋" w:cs="仿宋"/>
          <w:b/>
          <w:bCs/>
          <w:lang w:val="en-US" w:eastAsia="zh-CN"/>
        </w:rPr>
      </w:pPr>
    </w:p>
    <w:p w14:paraId="0B766F03">
      <w:pPr>
        <w:ind w:firstLine="422" w:firstLineChars="200"/>
        <w:rPr>
          <w:rFonts w:hint="eastAsia" w:ascii="仿宋" w:hAnsi="仿宋" w:eastAsia="仿宋" w:cs="仿宋"/>
          <w:b/>
          <w:bCs/>
          <w:lang w:val="en-US" w:eastAsia="zh-CN"/>
        </w:rPr>
      </w:pPr>
    </w:p>
    <w:p w14:paraId="45314532">
      <w:pPr>
        <w:ind w:firstLine="422" w:firstLineChars="200"/>
        <w:rPr>
          <w:rFonts w:hint="eastAsia" w:ascii="仿宋" w:hAnsi="仿宋" w:eastAsia="仿宋" w:cs="仿宋"/>
          <w:b/>
          <w:bCs/>
          <w:lang w:val="en-US" w:eastAsia="zh-CN"/>
        </w:rPr>
      </w:pPr>
    </w:p>
    <w:p w14:paraId="534547DE">
      <w:pPr>
        <w:ind w:firstLine="422" w:firstLineChars="200"/>
        <w:rPr>
          <w:rFonts w:hint="eastAsia" w:ascii="仿宋" w:hAnsi="仿宋" w:eastAsia="仿宋" w:cs="仿宋"/>
          <w:b/>
          <w:bCs/>
          <w:lang w:val="en-US" w:eastAsia="zh-CN"/>
        </w:rPr>
      </w:pPr>
    </w:p>
    <w:p w14:paraId="47993B33">
      <w:pPr>
        <w:ind w:firstLine="422" w:firstLineChars="200"/>
        <w:rPr>
          <w:rFonts w:hint="eastAsia" w:ascii="仿宋" w:hAnsi="仿宋" w:eastAsia="仿宋" w:cs="仿宋"/>
          <w:b/>
          <w:bCs/>
          <w:lang w:val="en-US" w:eastAsia="zh-CN"/>
        </w:rPr>
      </w:pPr>
    </w:p>
    <w:p w14:paraId="0E1BCE11">
      <w:pPr>
        <w:ind w:firstLine="422" w:firstLineChars="200"/>
        <w:rPr>
          <w:rFonts w:hint="eastAsia" w:ascii="仿宋" w:hAnsi="仿宋" w:eastAsia="仿宋" w:cs="仿宋"/>
          <w:b/>
          <w:bCs/>
          <w:lang w:val="en-US" w:eastAsia="zh-CN"/>
        </w:rPr>
      </w:pPr>
    </w:p>
    <w:p w14:paraId="42E1B72C">
      <w:pPr>
        <w:ind w:firstLine="422" w:firstLineChars="200"/>
        <w:rPr>
          <w:rFonts w:hint="eastAsia" w:ascii="仿宋" w:hAnsi="仿宋" w:eastAsia="仿宋" w:cs="仿宋"/>
          <w:b/>
          <w:bCs/>
          <w:lang w:val="en-US" w:eastAsia="zh-CN"/>
        </w:rPr>
      </w:pPr>
    </w:p>
    <w:p w14:paraId="1F2F2C80">
      <w:pPr>
        <w:ind w:firstLine="632" w:firstLineChars="300"/>
        <w:rPr>
          <w:rFonts w:hint="eastAsia" w:ascii="仿宋" w:hAnsi="仿宋" w:eastAsia="仿宋" w:cs="仿宋"/>
          <w:b/>
          <w:bCs/>
          <w:lang w:val="en-US" w:eastAsia="zh-CN"/>
        </w:rPr>
      </w:pPr>
      <w:r>
        <w:rPr>
          <w:rFonts w:hint="eastAsia" w:ascii="仿宋" w:hAnsi="仿宋" w:eastAsia="仿宋" w:cs="仿宋"/>
          <w:b/>
          <w:bCs/>
          <w:lang w:val="en-US" w:eastAsia="zh-CN"/>
        </w:rPr>
        <w:t>特此说明：以上耗材为专机专用，该设备耗材不开放使用。</w:t>
      </w:r>
    </w:p>
    <w:p w14:paraId="4207D743">
      <w:pPr>
        <w:ind w:firstLine="632" w:firstLineChars="300"/>
        <w:rPr>
          <w:rFonts w:hint="eastAsia" w:ascii="仿宋" w:hAnsi="仿宋" w:eastAsia="仿宋" w:cs="仿宋"/>
          <w:b/>
          <w:bCs/>
          <w:lang w:val="en-US" w:eastAsia="zh-CN"/>
        </w:rPr>
      </w:pPr>
    </w:p>
    <w:p w14:paraId="3E6172A2">
      <w:pPr>
        <w:ind w:firstLine="632" w:firstLineChars="300"/>
        <w:rPr>
          <w:rFonts w:hint="eastAsia" w:ascii="仿宋" w:hAnsi="仿宋" w:eastAsia="仿宋" w:cs="仿宋"/>
          <w:b/>
          <w:bCs/>
          <w:lang w:val="en-US" w:eastAsia="zh-CN"/>
        </w:rPr>
      </w:pPr>
    </w:p>
    <w:p w14:paraId="52FFF489">
      <w:pPr>
        <w:ind w:firstLine="632" w:firstLineChars="300"/>
        <w:rPr>
          <w:rFonts w:hint="eastAsia" w:ascii="仿宋" w:hAnsi="仿宋" w:eastAsia="仿宋" w:cs="仿宋"/>
          <w:b/>
          <w:bCs/>
          <w:lang w:val="en-US" w:eastAsia="zh-CN"/>
        </w:rPr>
      </w:pPr>
    </w:p>
    <w:p w14:paraId="6D682FE4">
      <w:pPr>
        <w:ind w:firstLine="632" w:firstLineChars="300"/>
        <w:rPr>
          <w:rFonts w:hint="eastAsia" w:ascii="仿宋" w:hAnsi="仿宋" w:eastAsia="仿宋" w:cs="仿宋"/>
          <w:b/>
          <w:bCs/>
          <w:lang w:val="en-US" w:eastAsia="zh-CN"/>
        </w:rPr>
      </w:pPr>
    </w:p>
    <w:p w14:paraId="4051EFB3">
      <w:pPr>
        <w:spacing w:line="360" w:lineRule="auto"/>
        <w:jc w:val="center"/>
        <w:rPr>
          <w:rFonts w:hint="eastAsia" w:ascii="仿宋" w:hAnsi="仿宋" w:eastAsia="仿宋" w:cs="仿宋"/>
          <w:b/>
          <w:i w:val="0"/>
          <w:color w:val="000000"/>
          <w:kern w:val="0"/>
          <w:sz w:val="21"/>
          <w:szCs w:val="21"/>
          <w:highlight w:val="none"/>
          <w:u w:val="single"/>
          <w:lang w:val="en-US" w:eastAsia="zh-CN" w:bidi="ar"/>
        </w:rPr>
      </w:pPr>
      <w:r>
        <w:rPr>
          <w:rFonts w:hint="eastAsia" w:ascii="仿宋" w:hAnsi="仿宋" w:eastAsia="仿宋" w:cs="仿宋"/>
          <w:b/>
          <w:bCs/>
          <w:lang w:val="en-US" w:eastAsia="zh-CN"/>
        </w:rPr>
        <w:t xml:space="preserve">           </w:t>
      </w:r>
      <w:r>
        <w:rPr>
          <w:rFonts w:hint="eastAsia" w:ascii="仿宋" w:hAnsi="仿宋" w:eastAsia="仿宋" w:cs="仿宋"/>
          <w:b/>
          <w:i w:val="0"/>
          <w:color w:val="000000"/>
          <w:kern w:val="0"/>
          <w:sz w:val="21"/>
          <w:szCs w:val="21"/>
          <w:highlight w:val="none"/>
          <w:u w:val="none"/>
          <w:lang w:val="en-US" w:eastAsia="zh-CN" w:bidi="ar"/>
        </w:rPr>
        <w:t>供应商名称（加盖公章）：</w:t>
      </w:r>
      <w:r>
        <w:rPr>
          <w:rFonts w:hint="eastAsia" w:ascii="仿宋" w:hAnsi="仿宋" w:eastAsia="仿宋" w:cs="仿宋"/>
          <w:b/>
          <w:i w:val="0"/>
          <w:color w:val="000000"/>
          <w:kern w:val="0"/>
          <w:sz w:val="21"/>
          <w:szCs w:val="21"/>
          <w:highlight w:val="none"/>
          <w:u w:val="single"/>
          <w:lang w:val="en-US" w:eastAsia="zh-CN" w:bidi="ar"/>
        </w:rPr>
        <w:t xml:space="preserve">                     </w:t>
      </w:r>
    </w:p>
    <w:p w14:paraId="2EDD179D">
      <w:pPr>
        <w:ind w:firstLine="4830" w:firstLineChars="2300"/>
        <w:rPr>
          <w:rFonts w:hint="eastAsia" w:ascii="仿宋" w:hAnsi="仿宋" w:eastAsia="仿宋" w:cs="仿宋"/>
          <w:b/>
          <w:bCs/>
          <w:sz w:val="21"/>
          <w:szCs w:val="21"/>
          <w:lang w:val="en-US" w:eastAsia="zh-CN"/>
        </w:rPr>
      </w:pP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 xml:space="preserve"> 年</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月</w:t>
      </w:r>
      <w:r>
        <w:rPr>
          <w:rFonts w:hint="eastAsia" w:ascii="仿宋" w:hAnsi="仿宋" w:eastAsia="仿宋" w:cs="仿宋"/>
          <w:b w:val="0"/>
          <w:bCs w:val="0"/>
          <w:kern w:val="2"/>
          <w:sz w:val="21"/>
          <w:szCs w:val="21"/>
          <w:highlight w:val="none"/>
          <w:u w:val="single"/>
          <w:lang w:val="en-US" w:eastAsia="zh-CN" w:bidi="ar-SA"/>
        </w:rPr>
        <w:t xml:space="preserve">     </w:t>
      </w:r>
      <w:r>
        <w:rPr>
          <w:rFonts w:hint="eastAsia" w:ascii="仿宋" w:hAnsi="仿宋" w:eastAsia="仿宋" w:cs="仿宋"/>
          <w:b w:val="0"/>
          <w:bCs w:val="0"/>
          <w:kern w:val="2"/>
          <w:sz w:val="21"/>
          <w:szCs w:val="21"/>
          <w:highlight w:val="none"/>
          <w:u w:val="none"/>
          <w:lang w:val="en-US" w:eastAsia="zh-CN" w:bidi="ar-SA"/>
        </w:rPr>
        <w:t>日</w:t>
      </w:r>
    </w:p>
    <w:p w14:paraId="01C0C112">
      <w:pPr>
        <w:ind w:firstLine="632" w:firstLineChars="300"/>
        <w:rPr>
          <w:rFonts w:hint="default" w:ascii="仿宋" w:hAnsi="仿宋" w:eastAsia="仿宋" w:cs="仿宋"/>
          <w:b/>
          <w:bCs/>
          <w:sz w:val="21"/>
          <w:szCs w:val="21"/>
          <w:lang w:val="en-US" w:eastAsia="zh-CN"/>
        </w:rPr>
      </w:pPr>
    </w:p>
    <w:p w14:paraId="0DE4C38E">
      <w:pPr>
        <w:rPr>
          <w:rFonts w:hint="eastAsia" w:asciiTheme="minorEastAsia" w:hAnsiTheme="minorEastAsia" w:eastAsiaTheme="minorEastAsia" w:cstheme="minorEastAsia"/>
          <w:b/>
          <w:bCs/>
          <w:color w:val="000000" w:themeColor="text1"/>
          <w:sz w:val="24"/>
          <w:szCs w:val="24"/>
          <w:highlight w:val="none"/>
          <w:lang w:val="zh-CN"/>
          <w14:textFill>
            <w14:solidFill>
              <w14:schemeClr w14:val="tx1"/>
            </w14:solidFill>
          </w14:textFill>
        </w:rPr>
      </w:pPr>
    </w:p>
    <w:p w14:paraId="75538D56">
      <w:pPr>
        <w:rPr>
          <w:rFonts w:ascii="宋体" w:hAnsi="宋体" w:cs="宋体"/>
          <w:b/>
          <w:szCs w:val="21"/>
          <w:highlight w:val="none"/>
        </w:rPr>
        <w:sectPr>
          <w:pgSz w:w="11906" w:h="16838"/>
          <w:pgMar w:top="1440" w:right="850" w:bottom="1440" w:left="85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b/>
          <w:szCs w:val="21"/>
          <w:highlight w:val="none"/>
        </w:rPr>
        <w:br w:type="page"/>
      </w:r>
    </w:p>
    <w:p w14:paraId="0E117D17">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0F9A7934">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467EB892">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91"/>
        <w:gridCol w:w="1206"/>
        <w:gridCol w:w="600"/>
        <w:gridCol w:w="577"/>
        <w:gridCol w:w="576"/>
        <w:gridCol w:w="1182"/>
        <w:gridCol w:w="1182"/>
        <w:gridCol w:w="765"/>
        <w:gridCol w:w="1089"/>
        <w:gridCol w:w="1139"/>
        <w:gridCol w:w="1126"/>
        <w:gridCol w:w="1134"/>
        <w:gridCol w:w="1618"/>
        <w:gridCol w:w="1430"/>
        <w:gridCol w:w="635"/>
      </w:tblGrid>
      <w:tr w14:paraId="454B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44" w:type="dxa"/>
            <w:vMerge w:val="restart"/>
            <w:tcBorders>
              <w:top w:val="single" w:color="auto" w:sz="4" w:space="0"/>
              <w:left w:val="single" w:color="auto" w:sz="4" w:space="0"/>
              <w:right w:val="single" w:color="auto" w:sz="4" w:space="0"/>
            </w:tcBorders>
            <w:vAlign w:val="center"/>
          </w:tcPr>
          <w:p w14:paraId="75EAF386">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091" w:type="dxa"/>
            <w:vMerge w:val="restart"/>
            <w:tcBorders>
              <w:top w:val="single" w:color="auto" w:sz="4" w:space="0"/>
              <w:left w:val="single" w:color="auto" w:sz="4" w:space="0"/>
              <w:right w:val="single" w:color="auto" w:sz="4" w:space="0"/>
            </w:tcBorders>
            <w:vAlign w:val="center"/>
          </w:tcPr>
          <w:p w14:paraId="0578DAE5">
            <w:pPr>
              <w:jc w:val="center"/>
              <w:rPr>
                <w:rFonts w:ascii="宋体" w:hAnsi="宋体"/>
                <w:b/>
                <w:sz w:val="20"/>
                <w:szCs w:val="20"/>
                <w:highlight w:val="none"/>
              </w:rPr>
            </w:pPr>
            <w:r>
              <w:rPr>
                <w:rFonts w:hint="eastAsia" w:ascii="宋体" w:hAnsi="宋体"/>
                <w:b/>
                <w:sz w:val="20"/>
                <w:szCs w:val="20"/>
                <w:highlight w:val="none"/>
              </w:rPr>
              <w:t>产品名称</w:t>
            </w:r>
          </w:p>
        </w:tc>
        <w:tc>
          <w:tcPr>
            <w:tcW w:w="1206" w:type="dxa"/>
            <w:vMerge w:val="restart"/>
            <w:tcBorders>
              <w:top w:val="single" w:color="auto" w:sz="4" w:space="0"/>
              <w:left w:val="single" w:color="auto" w:sz="4" w:space="0"/>
              <w:right w:val="single" w:color="auto" w:sz="4" w:space="0"/>
            </w:tcBorders>
            <w:vAlign w:val="center"/>
          </w:tcPr>
          <w:p w14:paraId="05805234">
            <w:pPr>
              <w:jc w:val="center"/>
              <w:rPr>
                <w:rFonts w:ascii="宋体" w:hAnsi="宋体"/>
                <w:b/>
                <w:sz w:val="20"/>
                <w:szCs w:val="20"/>
                <w:highlight w:val="none"/>
              </w:rPr>
            </w:pPr>
            <w:r>
              <w:rPr>
                <w:rFonts w:hint="eastAsia" w:ascii="宋体" w:hAnsi="宋体"/>
                <w:b/>
                <w:sz w:val="20"/>
                <w:szCs w:val="20"/>
                <w:highlight w:val="none"/>
              </w:rPr>
              <w:t>设备名称</w:t>
            </w:r>
          </w:p>
          <w:p w14:paraId="53B3D4DD">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4A187A9B">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4F1F426E">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2EB9D2B0">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39CE6287">
            <w:pPr>
              <w:jc w:val="center"/>
              <w:rPr>
                <w:rFonts w:hint="eastAsia" w:ascii="宋体" w:hAnsi="宋体"/>
                <w:b/>
                <w:sz w:val="20"/>
                <w:szCs w:val="20"/>
                <w:highlight w:val="none"/>
              </w:rPr>
            </w:pPr>
            <w:r>
              <w:rPr>
                <w:rFonts w:hint="eastAsia" w:ascii="宋体" w:hAnsi="宋体"/>
                <w:b/>
                <w:sz w:val="20"/>
                <w:szCs w:val="20"/>
                <w:highlight w:val="none"/>
              </w:rPr>
              <w:t>单价</w:t>
            </w:r>
          </w:p>
          <w:p w14:paraId="5845C234">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51B1AFB4">
            <w:pPr>
              <w:jc w:val="center"/>
              <w:rPr>
                <w:rFonts w:hint="eastAsia" w:ascii="宋体" w:hAnsi="宋体"/>
                <w:b/>
                <w:sz w:val="20"/>
                <w:szCs w:val="20"/>
                <w:highlight w:val="none"/>
              </w:rPr>
            </w:pPr>
            <w:r>
              <w:rPr>
                <w:rFonts w:hint="eastAsia" w:ascii="宋体" w:hAnsi="宋体"/>
                <w:b/>
                <w:sz w:val="20"/>
                <w:szCs w:val="20"/>
                <w:highlight w:val="none"/>
              </w:rPr>
              <w:t>总价</w:t>
            </w:r>
          </w:p>
          <w:p w14:paraId="43A1519A">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17B1C92D">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347264D5">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15B18F4D">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0D01F36D">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62BDC139">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（填写具体天数）</w:t>
            </w:r>
          </w:p>
        </w:tc>
        <w:tc>
          <w:tcPr>
            <w:tcW w:w="1134" w:type="dxa"/>
            <w:vMerge w:val="restart"/>
            <w:tcBorders>
              <w:top w:val="single" w:color="auto" w:sz="4" w:space="0"/>
              <w:left w:val="single" w:color="auto" w:sz="4" w:space="0"/>
              <w:right w:val="single" w:color="auto" w:sz="4" w:space="0"/>
            </w:tcBorders>
            <w:vAlign w:val="center"/>
          </w:tcPr>
          <w:p w14:paraId="2460A8D7">
            <w:pPr>
              <w:jc w:val="center"/>
              <w:rPr>
                <w:rFonts w:ascii="宋体" w:hAnsi="宋体"/>
                <w:b/>
                <w:sz w:val="20"/>
                <w:szCs w:val="20"/>
                <w:highlight w:val="none"/>
              </w:rPr>
            </w:pPr>
            <w:r>
              <w:rPr>
                <w:rFonts w:hint="eastAsia" w:ascii="宋体" w:hAnsi="宋体"/>
                <w:b/>
                <w:sz w:val="20"/>
                <w:szCs w:val="20"/>
                <w:highlight w:val="none"/>
              </w:rPr>
              <w:t>保修期</w:t>
            </w:r>
          </w:p>
          <w:p w14:paraId="1E73EA22">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68FB2C5C">
            <w:pPr>
              <w:jc w:val="center"/>
              <w:rPr>
                <w:rFonts w:ascii="宋体" w:hAnsi="宋体" w:cs="宋体"/>
                <w:sz w:val="20"/>
                <w:szCs w:val="20"/>
                <w:highlight w:val="none"/>
              </w:rPr>
            </w:pPr>
            <w:r>
              <w:rPr>
                <w:rFonts w:hint="eastAsia" w:ascii="宋体" w:hAnsi="宋体" w:cs="宋体"/>
                <w:sz w:val="20"/>
                <w:szCs w:val="20"/>
                <w:highlight w:val="none"/>
              </w:rPr>
              <w:t>备注</w:t>
            </w:r>
          </w:p>
        </w:tc>
      </w:tr>
      <w:tr w14:paraId="0D87F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744" w:type="dxa"/>
            <w:vMerge w:val="continue"/>
            <w:tcBorders>
              <w:left w:val="single" w:color="auto" w:sz="4" w:space="0"/>
              <w:bottom w:val="single" w:color="auto" w:sz="4" w:space="0"/>
              <w:right w:val="single" w:color="auto" w:sz="4" w:space="0"/>
            </w:tcBorders>
            <w:vAlign w:val="center"/>
          </w:tcPr>
          <w:p w14:paraId="1B7CDE81">
            <w:pPr>
              <w:jc w:val="center"/>
              <w:rPr>
                <w:rFonts w:ascii="宋体" w:hAnsi="宋体"/>
                <w:b/>
                <w:sz w:val="20"/>
                <w:szCs w:val="20"/>
                <w:highlight w:val="none"/>
              </w:rPr>
            </w:pPr>
          </w:p>
        </w:tc>
        <w:tc>
          <w:tcPr>
            <w:tcW w:w="1091" w:type="dxa"/>
            <w:vMerge w:val="continue"/>
            <w:tcBorders>
              <w:left w:val="single" w:color="auto" w:sz="4" w:space="0"/>
              <w:bottom w:val="single" w:color="auto" w:sz="4" w:space="0"/>
              <w:right w:val="single" w:color="auto" w:sz="4" w:space="0"/>
            </w:tcBorders>
            <w:vAlign w:val="center"/>
          </w:tcPr>
          <w:p w14:paraId="6087BDF6">
            <w:pPr>
              <w:jc w:val="center"/>
              <w:rPr>
                <w:rFonts w:ascii="宋体" w:hAnsi="宋体"/>
                <w:b/>
                <w:sz w:val="20"/>
                <w:szCs w:val="20"/>
                <w:highlight w:val="none"/>
              </w:rPr>
            </w:pPr>
          </w:p>
        </w:tc>
        <w:tc>
          <w:tcPr>
            <w:tcW w:w="1206" w:type="dxa"/>
            <w:vMerge w:val="continue"/>
            <w:tcBorders>
              <w:left w:val="single" w:color="auto" w:sz="4" w:space="0"/>
              <w:bottom w:val="single" w:color="auto" w:sz="4" w:space="0"/>
              <w:right w:val="single" w:color="auto" w:sz="4" w:space="0"/>
            </w:tcBorders>
            <w:vAlign w:val="center"/>
          </w:tcPr>
          <w:p w14:paraId="73F5D58F">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04D97939">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20E5C264">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3A5D6FF4">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40137483">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2D90A087">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5C89B786">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1D7C2E0B">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756D8EFC">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20854584">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01207BF0">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04A79AC6">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71E4B3C9">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68313B17">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7422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744" w:type="dxa"/>
          </w:tcPr>
          <w:p w14:paraId="18859494">
            <w:pPr>
              <w:jc w:val="center"/>
              <w:rPr>
                <w:rFonts w:ascii="宋体" w:hAnsi="宋体"/>
                <w:b/>
                <w:szCs w:val="21"/>
                <w:highlight w:val="none"/>
              </w:rPr>
            </w:pPr>
          </w:p>
        </w:tc>
        <w:tc>
          <w:tcPr>
            <w:tcW w:w="1091" w:type="dxa"/>
          </w:tcPr>
          <w:p w14:paraId="52D1EF0C">
            <w:pPr>
              <w:jc w:val="center"/>
              <w:rPr>
                <w:rFonts w:ascii="宋体" w:hAnsi="宋体"/>
                <w:b/>
                <w:szCs w:val="21"/>
                <w:highlight w:val="none"/>
              </w:rPr>
            </w:pPr>
          </w:p>
        </w:tc>
        <w:tc>
          <w:tcPr>
            <w:tcW w:w="1206" w:type="dxa"/>
          </w:tcPr>
          <w:p w14:paraId="479FB77D">
            <w:pPr>
              <w:jc w:val="center"/>
              <w:rPr>
                <w:rFonts w:ascii="宋体" w:hAnsi="宋体"/>
                <w:b/>
                <w:szCs w:val="21"/>
                <w:highlight w:val="none"/>
              </w:rPr>
            </w:pPr>
          </w:p>
        </w:tc>
        <w:tc>
          <w:tcPr>
            <w:tcW w:w="600" w:type="dxa"/>
          </w:tcPr>
          <w:p w14:paraId="11488B97">
            <w:pPr>
              <w:jc w:val="center"/>
              <w:rPr>
                <w:rFonts w:ascii="宋体" w:hAnsi="宋体"/>
                <w:b/>
                <w:szCs w:val="21"/>
                <w:highlight w:val="none"/>
              </w:rPr>
            </w:pPr>
          </w:p>
        </w:tc>
        <w:tc>
          <w:tcPr>
            <w:tcW w:w="577" w:type="dxa"/>
          </w:tcPr>
          <w:p w14:paraId="085374B1">
            <w:pPr>
              <w:jc w:val="center"/>
              <w:rPr>
                <w:rFonts w:ascii="宋体" w:hAnsi="宋体"/>
                <w:b/>
                <w:szCs w:val="21"/>
                <w:highlight w:val="none"/>
              </w:rPr>
            </w:pPr>
          </w:p>
        </w:tc>
        <w:tc>
          <w:tcPr>
            <w:tcW w:w="576" w:type="dxa"/>
          </w:tcPr>
          <w:p w14:paraId="125AD7E3">
            <w:pPr>
              <w:jc w:val="center"/>
              <w:rPr>
                <w:rFonts w:ascii="宋体" w:hAnsi="宋体"/>
                <w:b/>
                <w:szCs w:val="21"/>
                <w:highlight w:val="none"/>
              </w:rPr>
            </w:pPr>
          </w:p>
        </w:tc>
        <w:tc>
          <w:tcPr>
            <w:tcW w:w="1182" w:type="dxa"/>
          </w:tcPr>
          <w:p w14:paraId="4FA04CED">
            <w:pPr>
              <w:jc w:val="center"/>
              <w:rPr>
                <w:rFonts w:ascii="宋体" w:hAnsi="宋体"/>
                <w:b/>
                <w:szCs w:val="21"/>
                <w:highlight w:val="none"/>
              </w:rPr>
            </w:pPr>
          </w:p>
        </w:tc>
        <w:tc>
          <w:tcPr>
            <w:tcW w:w="1182" w:type="dxa"/>
          </w:tcPr>
          <w:p w14:paraId="5F9B14AA">
            <w:pPr>
              <w:widowControl/>
              <w:jc w:val="center"/>
              <w:rPr>
                <w:rFonts w:ascii="宋体" w:hAnsi="宋体"/>
                <w:b/>
                <w:szCs w:val="21"/>
                <w:highlight w:val="none"/>
              </w:rPr>
            </w:pPr>
          </w:p>
        </w:tc>
        <w:tc>
          <w:tcPr>
            <w:tcW w:w="765" w:type="dxa"/>
          </w:tcPr>
          <w:p w14:paraId="4A8B7611">
            <w:pPr>
              <w:widowControl/>
              <w:jc w:val="center"/>
              <w:rPr>
                <w:rFonts w:ascii="宋体" w:hAnsi="宋体"/>
                <w:b/>
                <w:szCs w:val="21"/>
                <w:highlight w:val="none"/>
              </w:rPr>
            </w:pPr>
          </w:p>
        </w:tc>
        <w:tc>
          <w:tcPr>
            <w:tcW w:w="1089" w:type="dxa"/>
          </w:tcPr>
          <w:p w14:paraId="6E060B6E">
            <w:pPr>
              <w:widowControl/>
              <w:jc w:val="center"/>
              <w:rPr>
                <w:rFonts w:ascii="宋体" w:hAnsi="宋体"/>
                <w:b/>
                <w:szCs w:val="21"/>
                <w:highlight w:val="none"/>
              </w:rPr>
            </w:pPr>
          </w:p>
        </w:tc>
        <w:tc>
          <w:tcPr>
            <w:tcW w:w="1139" w:type="dxa"/>
          </w:tcPr>
          <w:p w14:paraId="6A8C4755">
            <w:pPr>
              <w:widowControl/>
              <w:jc w:val="center"/>
              <w:rPr>
                <w:rFonts w:ascii="宋体" w:hAnsi="宋体"/>
                <w:b/>
                <w:szCs w:val="21"/>
                <w:highlight w:val="none"/>
              </w:rPr>
            </w:pPr>
          </w:p>
        </w:tc>
        <w:tc>
          <w:tcPr>
            <w:tcW w:w="1126" w:type="dxa"/>
          </w:tcPr>
          <w:p w14:paraId="0E9FB2B6">
            <w:pPr>
              <w:widowControl/>
              <w:jc w:val="center"/>
              <w:rPr>
                <w:rFonts w:ascii="宋体" w:hAnsi="宋体"/>
                <w:b/>
                <w:szCs w:val="21"/>
                <w:highlight w:val="none"/>
              </w:rPr>
            </w:pPr>
          </w:p>
        </w:tc>
        <w:tc>
          <w:tcPr>
            <w:tcW w:w="1134" w:type="dxa"/>
          </w:tcPr>
          <w:p w14:paraId="48D0C90B">
            <w:pPr>
              <w:widowControl/>
              <w:jc w:val="center"/>
              <w:rPr>
                <w:rFonts w:ascii="宋体" w:hAnsi="宋体"/>
                <w:b/>
                <w:szCs w:val="21"/>
                <w:highlight w:val="none"/>
              </w:rPr>
            </w:pPr>
          </w:p>
        </w:tc>
        <w:tc>
          <w:tcPr>
            <w:tcW w:w="1618" w:type="dxa"/>
            <w:vAlign w:val="center"/>
          </w:tcPr>
          <w:p w14:paraId="46FB7CAA">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4F227902">
            <w:pPr>
              <w:jc w:val="center"/>
              <w:rPr>
                <w:highlight w:val="none"/>
              </w:rPr>
            </w:pPr>
            <w:r>
              <w:rPr>
                <w:rFonts w:hint="eastAsia"/>
                <w:b/>
                <w:bCs/>
                <w:sz w:val="18"/>
                <w:szCs w:val="18"/>
                <w:highlight w:val="none"/>
              </w:rPr>
              <w:t>专机专用耗材：</w:t>
            </w:r>
          </w:p>
          <w:p w14:paraId="3791A0CD">
            <w:pPr>
              <w:pStyle w:val="5"/>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340F2287">
            <w:pPr>
              <w:jc w:val="center"/>
              <w:rPr>
                <w:rFonts w:ascii="宋体" w:hAnsi="宋体" w:cs="宋体"/>
                <w:sz w:val="24"/>
                <w:szCs w:val="24"/>
                <w:highlight w:val="none"/>
                <w:u w:val="single"/>
              </w:rPr>
            </w:pPr>
          </w:p>
        </w:tc>
      </w:tr>
    </w:tbl>
    <w:p w14:paraId="4F215353">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46C4E737">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107E092C">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3E4942CB">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28570CBF">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3FECA7A1">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6D61F602">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2BCAA285">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7C66887A">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1E55B6E8">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776330BD">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议价会现场。第二轮产品价值信息表“价格”可以现场填写，要求字迹清晰，明确小数点，不可涂改。</w:t>
      </w:r>
    </w:p>
    <w:p w14:paraId="0A54D5A4">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5856C040">
      <w:pPr>
        <w:spacing w:line="360" w:lineRule="auto"/>
        <w:jc w:val="left"/>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u w:val="none"/>
          <w:lang w:eastAsia="zh-CN"/>
          <w14:textFill>
            <w14:solidFill>
              <w14:schemeClr w14:val="tx1"/>
            </w14:solidFill>
          </w14:textFill>
        </w:rPr>
        <w:t>报价单</w:t>
      </w:r>
    </w:p>
    <w:p w14:paraId="5D62CA0A">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Cs w:val="21"/>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w:t>
      </w:r>
    </w:p>
    <w:p w14:paraId="576884D1">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tbl>
      <w:tblPr>
        <w:tblStyle w:val="14"/>
        <w:tblpPr w:leftFromText="180" w:rightFromText="180" w:vertAnchor="text" w:horzAnchor="page" w:tblpXSpec="center" w:tblpY="172"/>
        <w:tblOverlap w:val="never"/>
        <w:tblW w:w="16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27"/>
        <w:gridCol w:w="1151"/>
        <w:gridCol w:w="600"/>
        <w:gridCol w:w="577"/>
        <w:gridCol w:w="576"/>
        <w:gridCol w:w="1182"/>
        <w:gridCol w:w="1182"/>
        <w:gridCol w:w="765"/>
        <w:gridCol w:w="1089"/>
        <w:gridCol w:w="1139"/>
        <w:gridCol w:w="1126"/>
        <w:gridCol w:w="1134"/>
        <w:gridCol w:w="1618"/>
        <w:gridCol w:w="1430"/>
        <w:gridCol w:w="635"/>
      </w:tblGrid>
      <w:tr w14:paraId="6C1B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63" w:type="dxa"/>
            <w:vMerge w:val="restart"/>
            <w:tcBorders>
              <w:top w:val="single" w:color="auto" w:sz="4" w:space="0"/>
              <w:left w:val="single" w:color="auto" w:sz="4" w:space="0"/>
              <w:right w:val="single" w:color="auto" w:sz="4" w:space="0"/>
            </w:tcBorders>
            <w:vAlign w:val="center"/>
          </w:tcPr>
          <w:p w14:paraId="23A80B8E">
            <w:pPr>
              <w:jc w:val="center"/>
              <w:rPr>
                <w:rFonts w:hint="eastAsia" w:ascii="宋体" w:hAnsi="宋体" w:eastAsia="宋体"/>
                <w:b/>
                <w:sz w:val="20"/>
                <w:szCs w:val="20"/>
                <w:highlight w:val="none"/>
                <w:lang w:eastAsia="zh-CN"/>
              </w:rPr>
            </w:pPr>
            <w:r>
              <w:rPr>
                <w:rFonts w:hint="eastAsia" w:ascii="宋体" w:hAnsi="宋体"/>
                <w:b/>
                <w:sz w:val="20"/>
                <w:szCs w:val="20"/>
                <w:highlight w:val="none"/>
                <w:lang w:val="en-US" w:eastAsia="zh-CN"/>
              </w:rPr>
              <w:t>序</w:t>
            </w:r>
            <w:r>
              <w:rPr>
                <w:rFonts w:hint="eastAsia" w:ascii="宋体" w:hAnsi="宋体"/>
                <w:b/>
                <w:sz w:val="20"/>
                <w:szCs w:val="20"/>
                <w:highlight w:val="none"/>
                <w:lang w:eastAsia="zh-CN"/>
              </w:rPr>
              <w:t>号</w:t>
            </w:r>
          </w:p>
        </w:tc>
        <w:tc>
          <w:tcPr>
            <w:tcW w:w="1227" w:type="dxa"/>
            <w:vMerge w:val="restart"/>
            <w:tcBorders>
              <w:top w:val="single" w:color="auto" w:sz="4" w:space="0"/>
              <w:left w:val="single" w:color="auto" w:sz="4" w:space="0"/>
              <w:right w:val="single" w:color="auto" w:sz="4" w:space="0"/>
            </w:tcBorders>
            <w:vAlign w:val="center"/>
          </w:tcPr>
          <w:p w14:paraId="50B98CE9">
            <w:pPr>
              <w:jc w:val="center"/>
              <w:rPr>
                <w:rFonts w:ascii="宋体" w:hAnsi="宋体"/>
                <w:b/>
                <w:sz w:val="20"/>
                <w:szCs w:val="20"/>
                <w:highlight w:val="none"/>
              </w:rPr>
            </w:pPr>
            <w:r>
              <w:rPr>
                <w:rFonts w:hint="eastAsia" w:ascii="宋体" w:hAnsi="宋体"/>
                <w:b/>
                <w:sz w:val="20"/>
                <w:szCs w:val="20"/>
                <w:highlight w:val="none"/>
              </w:rPr>
              <w:t>产品名称</w:t>
            </w:r>
          </w:p>
        </w:tc>
        <w:tc>
          <w:tcPr>
            <w:tcW w:w="1151" w:type="dxa"/>
            <w:vMerge w:val="restart"/>
            <w:tcBorders>
              <w:top w:val="single" w:color="auto" w:sz="4" w:space="0"/>
              <w:left w:val="single" w:color="auto" w:sz="4" w:space="0"/>
              <w:right w:val="single" w:color="auto" w:sz="4" w:space="0"/>
            </w:tcBorders>
            <w:vAlign w:val="center"/>
          </w:tcPr>
          <w:p w14:paraId="441D564D">
            <w:pPr>
              <w:jc w:val="center"/>
              <w:rPr>
                <w:rFonts w:ascii="宋体" w:hAnsi="宋体"/>
                <w:b/>
                <w:sz w:val="20"/>
                <w:szCs w:val="20"/>
                <w:highlight w:val="none"/>
              </w:rPr>
            </w:pPr>
            <w:r>
              <w:rPr>
                <w:rFonts w:hint="eastAsia" w:ascii="宋体" w:hAnsi="宋体"/>
                <w:b/>
                <w:sz w:val="20"/>
                <w:szCs w:val="20"/>
                <w:highlight w:val="none"/>
              </w:rPr>
              <w:t>设备名称</w:t>
            </w:r>
          </w:p>
          <w:p w14:paraId="06497D18">
            <w:pPr>
              <w:jc w:val="center"/>
              <w:rPr>
                <w:rFonts w:ascii="宋体" w:hAnsi="宋体"/>
                <w:b/>
                <w:sz w:val="20"/>
                <w:szCs w:val="20"/>
                <w:highlight w:val="none"/>
              </w:rPr>
            </w:pPr>
            <w:r>
              <w:rPr>
                <w:rFonts w:hint="eastAsia" w:ascii="宋体" w:hAnsi="宋体"/>
                <w:bCs/>
                <w:sz w:val="20"/>
                <w:szCs w:val="20"/>
                <w:highlight w:val="none"/>
              </w:rPr>
              <w:t>(如有医疗器械注册证请按注册证名称填写）</w:t>
            </w:r>
          </w:p>
        </w:tc>
        <w:tc>
          <w:tcPr>
            <w:tcW w:w="600" w:type="dxa"/>
            <w:vMerge w:val="restart"/>
            <w:tcBorders>
              <w:top w:val="single" w:color="auto" w:sz="4" w:space="0"/>
              <w:left w:val="single" w:color="auto" w:sz="4" w:space="0"/>
              <w:right w:val="single" w:color="auto" w:sz="4" w:space="0"/>
            </w:tcBorders>
            <w:vAlign w:val="center"/>
          </w:tcPr>
          <w:p w14:paraId="4AEB9462">
            <w:pPr>
              <w:jc w:val="center"/>
              <w:rPr>
                <w:rFonts w:ascii="宋体" w:hAnsi="宋体"/>
                <w:b/>
                <w:sz w:val="20"/>
                <w:szCs w:val="20"/>
                <w:highlight w:val="none"/>
              </w:rPr>
            </w:pPr>
            <w:r>
              <w:rPr>
                <w:rFonts w:hint="eastAsia" w:ascii="宋体" w:hAnsi="宋体"/>
                <w:b/>
                <w:sz w:val="20"/>
                <w:szCs w:val="20"/>
                <w:highlight w:val="none"/>
              </w:rPr>
              <w:t>品牌</w:t>
            </w:r>
          </w:p>
        </w:tc>
        <w:tc>
          <w:tcPr>
            <w:tcW w:w="577" w:type="dxa"/>
            <w:vMerge w:val="restart"/>
            <w:tcBorders>
              <w:top w:val="single" w:color="auto" w:sz="4" w:space="0"/>
              <w:left w:val="single" w:color="auto" w:sz="4" w:space="0"/>
              <w:right w:val="single" w:color="auto" w:sz="4" w:space="0"/>
            </w:tcBorders>
            <w:vAlign w:val="center"/>
          </w:tcPr>
          <w:p w14:paraId="4AAEE785">
            <w:pPr>
              <w:jc w:val="center"/>
              <w:rPr>
                <w:rFonts w:ascii="宋体" w:hAnsi="宋体"/>
                <w:b/>
                <w:sz w:val="20"/>
                <w:szCs w:val="20"/>
                <w:highlight w:val="none"/>
              </w:rPr>
            </w:pPr>
            <w:r>
              <w:rPr>
                <w:rFonts w:hint="eastAsia" w:ascii="宋体" w:hAnsi="宋体"/>
                <w:b/>
                <w:sz w:val="20"/>
                <w:szCs w:val="20"/>
                <w:highlight w:val="none"/>
              </w:rPr>
              <w:t>规格型号</w:t>
            </w:r>
          </w:p>
        </w:tc>
        <w:tc>
          <w:tcPr>
            <w:tcW w:w="576" w:type="dxa"/>
            <w:vMerge w:val="restart"/>
            <w:tcBorders>
              <w:top w:val="single" w:color="auto" w:sz="4" w:space="0"/>
              <w:left w:val="single" w:color="auto" w:sz="4" w:space="0"/>
              <w:right w:val="single" w:color="auto" w:sz="4" w:space="0"/>
            </w:tcBorders>
            <w:vAlign w:val="center"/>
          </w:tcPr>
          <w:p w14:paraId="19C8EB20">
            <w:pPr>
              <w:jc w:val="center"/>
              <w:rPr>
                <w:rFonts w:ascii="宋体" w:hAnsi="宋体"/>
                <w:b/>
                <w:sz w:val="20"/>
                <w:szCs w:val="20"/>
                <w:highlight w:val="none"/>
              </w:rPr>
            </w:pPr>
            <w:r>
              <w:rPr>
                <w:rFonts w:hint="eastAsia" w:ascii="宋体" w:hAnsi="宋体"/>
                <w:b/>
                <w:sz w:val="20"/>
                <w:szCs w:val="20"/>
                <w:highlight w:val="none"/>
              </w:rPr>
              <w:t>数量</w:t>
            </w:r>
          </w:p>
        </w:tc>
        <w:tc>
          <w:tcPr>
            <w:tcW w:w="1182" w:type="dxa"/>
            <w:vMerge w:val="restart"/>
            <w:tcBorders>
              <w:top w:val="single" w:color="auto" w:sz="4" w:space="0"/>
              <w:left w:val="single" w:color="auto" w:sz="4" w:space="0"/>
              <w:right w:val="single" w:color="auto" w:sz="4" w:space="0"/>
            </w:tcBorders>
            <w:vAlign w:val="center"/>
          </w:tcPr>
          <w:p w14:paraId="7BEEF55D">
            <w:pPr>
              <w:jc w:val="center"/>
              <w:rPr>
                <w:rFonts w:hint="eastAsia" w:ascii="宋体" w:hAnsi="宋体"/>
                <w:b/>
                <w:sz w:val="20"/>
                <w:szCs w:val="20"/>
                <w:highlight w:val="none"/>
              </w:rPr>
            </w:pPr>
            <w:r>
              <w:rPr>
                <w:rFonts w:hint="eastAsia" w:ascii="宋体" w:hAnsi="宋体"/>
                <w:b/>
                <w:sz w:val="20"/>
                <w:szCs w:val="20"/>
                <w:highlight w:val="none"/>
              </w:rPr>
              <w:t>单价</w:t>
            </w:r>
          </w:p>
          <w:p w14:paraId="74277EE3">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1182" w:type="dxa"/>
            <w:vMerge w:val="restart"/>
            <w:tcBorders>
              <w:top w:val="single" w:color="auto" w:sz="4" w:space="0"/>
              <w:left w:val="single" w:color="auto" w:sz="4" w:space="0"/>
              <w:right w:val="single" w:color="auto" w:sz="4" w:space="0"/>
            </w:tcBorders>
            <w:vAlign w:val="center"/>
          </w:tcPr>
          <w:p w14:paraId="24BF0AC8">
            <w:pPr>
              <w:jc w:val="center"/>
              <w:rPr>
                <w:rFonts w:hint="eastAsia" w:ascii="宋体" w:hAnsi="宋体"/>
                <w:b/>
                <w:sz w:val="20"/>
                <w:szCs w:val="20"/>
                <w:highlight w:val="none"/>
              </w:rPr>
            </w:pPr>
            <w:r>
              <w:rPr>
                <w:rFonts w:hint="eastAsia" w:ascii="宋体" w:hAnsi="宋体"/>
                <w:b/>
                <w:sz w:val="20"/>
                <w:szCs w:val="20"/>
                <w:highlight w:val="none"/>
              </w:rPr>
              <w:t>总价</w:t>
            </w:r>
          </w:p>
          <w:p w14:paraId="58FBFF7A">
            <w:pPr>
              <w:jc w:val="center"/>
              <w:rPr>
                <w:rFonts w:ascii="宋体" w:hAnsi="宋体"/>
                <w:b/>
                <w:sz w:val="20"/>
                <w:szCs w:val="20"/>
                <w:highlight w:val="none"/>
              </w:rPr>
            </w:pPr>
            <w:r>
              <w:rPr>
                <w:rFonts w:hint="eastAsia" w:ascii="宋体" w:hAnsi="宋体"/>
                <w:b/>
                <w:sz w:val="20"/>
                <w:szCs w:val="20"/>
                <w:highlight w:val="none"/>
              </w:rPr>
              <w:t>（</w:t>
            </w:r>
            <w:r>
              <w:rPr>
                <w:rFonts w:hint="eastAsia" w:ascii="宋体" w:hAnsi="宋体"/>
                <w:b/>
                <w:sz w:val="20"/>
                <w:szCs w:val="20"/>
                <w:highlight w:val="none"/>
                <w:lang w:val="en-US" w:eastAsia="zh-CN"/>
              </w:rPr>
              <w:t>万</w:t>
            </w:r>
            <w:r>
              <w:rPr>
                <w:rFonts w:hint="eastAsia" w:ascii="宋体" w:hAnsi="宋体"/>
                <w:b/>
                <w:sz w:val="20"/>
                <w:szCs w:val="20"/>
                <w:highlight w:val="none"/>
              </w:rPr>
              <w:t>元）</w:t>
            </w:r>
          </w:p>
        </w:tc>
        <w:tc>
          <w:tcPr>
            <w:tcW w:w="765" w:type="dxa"/>
            <w:vMerge w:val="restart"/>
            <w:tcBorders>
              <w:top w:val="single" w:color="auto" w:sz="4" w:space="0"/>
              <w:left w:val="single" w:color="auto" w:sz="4" w:space="0"/>
              <w:right w:val="single" w:color="auto" w:sz="4" w:space="0"/>
            </w:tcBorders>
            <w:vAlign w:val="center"/>
          </w:tcPr>
          <w:p w14:paraId="2F80CD46">
            <w:pPr>
              <w:jc w:val="center"/>
              <w:rPr>
                <w:rFonts w:ascii="宋体" w:hAnsi="宋体"/>
                <w:b/>
                <w:sz w:val="20"/>
                <w:szCs w:val="20"/>
                <w:highlight w:val="none"/>
              </w:rPr>
            </w:pPr>
            <w:r>
              <w:rPr>
                <w:rFonts w:hint="eastAsia" w:ascii="宋体" w:hAnsi="宋体"/>
                <w:b/>
                <w:sz w:val="20"/>
                <w:szCs w:val="20"/>
                <w:highlight w:val="none"/>
              </w:rPr>
              <w:t>生产制造商</w:t>
            </w:r>
          </w:p>
        </w:tc>
        <w:tc>
          <w:tcPr>
            <w:tcW w:w="1089" w:type="dxa"/>
            <w:vMerge w:val="restart"/>
            <w:tcBorders>
              <w:top w:val="single" w:color="auto" w:sz="4" w:space="0"/>
              <w:left w:val="single" w:color="auto" w:sz="4" w:space="0"/>
              <w:right w:val="single" w:color="auto" w:sz="4" w:space="0"/>
            </w:tcBorders>
            <w:vAlign w:val="center"/>
          </w:tcPr>
          <w:p w14:paraId="60CA9E2F">
            <w:pPr>
              <w:jc w:val="center"/>
              <w:rPr>
                <w:rFonts w:ascii="宋体" w:hAnsi="宋体"/>
                <w:b/>
                <w:sz w:val="20"/>
                <w:szCs w:val="20"/>
                <w:highlight w:val="none"/>
              </w:rPr>
            </w:pPr>
            <w:r>
              <w:rPr>
                <w:rFonts w:hint="eastAsia" w:ascii="宋体" w:hAnsi="宋体"/>
                <w:b/>
                <w:sz w:val="20"/>
                <w:szCs w:val="20"/>
                <w:highlight w:val="none"/>
                <w:lang w:eastAsia="zh-CN"/>
              </w:rPr>
              <w:t>产地</w:t>
            </w:r>
          </w:p>
        </w:tc>
        <w:tc>
          <w:tcPr>
            <w:tcW w:w="1139" w:type="dxa"/>
            <w:vMerge w:val="restart"/>
            <w:tcBorders>
              <w:top w:val="single" w:color="auto" w:sz="4" w:space="0"/>
              <w:left w:val="single" w:color="auto" w:sz="4" w:space="0"/>
              <w:right w:val="single" w:color="auto" w:sz="4" w:space="0"/>
            </w:tcBorders>
            <w:vAlign w:val="center"/>
          </w:tcPr>
          <w:p w14:paraId="7926FEF8">
            <w:pPr>
              <w:jc w:val="center"/>
              <w:rPr>
                <w:rFonts w:ascii="宋体" w:hAnsi="宋体"/>
                <w:b/>
                <w:sz w:val="20"/>
                <w:szCs w:val="20"/>
                <w:highlight w:val="none"/>
              </w:rPr>
            </w:pPr>
            <w:r>
              <w:rPr>
                <w:rFonts w:hint="eastAsia" w:ascii="宋体" w:hAnsi="宋体"/>
                <w:b/>
                <w:sz w:val="20"/>
                <w:szCs w:val="20"/>
                <w:highlight w:val="none"/>
              </w:rPr>
              <w:t>注册证号</w:t>
            </w:r>
          </w:p>
        </w:tc>
        <w:tc>
          <w:tcPr>
            <w:tcW w:w="1126" w:type="dxa"/>
            <w:vMerge w:val="restart"/>
            <w:tcBorders>
              <w:top w:val="single" w:color="auto" w:sz="4" w:space="0"/>
              <w:left w:val="single" w:color="auto" w:sz="4" w:space="0"/>
              <w:right w:val="single" w:color="auto" w:sz="4" w:space="0"/>
            </w:tcBorders>
            <w:vAlign w:val="center"/>
          </w:tcPr>
          <w:p w14:paraId="19F4A261">
            <w:pPr>
              <w:jc w:val="center"/>
              <w:rPr>
                <w:rFonts w:hint="eastAsia" w:ascii="宋体" w:hAnsi="宋体"/>
                <w:b/>
                <w:sz w:val="20"/>
                <w:szCs w:val="20"/>
                <w:highlight w:val="none"/>
                <w:lang w:val="en-US" w:eastAsia="zh-CN"/>
              </w:rPr>
            </w:pPr>
            <w:r>
              <w:rPr>
                <w:rFonts w:hint="eastAsia" w:ascii="宋体" w:hAnsi="宋体"/>
                <w:b/>
                <w:sz w:val="20"/>
                <w:szCs w:val="20"/>
                <w:highlight w:val="none"/>
                <w:lang w:val="en-US" w:eastAsia="zh-CN"/>
              </w:rPr>
              <w:t>到货期</w:t>
            </w:r>
          </w:p>
          <w:p w14:paraId="291868AB">
            <w:pPr>
              <w:jc w:val="center"/>
              <w:rPr>
                <w:rFonts w:hint="eastAsia" w:ascii="宋体" w:hAnsi="宋体"/>
                <w:b/>
                <w:sz w:val="20"/>
                <w:szCs w:val="20"/>
                <w:highlight w:val="none"/>
              </w:rPr>
            </w:pPr>
            <w:r>
              <w:rPr>
                <w:rFonts w:hint="eastAsia" w:ascii="宋体" w:hAnsi="宋体"/>
                <w:b/>
                <w:sz w:val="20"/>
                <w:szCs w:val="20"/>
                <w:highlight w:val="none"/>
                <w:lang w:val="en-US" w:eastAsia="zh-CN"/>
              </w:rPr>
              <w:t>（填写具体填数）</w:t>
            </w:r>
          </w:p>
        </w:tc>
        <w:tc>
          <w:tcPr>
            <w:tcW w:w="1134" w:type="dxa"/>
            <w:vMerge w:val="restart"/>
            <w:tcBorders>
              <w:top w:val="single" w:color="auto" w:sz="4" w:space="0"/>
              <w:left w:val="single" w:color="auto" w:sz="4" w:space="0"/>
              <w:right w:val="single" w:color="auto" w:sz="4" w:space="0"/>
            </w:tcBorders>
            <w:vAlign w:val="center"/>
          </w:tcPr>
          <w:p w14:paraId="0430166A">
            <w:pPr>
              <w:jc w:val="center"/>
              <w:rPr>
                <w:rFonts w:ascii="宋体" w:hAnsi="宋体"/>
                <w:b/>
                <w:sz w:val="20"/>
                <w:szCs w:val="20"/>
                <w:highlight w:val="none"/>
              </w:rPr>
            </w:pPr>
            <w:r>
              <w:rPr>
                <w:rFonts w:hint="eastAsia" w:ascii="宋体" w:hAnsi="宋体"/>
                <w:b/>
                <w:sz w:val="20"/>
                <w:szCs w:val="20"/>
                <w:highlight w:val="none"/>
              </w:rPr>
              <w:t>保修期</w:t>
            </w:r>
          </w:p>
          <w:p w14:paraId="2C8C34ED">
            <w:pPr>
              <w:jc w:val="center"/>
              <w:rPr>
                <w:highlight w:val="none"/>
              </w:rPr>
            </w:pPr>
            <w:r>
              <w:rPr>
                <w:rFonts w:hint="eastAsia" w:ascii="宋体" w:hAnsi="宋体"/>
                <w:b/>
                <w:sz w:val="20"/>
                <w:szCs w:val="20"/>
                <w:highlight w:val="none"/>
              </w:rPr>
              <w:t>（全保）</w:t>
            </w:r>
          </w:p>
        </w:tc>
        <w:tc>
          <w:tcPr>
            <w:tcW w:w="3683" w:type="dxa"/>
            <w:gridSpan w:val="3"/>
            <w:tcBorders>
              <w:top w:val="single" w:color="auto" w:sz="4" w:space="0"/>
              <w:left w:val="single" w:color="auto" w:sz="4" w:space="0"/>
              <w:bottom w:val="single" w:color="auto" w:sz="4" w:space="0"/>
              <w:right w:val="single" w:color="auto" w:sz="4" w:space="0"/>
            </w:tcBorders>
            <w:vAlign w:val="center"/>
          </w:tcPr>
          <w:p w14:paraId="5B63D507">
            <w:pPr>
              <w:jc w:val="center"/>
              <w:rPr>
                <w:rFonts w:ascii="宋体" w:hAnsi="宋体" w:cs="宋体"/>
                <w:sz w:val="20"/>
                <w:szCs w:val="20"/>
                <w:highlight w:val="none"/>
              </w:rPr>
            </w:pPr>
            <w:r>
              <w:rPr>
                <w:rFonts w:hint="eastAsia" w:ascii="宋体" w:hAnsi="宋体" w:cs="宋体"/>
                <w:sz w:val="20"/>
                <w:szCs w:val="20"/>
                <w:highlight w:val="none"/>
              </w:rPr>
              <w:t>备注</w:t>
            </w:r>
          </w:p>
        </w:tc>
      </w:tr>
      <w:tr w14:paraId="42C1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663" w:type="dxa"/>
            <w:vMerge w:val="continue"/>
            <w:tcBorders>
              <w:left w:val="single" w:color="auto" w:sz="4" w:space="0"/>
              <w:bottom w:val="single" w:color="auto" w:sz="4" w:space="0"/>
              <w:right w:val="single" w:color="auto" w:sz="4" w:space="0"/>
            </w:tcBorders>
            <w:vAlign w:val="center"/>
          </w:tcPr>
          <w:p w14:paraId="380C045C">
            <w:pPr>
              <w:jc w:val="center"/>
              <w:rPr>
                <w:rFonts w:ascii="宋体" w:hAnsi="宋体"/>
                <w:b/>
                <w:sz w:val="20"/>
                <w:szCs w:val="20"/>
                <w:highlight w:val="none"/>
              </w:rPr>
            </w:pPr>
          </w:p>
        </w:tc>
        <w:tc>
          <w:tcPr>
            <w:tcW w:w="1227" w:type="dxa"/>
            <w:vMerge w:val="continue"/>
            <w:tcBorders>
              <w:left w:val="single" w:color="auto" w:sz="4" w:space="0"/>
              <w:bottom w:val="single" w:color="auto" w:sz="4" w:space="0"/>
              <w:right w:val="single" w:color="auto" w:sz="4" w:space="0"/>
            </w:tcBorders>
            <w:vAlign w:val="center"/>
          </w:tcPr>
          <w:p w14:paraId="1913A0A1">
            <w:pPr>
              <w:jc w:val="center"/>
              <w:rPr>
                <w:rFonts w:ascii="宋体" w:hAnsi="宋体"/>
                <w:b/>
                <w:sz w:val="20"/>
                <w:szCs w:val="20"/>
                <w:highlight w:val="none"/>
              </w:rPr>
            </w:pPr>
          </w:p>
        </w:tc>
        <w:tc>
          <w:tcPr>
            <w:tcW w:w="1151" w:type="dxa"/>
            <w:vMerge w:val="continue"/>
            <w:tcBorders>
              <w:left w:val="single" w:color="auto" w:sz="4" w:space="0"/>
              <w:bottom w:val="single" w:color="auto" w:sz="4" w:space="0"/>
              <w:right w:val="single" w:color="auto" w:sz="4" w:space="0"/>
            </w:tcBorders>
            <w:vAlign w:val="center"/>
          </w:tcPr>
          <w:p w14:paraId="4CEF2EE6">
            <w:pPr>
              <w:jc w:val="center"/>
              <w:rPr>
                <w:rFonts w:ascii="宋体" w:hAnsi="宋体"/>
                <w:b/>
                <w:sz w:val="20"/>
                <w:szCs w:val="20"/>
                <w:highlight w:val="none"/>
              </w:rPr>
            </w:pPr>
          </w:p>
        </w:tc>
        <w:tc>
          <w:tcPr>
            <w:tcW w:w="600" w:type="dxa"/>
            <w:vMerge w:val="continue"/>
            <w:tcBorders>
              <w:left w:val="single" w:color="auto" w:sz="4" w:space="0"/>
              <w:bottom w:val="single" w:color="auto" w:sz="4" w:space="0"/>
              <w:right w:val="single" w:color="auto" w:sz="4" w:space="0"/>
            </w:tcBorders>
            <w:vAlign w:val="center"/>
          </w:tcPr>
          <w:p w14:paraId="6F3BB100">
            <w:pPr>
              <w:jc w:val="center"/>
              <w:rPr>
                <w:rFonts w:ascii="宋体" w:hAnsi="宋体"/>
                <w:b/>
                <w:sz w:val="20"/>
                <w:szCs w:val="20"/>
                <w:highlight w:val="none"/>
              </w:rPr>
            </w:pPr>
          </w:p>
        </w:tc>
        <w:tc>
          <w:tcPr>
            <w:tcW w:w="577" w:type="dxa"/>
            <w:vMerge w:val="continue"/>
            <w:tcBorders>
              <w:left w:val="single" w:color="auto" w:sz="4" w:space="0"/>
              <w:bottom w:val="single" w:color="auto" w:sz="4" w:space="0"/>
              <w:right w:val="single" w:color="auto" w:sz="4" w:space="0"/>
            </w:tcBorders>
            <w:vAlign w:val="center"/>
          </w:tcPr>
          <w:p w14:paraId="64D9B738">
            <w:pPr>
              <w:jc w:val="center"/>
              <w:rPr>
                <w:rFonts w:ascii="宋体" w:hAnsi="宋体"/>
                <w:b/>
                <w:sz w:val="20"/>
                <w:szCs w:val="20"/>
                <w:highlight w:val="none"/>
              </w:rPr>
            </w:pPr>
          </w:p>
        </w:tc>
        <w:tc>
          <w:tcPr>
            <w:tcW w:w="576" w:type="dxa"/>
            <w:vMerge w:val="continue"/>
            <w:tcBorders>
              <w:left w:val="single" w:color="auto" w:sz="4" w:space="0"/>
              <w:bottom w:val="single" w:color="auto" w:sz="4" w:space="0"/>
              <w:right w:val="single" w:color="auto" w:sz="4" w:space="0"/>
            </w:tcBorders>
            <w:vAlign w:val="center"/>
          </w:tcPr>
          <w:p w14:paraId="65CDF94C">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62F8E540">
            <w:pPr>
              <w:jc w:val="center"/>
              <w:rPr>
                <w:rFonts w:ascii="宋体" w:hAnsi="宋体"/>
                <w:b/>
                <w:sz w:val="20"/>
                <w:szCs w:val="20"/>
                <w:highlight w:val="none"/>
              </w:rPr>
            </w:pPr>
          </w:p>
        </w:tc>
        <w:tc>
          <w:tcPr>
            <w:tcW w:w="1182" w:type="dxa"/>
            <w:vMerge w:val="continue"/>
            <w:tcBorders>
              <w:left w:val="single" w:color="auto" w:sz="4" w:space="0"/>
              <w:bottom w:val="single" w:color="auto" w:sz="4" w:space="0"/>
              <w:right w:val="single" w:color="auto" w:sz="4" w:space="0"/>
            </w:tcBorders>
            <w:vAlign w:val="center"/>
          </w:tcPr>
          <w:p w14:paraId="539D4DFB">
            <w:pPr>
              <w:widowControl/>
              <w:jc w:val="center"/>
              <w:rPr>
                <w:rFonts w:ascii="宋体" w:hAnsi="宋体"/>
                <w:b/>
                <w:sz w:val="20"/>
                <w:szCs w:val="20"/>
                <w:highlight w:val="none"/>
              </w:rPr>
            </w:pPr>
          </w:p>
        </w:tc>
        <w:tc>
          <w:tcPr>
            <w:tcW w:w="765" w:type="dxa"/>
            <w:vMerge w:val="continue"/>
            <w:tcBorders>
              <w:left w:val="single" w:color="auto" w:sz="4" w:space="0"/>
              <w:bottom w:val="single" w:color="auto" w:sz="4" w:space="0"/>
              <w:right w:val="single" w:color="auto" w:sz="4" w:space="0"/>
            </w:tcBorders>
            <w:vAlign w:val="center"/>
          </w:tcPr>
          <w:p w14:paraId="1B8B90DD">
            <w:pPr>
              <w:widowControl/>
              <w:jc w:val="center"/>
              <w:rPr>
                <w:rFonts w:ascii="宋体" w:hAnsi="宋体"/>
                <w:b/>
                <w:sz w:val="20"/>
                <w:szCs w:val="20"/>
                <w:highlight w:val="none"/>
              </w:rPr>
            </w:pPr>
          </w:p>
        </w:tc>
        <w:tc>
          <w:tcPr>
            <w:tcW w:w="1089" w:type="dxa"/>
            <w:vMerge w:val="continue"/>
            <w:tcBorders>
              <w:left w:val="single" w:color="auto" w:sz="4" w:space="0"/>
              <w:bottom w:val="single" w:color="auto" w:sz="4" w:space="0"/>
              <w:right w:val="single" w:color="auto" w:sz="4" w:space="0"/>
            </w:tcBorders>
            <w:vAlign w:val="center"/>
          </w:tcPr>
          <w:p w14:paraId="01A6E276">
            <w:pPr>
              <w:widowControl/>
              <w:jc w:val="center"/>
              <w:rPr>
                <w:rFonts w:ascii="宋体" w:hAnsi="宋体"/>
                <w:b/>
                <w:sz w:val="20"/>
                <w:szCs w:val="20"/>
                <w:highlight w:val="none"/>
              </w:rPr>
            </w:pPr>
          </w:p>
        </w:tc>
        <w:tc>
          <w:tcPr>
            <w:tcW w:w="1139" w:type="dxa"/>
            <w:vMerge w:val="continue"/>
            <w:tcBorders>
              <w:left w:val="single" w:color="auto" w:sz="4" w:space="0"/>
              <w:bottom w:val="single" w:color="auto" w:sz="4" w:space="0"/>
              <w:right w:val="single" w:color="auto" w:sz="4" w:space="0"/>
            </w:tcBorders>
            <w:vAlign w:val="center"/>
          </w:tcPr>
          <w:p w14:paraId="04BEDD8A">
            <w:pPr>
              <w:widowControl/>
              <w:jc w:val="center"/>
              <w:rPr>
                <w:rFonts w:ascii="宋体" w:hAnsi="宋体"/>
                <w:b/>
                <w:sz w:val="20"/>
                <w:szCs w:val="20"/>
                <w:highlight w:val="none"/>
              </w:rPr>
            </w:pPr>
          </w:p>
        </w:tc>
        <w:tc>
          <w:tcPr>
            <w:tcW w:w="1126" w:type="dxa"/>
            <w:vMerge w:val="continue"/>
            <w:tcBorders>
              <w:left w:val="single" w:color="auto" w:sz="4" w:space="0"/>
              <w:bottom w:val="single" w:color="auto" w:sz="4" w:space="0"/>
              <w:right w:val="single" w:color="auto" w:sz="4" w:space="0"/>
            </w:tcBorders>
            <w:vAlign w:val="center"/>
          </w:tcPr>
          <w:p w14:paraId="33438790">
            <w:pPr>
              <w:widowControl/>
              <w:jc w:val="center"/>
              <w:rPr>
                <w:rFonts w:ascii="宋体" w:hAnsi="宋体"/>
                <w:b/>
                <w:sz w:val="20"/>
                <w:szCs w:val="20"/>
                <w:highlight w:val="none"/>
              </w:rPr>
            </w:pPr>
          </w:p>
        </w:tc>
        <w:tc>
          <w:tcPr>
            <w:tcW w:w="1134" w:type="dxa"/>
            <w:vMerge w:val="continue"/>
            <w:tcBorders>
              <w:left w:val="single" w:color="auto" w:sz="4" w:space="0"/>
              <w:bottom w:val="single" w:color="auto" w:sz="4" w:space="0"/>
              <w:right w:val="single" w:color="auto" w:sz="4" w:space="0"/>
            </w:tcBorders>
            <w:vAlign w:val="center"/>
          </w:tcPr>
          <w:p w14:paraId="1AF81729">
            <w:pPr>
              <w:widowControl/>
              <w:jc w:val="center"/>
              <w:rPr>
                <w:rFonts w:ascii="宋体" w:hAnsi="宋体"/>
                <w:b/>
                <w:sz w:val="20"/>
                <w:szCs w:val="20"/>
                <w:highlight w:val="none"/>
              </w:rPr>
            </w:pPr>
          </w:p>
        </w:tc>
        <w:tc>
          <w:tcPr>
            <w:tcW w:w="1618" w:type="dxa"/>
            <w:tcBorders>
              <w:top w:val="single" w:color="auto" w:sz="4" w:space="0"/>
              <w:left w:val="single" w:color="auto" w:sz="4" w:space="0"/>
              <w:bottom w:val="single" w:color="auto" w:sz="4" w:space="0"/>
              <w:right w:val="single" w:color="auto" w:sz="4" w:space="0"/>
            </w:tcBorders>
            <w:vAlign w:val="center"/>
          </w:tcPr>
          <w:p w14:paraId="12FD043A">
            <w:pPr>
              <w:jc w:val="center"/>
              <w:rPr>
                <w:rFonts w:ascii="宋体" w:hAnsi="宋体" w:cs="宋体"/>
                <w:sz w:val="20"/>
                <w:szCs w:val="20"/>
                <w:highlight w:val="none"/>
              </w:rPr>
            </w:pPr>
            <w:r>
              <w:rPr>
                <w:rFonts w:hint="eastAsia" w:ascii="宋体" w:hAnsi="宋体" w:cs="宋体"/>
                <w:sz w:val="20"/>
                <w:szCs w:val="20"/>
                <w:highlight w:val="none"/>
              </w:rPr>
              <w:t>出保后每年每套（台）的保修价格(全保)</w:t>
            </w:r>
          </w:p>
        </w:tc>
        <w:tc>
          <w:tcPr>
            <w:tcW w:w="1430" w:type="dxa"/>
            <w:tcBorders>
              <w:top w:val="single" w:color="auto" w:sz="4" w:space="0"/>
              <w:left w:val="single" w:color="auto" w:sz="4" w:space="0"/>
              <w:bottom w:val="single" w:color="auto" w:sz="4" w:space="0"/>
              <w:right w:val="single" w:color="auto" w:sz="4" w:space="0"/>
            </w:tcBorders>
            <w:vAlign w:val="center"/>
          </w:tcPr>
          <w:p w14:paraId="19F5EC35">
            <w:pPr>
              <w:jc w:val="center"/>
              <w:rPr>
                <w:rFonts w:ascii="宋体" w:hAnsi="宋体" w:cs="宋体"/>
                <w:sz w:val="20"/>
                <w:szCs w:val="20"/>
                <w:highlight w:val="none"/>
              </w:rPr>
            </w:pPr>
            <w:r>
              <w:rPr>
                <w:rFonts w:hint="eastAsia" w:ascii="宋体" w:hAnsi="宋体" w:cs="宋体"/>
                <w:sz w:val="20"/>
                <w:szCs w:val="20"/>
                <w:highlight w:val="none"/>
              </w:rPr>
              <w:t>专机专用耗材/配件及易损件报价</w:t>
            </w:r>
          </w:p>
        </w:tc>
        <w:tc>
          <w:tcPr>
            <w:tcW w:w="635" w:type="dxa"/>
            <w:tcBorders>
              <w:top w:val="single" w:color="auto" w:sz="4" w:space="0"/>
              <w:left w:val="single" w:color="auto" w:sz="4" w:space="0"/>
              <w:bottom w:val="single" w:color="auto" w:sz="4" w:space="0"/>
              <w:right w:val="single" w:color="auto" w:sz="4" w:space="0"/>
            </w:tcBorders>
            <w:vAlign w:val="center"/>
          </w:tcPr>
          <w:p w14:paraId="48E0AB56">
            <w:pPr>
              <w:jc w:val="center"/>
              <w:rPr>
                <w:rFonts w:ascii="宋体" w:hAnsi="宋体" w:cs="宋体"/>
                <w:sz w:val="20"/>
                <w:szCs w:val="20"/>
                <w:highlight w:val="none"/>
              </w:rPr>
            </w:pPr>
            <w:r>
              <w:rPr>
                <w:rFonts w:hint="eastAsia" w:ascii="宋体" w:hAnsi="宋体" w:cs="宋体"/>
                <w:sz w:val="20"/>
                <w:szCs w:val="20"/>
                <w:highlight w:val="none"/>
              </w:rPr>
              <w:t>其他说明</w:t>
            </w:r>
          </w:p>
        </w:tc>
      </w:tr>
      <w:tr w14:paraId="1EAB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3" w:type="dxa"/>
          </w:tcPr>
          <w:p w14:paraId="4013AC19">
            <w:pPr>
              <w:jc w:val="center"/>
              <w:rPr>
                <w:rFonts w:ascii="宋体" w:hAnsi="宋体"/>
                <w:b/>
                <w:szCs w:val="21"/>
                <w:highlight w:val="none"/>
              </w:rPr>
            </w:pPr>
          </w:p>
        </w:tc>
        <w:tc>
          <w:tcPr>
            <w:tcW w:w="1227" w:type="dxa"/>
          </w:tcPr>
          <w:p w14:paraId="342DEB10">
            <w:pPr>
              <w:jc w:val="center"/>
              <w:rPr>
                <w:rFonts w:ascii="宋体" w:hAnsi="宋体"/>
                <w:b/>
                <w:szCs w:val="21"/>
                <w:highlight w:val="none"/>
              </w:rPr>
            </w:pPr>
          </w:p>
        </w:tc>
        <w:tc>
          <w:tcPr>
            <w:tcW w:w="1151" w:type="dxa"/>
          </w:tcPr>
          <w:p w14:paraId="7EDD4080">
            <w:pPr>
              <w:jc w:val="center"/>
              <w:rPr>
                <w:rFonts w:ascii="宋体" w:hAnsi="宋体"/>
                <w:b/>
                <w:szCs w:val="21"/>
                <w:highlight w:val="none"/>
              </w:rPr>
            </w:pPr>
          </w:p>
        </w:tc>
        <w:tc>
          <w:tcPr>
            <w:tcW w:w="600" w:type="dxa"/>
          </w:tcPr>
          <w:p w14:paraId="58E8AC51">
            <w:pPr>
              <w:jc w:val="center"/>
              <w:rPr>
                <w:rFonts w:ascii="宋体" w:hAnsi="宋体"/>
                <w:b/>
                <w:szCs w:val="21"/>
                <w:highlight w:val="none"/>
              </w:rPr>
            </w:pPr>
          </w:p>
        </w:tc>
        <w:tc>
          <w:tcPr>
            <w:tcW w:w="577" w:type="dxa"/>
          </w:tcPr>
          <w:p w14:paraId="6BA8DFFA">
            <w:pPr>
              <w:jc w:val="center"/>
              <w:rPr>
                <w:rFonts w:ascii="宋体" w:hAnsi="宋体"/>
                <w:b/>
                <w:szCs w:val="21"/>
                <w:highlight w:val="none"/>
              </w:rPr>
            </w:pPr>
          </w:p>
        </w:tc>
        <w:tc>
          <w:tcPr>
            <w:tcW w:w="576" w:type="dxa"/>
          </w:tcPr>
          <w:p w14:paraId="7BCD5BD1">
            <w:pPr>
              <w:jc w:val="center"/>
              <w:rPr>
                <w:rFonts w:ascii="宋体" w:hAnsi="宋体"/>
                <w:b/>
                <w:szCs w:val="21"/>
                <w:highlight w:val="none"/>
              </w:rPr>
            </w:pPr>
          </w:p>
        </w:tc>
        <w:tc>
          <w:tcPr>
            <w:tcW w:w="1182" w:type="dxa"/>
          </w:tcPr>
          <w:p w14:paraId="513A5C2F">
            <w:pPr>
              <w:jc w:val="center"/>
              <w:rPr>
                <w:rFonts w:ascii="宋体" w:hAnsi="宋体"/>
                <w:b/>
                <w:szCs w:val="21"/>
                <w:highlight w:val="none"/>
              </w:rPr>
            </w:pPr>
          </w:p>
        </w:tc>
        <w:tc>
          <w:tcPr>
            <w:tcW w:w="1182" w:type="dxa"/>
          </w:tcPr>
          <w:p w14:paraId="7B5969D2">
            <w:pPr>
              <w:widowControl/>
              <w:jc w:val="center"/>
              <w:rPr>
                <w:rFonts w:ascii="宋体" w:hAnsi="宋体"/>
                <w:b/>
                <w:szCs w:val="21"/>
                <w:highlight w:val="none"/>
              </w:rPr>
            </w:pPr>
          </w:p>
        </w:tc>
        <w:tc>
          <w:tcPr>
            <w:tcW w:w="765" w:type="dxa"/>
          </w:tcPr>
          <w:p w14:paraId="7366E8FD">
            <w:pPr>
              <w:widowControl/>
              <w:jc w:val="center"/>
              <w:rPr>
                <w:rFonts w:ascii="宋体" w:hAnsi="宋体"/>
                <w:b/>
                <w:szCs w:val="21"/>
                <w:highlight w:val="none"/>
              </w:rPr>
            </w:pPr>
          </w:p>
        </w:tc>
        <w:tc>
          <w:tcPr>
            <w:tcW w:w="1089" w:type="dxa"/>
          </w:tcPr>
          <w:p w14:paraId="127A74E5">
            <w:pPr>
              <w:widowControl/>
              <w:jc w:val="center"/>
              <w:rPr>
                <w:rFonts w:ascii="宋体" w:hAnsi="宋体"/>
                <w:b/>
                <w:szCs w:val="21"/>
                <w:highlight w:val="none"/>
              </w:rPr>
            </w:pPr>
          </w:p>
        </w:tc>
        <w:tc>
          <w:tcPr>
            <w:tcW w:w="1139" w:type="dxa"/>
          </w:tcPr>
          <w:p w14:paraId="1798B643">
            <w:pPr>
              <w:widowControl/>
              <w:jc w:val="center"/>
              <w:rPr>
                <w:rFonts w:ascii="宋体" w:hAnsi="宋体"/>
                <w:b/>
                <w:szCs w:val="21"/>
                <w:highlight w:val="none"/>
              </w:rPr>
            </w:pPr>
          </w:p>
        </w:tc>
        <w:tc>
          <w:tcPr>
            <w:tcW w:w="1126" w:type="dxa"/>
          </w:tcPr>
          <w:p w14:paraId="14232B47">
            <w:pPr>
              <w:widowControl/>
              <w:jc w:val="center"/>
              <w:rPr>
                <w:rFonts w:ascii="宋体" w:hAnsi="宋体"/>
                <w:b/>
                <w:szCs w:val="21"/>
                <w:highlight w:val="none"/>
              </w:rPr>
            </w:pPr>
          </w:p>
        </w:tc>
        <w:tc>
          <w:tcPr>
            <w:tcW w:w="1134" w:type="dxa"/>
          </w:tcPr>
          <w:p w14:paraId="0CD7110D">
            <w:pPr>
              <w:widowControl/>
              <w:jc w:val="center"/>
              <w:rPr>
                <w:rFonts w:ascii="宋体" w:hAnsi="宋体"/>
                <w:b/>
                <w:szCs w:val="21"/>
                <w:highlight w:val="none"/>
              </w:rPr>
            </w:pPr>
          </w:p>
        </w:tc>
        <w:tc>
          <w:tcPr>
            <w:tcW w:w="1618" w:type="dxa"/>
            <w:vAlign w:val="center"/>
          </w:tcPr>
          <w:p w14:paraId="07F036EE">
            <w:pPr>
              <w:jc w:val="center"/>
              <w:rPr>
                <w:rFonts w:ascii="宋体" w:hAnsi="宋体" w:cs="宋体"/>
                <w:sz w:val="18"/>
                <w:szCs w:val="18"/>
                <w:highlight w:val="none"/>
                <w:u w:val="single"/>
              </w:rPr>
            </w:pPr>
            <w:r>
              <w:rPr>
                <w:rFonts w:hint="eastAsia" w:ascii="宋体" w:hAnsi="宋体" w:cs="宋体"/>
                <w:szCs w:val="21"/>
                <w:highlight w:val="none"/>
              </w:rPr>
              <w:t>成交价的</w:t>
            </w:r>
            <w:r>
              <w:rPr>
                <w:rFonts w:hint="eastAsia" w:ascii="宋体" w:hAnsi="宋体" w:cs="宋体"/>
                <w:szCs w:val="21"/>
                <w:highlight w:val="none"/>
                <w:u w:val="single"/>
              </w:rPr>
              <w:t xml:space="preserve">  </w:t>
            </w:r>
            <w:r>
              <w:rPr>
                <w:rFonts w:hint="eastAsia" w:ascii="宋体" w:hAnsi="宋体" w:cs="宋体"/>
                <w:szCs w:val="21"/>
                <w:highlight w:val="none"/>
              </w:rPr>
              <w:t>%</w:t>
            </w:r>
          </w:p>
        </w:tc>
        <w:tc>
          <w:tcPr>
            <w:tcW w:w="1430" w:type="dxa"/>
            <w:vAlign w:val="center"/>
          </w:tcPr>
          <w:p w14:paraId="599F5BA5">
            <w:pPr>
              <w:jc w:val="center"/>
              <w:rPr>
                <w:highlight w:val="none"/>
              </w:rPr>
            </w:pPr>
            <w:r>
              <w:rPr>
                <w:rFonts w:hint="eastAsia"/>
                <w:b/>
                <w:bCs/>
                <w:sz w:val="18"/>
                <w:szCs w:val="18"/>
                <w:highlight w:val="none"/>
              </w:rPr>
              <w:t>专机专用耗材：</w:t>
            </w:r>
          </w:p>
          <w:p w14:paraId="25E749F7">
            <w:pPr>
              <w:pStyle w:val="5"/>
              <w:jc w:val="center"/>
              <w:rPr>
                <w:sz w:val="18"/>
                <w:szCs w:val="18"/>
                <w:highlight w:val="none"/>
              </w:rPr>
            </w:pPr>
            <w:r>
              <w:rPr>
                <w:rFonts w:hint="eastAsia"/>
                <w:b/>
                <w:bCs/>
                <w:sz w:val="18"/>
                <w:szCs w:val="18"/>
                <w:highlight w:val="none"/>
              </w:rPr>
              <w:t>配件/易损件</w:t>
            </w:r>
            <w:r>
              <w:rPr>
                <w:rFonts w:hint="eastAsia"/>
                <w:sz w:val="18"/>
                <w:szCs w:val="18"/>
                <w:highlight w:val="none"/>
              </w:rPr>
              <w:t>：</w:t>
            </w:r>
          </w:p>
        </w:tc>
        <w:tc>
          <w:tcPr>
            <w:tcW w:w="635" w:type="dxa"/>
          </w:tcPr>
          <w:p w14:paraId="0F01D46F">
            <w:pPr>
              <w:jc w:val="center"/>
              <w:rPr>
                <w:rFonts w:ascii="宋体" w:hAnsi="宋体" w:cs="宋体"/>
                <w:sz w:val="24"/>
                <w:szCs w:val="24"/>
                <w:highlight w:val="none"/>
                <w:u w:val="single"/>
              </w:rPr>
            </w:pPr>
          </w:p>
        </w:tc>
      </w:tr>
    </w:tbl>
    <w:p w14:paraId="36C3945E">
      <w:pPr>
        <w:spacing w:before="312" w:beforeLines="100" w:after="156" w:afterLines="50"/>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宋体" w:hAnsi="宋体" w:eastAsia="宋体" w:cs="宋体"/>
          <w:b/>
          <w:bCs w:val="0"/>
          <w:color w:val="FF0000"/>
          <w:sz w:val="22"/>
          <w:szCs w:val="22"/>
          <w:highlight w:val="none"/>
        </w:rPr>
        <w:t>※投标产品名称、品牌、规格等信息，需严格按照注册证中填写，且与</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采购信息汇总表</w:t>
      </w:r>
      <w:r>
        <w:rPr>
          <w:rFonts w:hint="eastAsia" w:ascii="宋体" w:hAnsi="宋体" w:eastAsia="宋体" w:cs="宋体"/>
          <w:b/>
          <w:bCs w:val="0"/>
          <w:color w:val="FF0000"/>
          <w:sz w:val="22"/>
          <w:szCs w:val="22"/>
          <w:highlight w:val="none"/>
          <w:lang w:eastAsia="zh-CN"/>
        </w:rPr>
        <w:t>》</w:t>
      </w:r>
      <w:r>
        <w:rPr>
          <w:rFonts w:hint="eastAsia" w:ascii="宋体" w:hAnsi="宋体" w:eastAsia="宋体" w:cs="宋体"/>
          <w:b/>
          <w:bCs w:val="0"/>
          <w:color w:val="FF0000"/>
          <w:sz w:val="22"/>
          <w:szCs w:val="22"/>
          <w:highlight w:val="none"/>
        </w:rPr>
        <w:t>中填报的保持一致</w:t>
      </w:r>
      <w:r>
        <w:rPr>
          <w:rFonts w:hint="eastAsia" w:ascii="宋体" w:hAnsi="宋体" w:eastAsia="宋体" w:cs="宋体"/>
          <w:b/>
          <w:bCs w:val="0"/>
          <w:color w:val="FF0000"/>
          <w:sz w:val="22"/>
          <w:szCs w:val="22"/>
          <w:highlight w:val="none"/>
          <w:lang w:eastAsia="zh-CN"/>
        </w:rPr>
        <w:t>，与</w:t>
      </w:r>
      <w:r>
        <w:rPr>
          <w:rFonts w:hint="eastAsia" w:ascii="宋体" w:hAnsi="宋体" w:eastAsia="宋体" w:cs="宋体"/>
          <w:b/>
          <w:bCs w:val="0"/>
          <w:color w:val="FF0000"/>
          <w:sz w:val="22"/>
          <w:szCs w:val="22"/>
          <w:highlight w:val="none"/>
          <w:lang w:val="en-US" w:eastAsia="zh-CN"/>
        </w:rPr>
        <w:t>注册证不符的做废标处理</w:t>
      </w:r>
    </w:p>
    <w:p w14:paraId="5CF2117B">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4BB62D25">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1.产品价值信息的范围：设备总价值中包含全部设备（含附件）、运输费、运输装卸保险费、设备安装调试费、验收费、税金等。</w:t>
      </w:r>
    </w:p>
    <w:p w14:paraId="77D27B4F">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626BB966">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3.对于备品配件、专用工具、附件、易损件、安装必须的特殊专用工具及有关材料，供应商须列出清单（格式自拟）并分别报价。</w:t>
      </w:r>
    </w:p>
    <w:p w14:paraId="3E93B4D9">
      <w:pPr>
        <w:pStyle w:val="23"/>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4.供应商应列出保修期后的维修标准清单及维修收费标准。</w:t>
      </w:r>
    </w:p>
    <w:p w14:paraId="70378617">
      <w:pPr>
        <w:pStyle w:val="23"/>
        <w:ind w:firstLine="422" w:firstLineChars="200"/>
        <w:rPr>
          <w:rFonts w:asciiTheme="minorEastAsia" w:hAnsiTheme="minorEastAsia" w:eastAsiaTheme="minorEastAsia" w:cstheme="minorEastAsia"/>
          <w:b/>
          <w:bCs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highlight w:val="none"/>
          <w14:textFill>
            <w14:solidFill>
              <w14:schemeClr w14:val="tx1"/>
            </w14:solidFill>
          </w14:textFill>
        </w:rPr>
        <w:t>5.供应商拟投产品清单中每个品目的设备，只允许一个品牌、一个型号。</w:t>
      </w:r>
    </w:p>
    <w:p w14:paraId="3C9C3134">
      <w:pPr>
        <w:pStyle w:val="23"/>
        <w:ind w:firstLine="422" w:firstLineChars="200"/>
        <w:jc w:val="both"/>
        <w:rPr>
          <w:rFonts w:ascii="宋体" w:hAnsi="宋体" w:eastAsia="宋体" w:cs="宋体"/>
          <w:b/>
          <w:bCs w:val="0"/>
          <w:color w:val="000000" w:themeColor="text1"/>
          <w:sz w:val="21"/>
          <w:szCs w:val="21"/>
          <w:highlight w:val="none"/>
          <w14:textFill>
            <w14:solidFill>
              <w14:schemeClr w14:val="tx1"/>
            </w14:solidFill>
          </w14:textFill>
        </w:rPr>
      </w:pPr>
      <w:r>
        <w:rPr>
          <w:rFonts w:hint="eastAsia" w:ascii="宋体" w:hAnsi="宋体" w:eastAsia="宋体" w:cs="宋体"/>
          <w:b/>
          <w:bCs w:val="0"/>
          <w:color w:val="000000" w:themeColor="text1"/>
          <w:sz w:val="21"/>
          <w:szCs w:val="21"/>
          <w:highlight w:val="none"/>
          <w14:textFill>
            <w14:solidFill>
              <w14:schemeClr w14:val="tx1"/>
            </w14:solidFill>
          </w14:textFill>
        </w:rPr>
        <w:t>6.如供应商参与2个及以上项目，请按每个项目分别填写此表。</w:t>
      </w:r>
    </w:p>
    <w:p w14:paraId="163F925C">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8.所投设备如有耗材/零配件及易损件，需详细标明产品名称、品牌、型号和价格。</w:t>
      </w:r>
    </w:p>
    <w:p w14:paraId="5B7D01B7">
      <w:pPr>
        <w:pStyle w:val="23"/>
        <w:ind w:firstLine="422" w:firstLineChars="200"/>
        <w:jc w:val="both"/>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9.如供应商承诺出保后的保修价格为终身免费维修只收取配件费，医院将默认为出保后的保修价格为成交价的5%。</w:t>
      </w:r>
    </w:p>
    <w:p w14:paraId="675A0C29">
      <w:pPr>
        <w:pStyle w:val="23"/>
        <w:ind w:firstLine="422" w:firstLineChars="200"/>
        <w:jc w:val="both"/>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10.第一轮、第二轮产品价值信息表必须用统一格式（格式详见附件一）。打印后加盖公章，放入信封后密封带到产品议价会现场。第二轮产品价值信息表“价格”可以现场填写，要求字迹清晰，明确小数点，不可涂改。</w:t>
      </w:r>
    </w:p>
    <w:p w14:paraId="456B6CFA">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7F786CEF">
      <w:pP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w:t>
      </w:r>
      <w:r>
        <w:rPr>
          <w:rFonts w:hint="eastAsia" w:ascii="宋体" w:hAnsi="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、专机专用耗材产品信息明细表</w:t>
      </w:r>
    </w:p>
    <w:tbl>
      <w:tblPr>
        <w:tblStyle w:val="14"/>
        <w:tblW w:w="14709" w:type="dxa"/>
        <w:tblInd w:w="0" w:type="dxa"/>
        <w:tblLayout w:type="autofit"/>
        <w:tblCellMar>
          <w:top w:w="0" w:type="dxa"/>
          <w:left w:w="0" w:type="dxa"/>
          <w:bottom w:w="0" w:type="dxa"/>
          <w:right w:w="0" w:type="dxa"/>
        </w:tblCellMar>
      </w:tblPr>
      <w:tblGrid>
        <w:gridCol w:w="877"/>
        <w:gridCol w:w="1174"/>
        <w:gridCol w:w="1025"/>
        <w:gridCol w:w="1025"/>
        <w:gridCol w:w="1025"/>
        <w:gridCol w:w="1025"/>
        <w:gridCol w:w="1025"/>
        <w:gridCol w:w="1025"/>
        <w:gridCol w:w="1025"/>
        <w:gridCol w:w="1025"/>
        <w:gridCol w:w="1025"/>
        <w:gridCol w:w="1051"/>
        <w:gridCol w:w="1191"/>
        <w:gridCol w:w="1191"/>
      </w:tblGrid>
      <w:tr w14:paraId="297063EB">
        <w:tblPrEx>
          <w:tblCellMar>
            <w:top w:w="0" w:type="dxa"/>
            <w:left w:w="0" w:type="dxa"/>
            <w:bottom w:w="0" w:type="dxa"/>
            <w:right w:w="0" w:type="dxa"/>
          </w:tblCellMar>
        </w:tblPrEx>
        <w:trPr>
          <w:trHeight w:val="390" w:hRule="atLeast"/>
        </w:trPr>
        <w:tc>
          <w:tcPr>
            <w:tcW w:w="14709" w:type="dxa"/>
            <w:gridSpan w:val="14"/>
            <w:tcBorders>
              <w:top w:val="nil"/>
              <w:left w:val="nil"/>
              <w:bottom w:val="nil"/>
              <w:right w:val="nil"/>
            </w:tcBorders>
            <w:noWrap w:val="0"/>
            <w:tcMar>
              <w:top w:w="15" w:type="dxa"/>
              <w:left w:w="15" w:type="dxa"/>
              <w:right w:w="15" w:type="dxa"/>
            </w:tcMar>
            <w:vAlign w:val="center"/>
          </w:tcPr>
          <w:p w14:paraId="0733CB59">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eastAsia="宋体" w:cs="宋体"/>
                <w:b/>
                <w:i w:val="0"/>
                <w:color w:val="000000"/>
                <w:kern w:val="0"/>
                <w:sz w:val="24"/>
                <w:szCs w:val="24"/>
                <w:highlight w:val="none"/>
                <w:u w:val="none"/>
                <w:lang w:val="en-US" w:eastAsia="zh-CN" w:bidi="ar"/>
              </w:rPr>
              <w:t>专 机 专 用 耗 材 产 品 信 息 明 细 表</w:t>
            </w:r>
          </w:p>
        </w:tc>
      </w:tr>
      <w:tr w14:paraId="17FD0029">
        <w:tblPrEx>
          <w:tblCellMar>
            <w:top w:w="0" w:type="dxa"/>
            <w:left w:w="0" w:type="dxa"/>
            <w:bottom w:w="0" w:type="dxa"/>
            <w:right w:w="0" w:type="dxa"/>
          </w:tblCellMar>
        </w:tblPrEx>
        <w:trPr>
          <w:trHeight w:val="467" w:hRule="atLeast"/>
        </w:trPr>
        <w:tc>
          <w:tcPr>
            <w:tcW w:w="14709" w:type="dxa"/>
            <w:gridSpan w:val="14"/>
            <w:tcBorders>
              <w:top w:val="nil"/>
              <w:left w:val="nil"/>
              <w:bottom w:val="single" w:color="000000" w:sz="8" w:space="0"/>
              <w:right w:val="nil"/>
            </w:tcBorders>
            <w:noWrap w:val="0"/>
            <w:tcMar>
              <w:top w:w="15" w:type="dxa"/>
              <w:left w:w="15" w:type="dxa"/>
              <w:right w:w="15" w:type="dxa"/>
            </w:tcMar>
            <w:vAlign w:val="center"/>
          </w:tcPr>
          <w:p w14:paraId="21B062B9">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供应商:                               联系人:                         电话:                                  年       月      日</w:t>
            </w:r>
          </w:p>
        </w:tc>
      </w:tr>
      <w:tr w14:paraId="03811475">
        <w:tblPrEx>
          <w:tblCellMar>
            <w:top w:w="0" w:type="dxa"/>
            <w:left w:w="0" w:type="dxa"/>
            <w:bottom w:w="0" w:type="dxa"/>
            <w:right w:w="0" w:type="dxa"/>
          </w:tblCellMar>
        </w:tblPrEx>
        <w:trPr>
          <w:trHeight w:val="271"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C3A160B">
            <w:pPr>
              <w:keepNext w:val="0"/>
              <w:keepLines w:val="0"/>
              <w:widowControl/>
              <w:suppressLineNumbers w:val="0"/>
              <w:jc w:val="center"/>
              <w:textAlignment w:val="center"/>
              <w:rPr>
                <w:rFonts w:hint="eastAsia" w:ascii="宋体" w:hAnsi="宋体" w:eastAsia="宋体" w:cs="宋体"/>
                <w:b/>
                <w:i w:val="0"/>
                <w:color w:val="auto"/>
                <w:kern w:val="0"/>
                <w:sz w:val="22"/>
                <w:szCs w:val="22"/>
                <w:highlight w:val="none"/>
                <w:u w:val="none"/>
                <w:lang w:val="en-US" w:eastAsia="zh-CN" w:bidi="ar"/>
              </w:rPr>
            </w:pPr>
            <w:r>
              <w:rPr>
                <w:rFonts w:hint="eastAsia" w:ascii="宋体" w:hAnsi="宋体" w:eastAsia="宋体" w:cs="宋体"/>
                <w:b/>
                <w:i w:val="0"/>
                <w:color w:val="auto"/>
                <w:kern w:val="0"/>
                <w:sz w:val="22"/>
                <w:szCs w:val="22"/>
                <w:highlight w:val="none"/>
                <w:u w:val="none"/>
                <w:lang w:val="en-US" w:eastAsia="zh-CN" w:bidi="ar"/>
              </w:rPr>
              <w:t xml:space="preserve">必填项       </w:t>
            </w:r>
          </w:p>
        </w:tc>
      </w:tr>
      <w:tr w14:paraId="200856AF">
        <w:tblPrEx>
          <w:tblCellMar>
            <w:top w:w="0" w:type="dxa"/>
            <w:left w:w="0" w:type="dxa"/>
            <w:bottom w:w="0" w:type="dxa"/>
            <w:right w:w="0" w:type="dxa"/>
          </w:tblCellMar>
        </w:tblPrEx>
        <w:trPr>
          <w:trHeight w:val="1343"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D982B0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C937B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产品项目</w:t>
            </w:r>
          </w:p>
          <w:p w14:paraId="7BDF5B63">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(卫材/高值/试剂/试剂耗材)</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5B001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是否为</w:t>
            </w:r>
          </w:p>
          <w:p w14:paraId="3F83E77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一次性使用</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DBF6F42">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sz w:val="20"/>
                <w:szCs w:val="20"/>
                <w:highlight w:val="none"/>
                <w:u w:val="none"/>
                <w:lang w:eastAsia="zh-CN"/>
              </w:rPr>
              <w:t>产品名称</w:t>
            </w:r>
          </w:p>
          <w:p w14:paraId="4CCE92A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（注册证名称）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9969546">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730E7B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注册证规格</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9415489">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88E39C8">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生产厂家</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60E2FE5">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供应商</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6FF001">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eastAsia="zh-CN"/>
              </w:rPr>
              <w:t>产地</w:t>
            </w: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3B5D9C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注册证号/</w:t>
            </w:r>
          </w:p>
          <w:p w14:paraId="5B8BC3E8">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eastAsia="zh-CN"/>
              </w:rPr>
            </w:pPr>
            <w:r>
              <w:rPr>
                <w:rFonts w:hint="eastAsia" w:ascii="宋体" w:hAnsi="宋体" w:eastAsia="宋体" w:cs="宋体"/>
                <w:i w:val="0"/>
                <w:color w:val="auto"/>
                <w:kern w:val="0"/>
                <w:sz w:val="20"/>
                <w:szCs w:val="20"/>
                <w:highlight w:val="none"/>
                <w:u w:val="none"/>
                <w:lang w:val="en-US" w:eastAsia="zh-CN" w:bidi="ar"/>
              </w:rPr>
              <w:t>有效期</w:t>
            </w: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9A8005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EBBE8D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非一次性耗材可重复使用次数</w:t>
            </w: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0F6E82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最小</w:t>
            </w:r>
          </w:p>
          <w:p w14:paraId="3C80E54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包装数</w:t>
            </w:r>
          </w:p>
          <w:p w14:paraId="6D737F0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例:个/盒</w:t>
            </w:r>
          </w:p>
        </w:tc>
      </w:tr>
      <w:tr w14:paraId="1689AA71">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B28D2F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CFA78A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323DF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474811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B31471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EA2ACF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F344C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69C175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E149ED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653776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1206B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5ED77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6B1D8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6FB39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2331E824">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FEEF0C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F14189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09BC59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2645A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601C68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363BE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7C87F8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47D952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2EBB68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BABD43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BDC2C9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1C703C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9E3CA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5D9348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3C4767F3">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A91C36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83A6F6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A4C1E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5F007A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C57DCB">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BB6F809">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6202A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038A6B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15F218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F63B21A">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A330B9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5F73C3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F997C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51968F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3B0A91D4">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86F264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AA6FB9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F78B7B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62AB0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5262C9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72F337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DD061E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919A2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660D70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92E8565">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70010B1">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9E716C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665DB7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110F9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7F53BF48">
        <w:tblPrEx>
          <w:tblCellMar>
            <w:top w:w="0" w:type="dxa"/>
            <w:left w:w="0" w:type="dxa"/>
            <w:bottom w:w="0" w:type="dxa"/>
            <w:right w:w="0" w:type="dxa"/>
          </w:tblCellMar>
        </w:tblPrEx>
        <w:trPr>
          <w:trHeight w:val="662" w:hRule="atLeast"/>
        </w:trPr>
        <w:tc>
          <w:tcPr>
            <w:tcW w:w="87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7772C6E">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7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573A464">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2C1127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369297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18245D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8BE4CB8">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AA59AF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368CBF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BB21026">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B89D9A3">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2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C28EBAD">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05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4DDA20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F567657">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9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31D323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r>
      <w:tr w14:paraId="1FED5782">
        <w:tblPrEx>
          <w:tblCellMar>
            <w:top w:w="0" w:type="dxa"/>
            <w:left w:w="0" w:type="dxa"/>
            <w:bottom w:w="0" w:type="dxa"/>
            <w:right w:w="0" w:type="dxa"/>
          </w:tblCellMar>
        </w:tblPrEx>
        <w:trPr>
          <w:trHeight w:val="692" w:hRule="atLeast"/>
        </w:trPr>
        <w:tc>
          <w:tcPr>
            <w:tcW w:w="14709"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FD91395">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pPr>
            <w:r>
              <w:rPr>
                <w:rFonts w:hint="eastAsia" w:ascii="宋体" w:hAnsi="宋体" w:eastAsia="宋体" w:cs="宋体"/>
                <w:b/>
                <w:i w:val="0"/>
                <w:color w:val="000000"/>
                <w:kern w:val="0"/>
                <w:sz w:val="22"/>
                <w:szCs w:val="22"/>
                <w:highlight w:val="none"/>
                <w:u w:val="none"/>
                <w:lang w:val="en-US" w:eastAsia="zh-CN" w:bidi="ar"/>
              </w:rPr>
              <w:t>我单位承诺：上表中所报耗材为此设备专机专用耗材，即设备封闭耗材。如设备无需耗材或设备所用耗材开放，在此表中填写“无”或“开放”。</w:t>
            </w:r>
          </w:p>
        </w:tc>
      </w:tr>
    </w:tbl>
    <w:p w14:paraId="1AF236F0">
      <w:pPr>
        <w:pStyle w:val="23"/>
        <w:rPr>
          <w:rFonts w:hint="eastAsia" w:ascii="宋体" w:hAnsi="宋体" w:eastAsia="宋体" w:cs="宋体"/>
          <w:b/>
          <w:bCs/>
          <w:color w:val="auto"/>
          <w:kern w:val="2"/>
          <w:sz w:val="24"/>
          <w:szCs w:val="24"/>
          <w:highlight w:val="none"/>
          <w:lang w:val="en-US" w:eastAsia="zh-CN" w:bidi="ar-SA"/>
        </w:rPr>
      </w:pPr>
    </w:p>
    <w:p w14:paraId="28161F21">
      <w:pPr>
        <w:pStyle w:val="23"/>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1.如供应商所投设备含专机专用耗材必须填写此表，与报价单一同递交。</w:t>
      </w:r>
    </w:p>
    <w:p w14:paraId="09679494">
      <w:pPr>
        <w:pStyle w:val="23"/>
        <w:ind w:firstLine="422" w:firstLineChars="200"/>
        <w:jc w:val="both"/>
        <w:rPr>
          <w:rFonts w:hint="eastAsia" w:ascii="宋体" w:hAnsi="宋体" w:eastAsia="宋体" w:cs="宋体"/>
          <w:b/>
          <w:color w:val="auto"/>
          <w:sz w:val="21"/>
          <w:szCs w:val="21"/>
          <w:highlight w:val="none"/>
          <w:lang w:val="en-US" w:eastAsia="zh-CN"/>
        </w:rPr>
      </w:pPr>
    </w:p>
    <w:p w14:paraId="3358DEEF">
      <w:pPr>
        <w:rPr>
          <w:rFonts w:hint="eastAsia" w:ascii="宋体" w:hAnsi="宋体" w:eastAsia="宋体" w:cs="宋体"/>
          <w:b/>
          <w:color w:val="auto"/>
          <w:sz w:val="21"/>
          <w:szCs w:val="21"/>
          <w:highlight w:val="none"/>
          <w:lang w:val="en-US" w:eastAsia="zh-CN"/>
        </w:rPr>
      </w:pPr>
    </w:p>
    <w:p w14:paraId="5F14BFB9">
      <w:pPr>
        <w:pStyle w:val="5"/>
        <w:rPr>
          <w:rFonts w:hint="eastAsia"/>
          <w:highlight w:val="none"/>
          <w:lang w:val="en-US" w:eastAsia="zh-CN"/>
        </w:rPr>
      </w:pPr>
    </w:p>
    <w:p w14:paraId="0C08AA03">
      <w:pPr>
        <w:autoSpaceDE w:val="0"/>
        <w:autoSpaceDN w:val="0"/>
        <w:adjustRightInd w:val="0"/>
        <w:rPr>
          <w:rFonts w:hint="eastAsia" w:ascii="宋体" w:hAnsi="宋体" w:eastAsia="宋体" w:cs="宋体"/>
          <w:b/>
          <w:bCs/>
          <w:sz w:val="24"/>
          <w:szCs w:val="24"/>
          <w:highlight w:val="none"/>
          <w:lang w:val="zh-CN" w:eastAsia="zh-CN"/>
        </w:rPr>
      </w:pPr>
    </w:p>
    <w:p w14:paraId="1E78E040">
      <w:pPr>
        <w:autoSpaceDE w:val="0"/>
        <w:autoSpaceDN w:val="0"/>
        <w:adjustRightInd w:val="0"/>
        <w:rPr>
          <w:rFonts w:hint="eastAsia" w:ascii="宋体" w:hAnsi="宋体" w:eastAsia="宋体" w:cs="宋体"/>
          <w:b/>
          <w:bCs/>
          <w:sz w:val="24"/>
          <w:szCs w:val="24"/>
          <w:highlight w:val="none"/>
          <w:lang w:val="zh-CN" w:eastAsia="zh-CN"/>
        </w:rPr>
      </w:pPr>
    </w:p>
    <w:p w14:paraId="12A2C6A8">
      <w:pPr>
        <w:autoSpaceDE w:val="0"/>
        <w:autoSpaceDN w:val="0"/>
        <w:adjustRightInd w:val="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zh-CN" w:eastAsia="zh-CN"/>
        </w:rPr>
        <w:t>附</w:t>
      </w:r>
      <w:r>
        <w:rPr>
          <w:rFonts w:hint="eastAsia" w:ascii="宋体" w:hAnsi="宋体" w:eastAsia="宋体" w:cs="宋体"/>
          <w:b/>
          <w:bCs/>
          <w:sz w:val="24"/>
          <w:szCs w:val="24"/>
          <w:highlight w:val="none"/>
          <w:lang w:val="en-US" w:eastAsia="zh-CN"/>
        </w:rPr>
        <w:t>件</w:t>
      </w: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val="en-US" w:eastAsia="zh-CN"/>
        </w:rPr>
        <w:t>：零配件或易损件明细表</w:t>
      </w:r>
    </w:p>
    <w:p w14:paraId="07DF077D">
      <w:pPr>
        <w:jc w:val="center"/>
        <w:rPr>
          <w:rFonts w:hint="default"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8"/>
          <w:szCs w:val="28"/>
          <w:highlight w:val="none"/>
          <w:lang w:val="en-US" w:eastAsia="zh-CN"/>
        </w:rPr>
        <w:t>零配件/易损件</w:t>
      </w:r>
      <w:r>
        <w:rPr>
          <w:rFonts w:hint="eastAsia" w:ascii="宋体" w:hAnsi="宋体" w:eastAsia="宋体" w:cs="宋体"/>
          <w:b/>
          <w:bCs/>
          <w:color w:val="auto"/>
          <w:kern w:val="2"/>
          <w:sz w:val="28"/>
          <w:szCs w:val="28"/>
          <w:highlight w:val="none"/>
          <w:lang w:val="en-US" w:eastAsia="zh-CN" w:bidi="ar-SA"/>
        </w:rPr>
        <w:t>明细表</w:t>
      </w:r>
    </w:p>
    <w:tbl>
      <w:tblPr>
        <w:tblStyle w:val="15"/>
        <w:tblW w:w="14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3783"/>
        <w:gridCol w:w="1672"/>
        <w:gridCol w:w="1773"/>
        <w:gridCol w:w="1572"/>
        <w:gridCol w:w="2408"/>
        <w:gridCol w:w="1484"/>
      </w:tblGrid>
      <w:tr w14:paraId="61EB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09E9D479">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序号</w:t>
            </w:r>
          </w:p>
        </w:tc>
        <w:tc>
          <w:tcPr>
            <w:tcW w:w="3783" w:type="dxa"/>
            <w:noWrap w:val="0"/>
            <w:vAlign w:val="center"/>
          </w:tcPr>
          <w:p w14:paraId="2D40CC48">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注册证名称</w:t>
            </w:r>
          </w:p>
          <w:p w14:paraId="39E36D75">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或产品名称</w:t>
            </w:r>
          </w:p>
        </w:tc>
        <w:tc>
          <w:tcPr>
            <w:tcW w:w="1672" w:type="dxa"/>
            <w:noWrap w:val="0"/>
            <w:vAlign w:val="center"/>
          </w:tcPr>
          <w:p w14:paraId="2C538F50">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品牌</w:t>
            </w:r>
          </w:p>
        </w:tc>
        <w:tc>
          <w:tcPr>
            <w:tcW w:w="1773" w:type="dxa"/>
            <w:noWrap w:val="0"/>
            <w:vAlign w:val="center"/>
          </w:tcPr>
          <w:p w14:paraId="745FCDFF">
            <w:pPr>
              <w:jc w:val="center"/>
              <w:rPr>
                <w:rFonts w:hint="eastAsia"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规格</w:t>
            </w:r>
          </w:p>
          <w:p w14:paraId="5A8D1E46">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型号</w:t>
            </w:r>
          </w:p>
        </w:tc>
        <w:tc>
          <w:tcPr>
            <w:tcW w:w="1572" w:type="dxa"/>
            <w:noWrap w:val="0"/>
            <w:vAlign w:val="center"/>
          </w:tcPr>
          <w:p w14:paraId="0AF6855E">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单位</w:t>
            </w:r>
          </w:p>
        </w:tc>
        <w:tc>
          <w:tcPr>
            <w:tcW w:w="2408" w:type="dxa"/>
            <w:noWrap w:val="0"/>
            <w:vAlign w:val="center"/>
          </w:tcPr>
          <w:p w14:paraId="29667825">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单价（元）</w:t>
            </w:r>
          </w:p>
        </w:tc>
        <w:tc>
          <w:tcPr>
            <w:tcW w:w="1484" w:type="dxa"/>
            <w:noWrap w:val="0"/>
            <w:vAlign w:val="center"/>
          </w:tcPr>
          <w:p w14:paraId="279FCC1D">
            <w:pPr>
              <w:jc w:val="center"/>
              <w:rPr>
                <w:rFonts w:hint="default" w:ascii="宋体" w:hAnsi="宋体" w:eastAsia="宋体" w:cs="宋体"/>
                <w:b/>
                <w:bCs/>
                <w:color w:val="000000"/>
                <w:sz w:val="24"/>
                <w:szCs w:val="24"/>
                <w:highlight w:val="none"/>
                <w:vertAlign w:val="baseline"/>
                <w:lang w:val="en-US" w:eastAsia="zh-CN"/>
              </w:rPr>
            </w:pPr>
            <w:r>
              <w:rPr>
                <w:rFonts w:hint="eastAsia" w:ascii="宋体" w:hAnsi="宋体" w:eastAsia="宋体" w:cs="宋体"/>
                <w:b/>
                <w:bCs/>
                <w:color w:val="000000"/>
                <w:sz w:val="24"/>
                <w:szCs w:val="24"/>
                <w:highlight w:val="none"/>
                <w:vertAlign w:val="baseline"/>
                <w:lang w:val="en-US" w:eastAsia="zh-CN"/>
              </w:rPr>
              <w:t>备注</w:t>
            </w:r>
          </w:p>
        </w:tc>
      </w:tr>
      <w:tr w14:paraId="1C21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7C882CA0">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0FE51F1D">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2C8F3BBD">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23030E4D">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76671EF9">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70A82B18">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141609ED">
            <w:pPr>
              <w:jc w:val="center"/>
              <w:rPr>
                <w:rFonts w:hint="eastAsia" w:ascii="宋体" w:hAnsi="宋体" w:eastAsia="宋体" w:cs="宋体"/>
                <w:b/>
                <w:bCs/>
                <w:color w:val="000000"/>
                <w:sz w:val="21"/>
                <w:szCs w:val="21"/>
                <w:highlight w:val="none"/>
                <w:vertAlign w:val="baseline"/>
                <w:lang w:val="zh-CN" w:eastAsia="zh-CN"/>
              </w:rPr>
            </w:pPr>
          </w:p>
        </w:tc>
      </w:tr>
      <w:tr w14:paraId="5386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2E856CB0">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4777A45F">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5FC2F54D">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0935F288">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14D80013">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359502F2">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35DFD325">
            <w:pPr>
              <w:jc w:val="center"/>
              <w:rPr>
                <w:rFonts w:hint="eastAsia" w:ascii="宋体" w:hAnsi="宋体" w:eastAsia="宋体" w:cs="宋体"/>
                <w:b/>
                <w:bCs/>
                <w:color w:val="000000"/>
                <w:sz w:val="21"/>
                <w:szCs w:val="21"/>
                <w:highlight w:val="none"/>
                <w:vertAlign w:val="baseline"/>
                <w:lang w:val="zh-CN" w:eastAsia="zh-CN"/>
              </w:rPr>
            </w:pPr>
          </w:p>
        </w:tc>
      </w:tr>
      <w:tr w14:paraId="54E6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76DBDE10">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667F9441">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4F38352B">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3E94C1FE">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5BE83E1C">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23AEF348">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7303A167">
            <w:pPr>
              <w:jc w:val="center"/>
              <w:rPr>
                <w:rFonts w:hint="eastAsia" w:ascii="宋体" w:hAnsi="宋体" w:eastAsia="宋体" w:cs="宋体"/>
                <w:b/>
                <w:bCs/>
                <w:color w:val="000000"/>
                <w:sz w:val="21"/>
                <w:szCs w:val="21"/>
                <w:highlight w:val="none"/>
                <w:vertAlign w:val="baseline"/>
                <w:lang w:val="zh-CN" w:eastAsia="zh-CN"/>
              </w:rPr>
            </w:pPr>
          </w:p>
        </w:tc>
      </w:tr>
      <w:tr w14:paraId="33529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444" w:type="dxa"/>
            <w:noWrap w:val="0"/>
            <w:vAlign w:val="center"/>
          </w:tcPr>
          <w:p w14:paraId="2A0D36BF">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6B960935">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7EC37EEF">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1F9D609F">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1A2C8EB7">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616D428B">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6DF4FEDD">
            <w:pPr>
              <w:jc w:val="center"/>
              <w:rPr>
                <w:rFonts w:hint="eastAsia" w:ascii="宋体" w:hAnsi="宋体" w:eastAsia="宋体" w:cs="宋体"/>
                <w:b/>
                <w:bCs/>
                <w:color w:val="000000"/>
                <w:sz w:val="21"/>
                <w:szCs w:val="21"/>
                <w:highlight w:val="none"/>
                <w:vertAlign w:val="baseline"/>
                <w:lang w:val="zh-CN" w:eastAsia="zh-CN"/>
              </w:rPr>
            </w:pPr>
          </w:p>
        </w:tc>
      </w:tr>
      <w:tr w14:paraId="1E22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444" w:type="dxa"/>
            <w:noWrap w:val="0"/>
            <w:vAlign w:val="center"/>
          </w:tcPr>
          <w:p w14:paraId="5975014A">
            <w:pPr>
              <w:jc w:val="center"/>
              <w:rPr>
                <w:rFonts w:hint="eastAsia" w:ascii="宋体" w:hAnsi="宋体" w:eastAsia="宋体" w:cs="宋体"/>
                <w:b/>
                <w:bCs/>
                <w:color w:val="000000"/>
                <w:sz w:val="21"/>
                <w:szCs w:val="21"/>
                <w:highlight w:val="none"/>
                <w:vertAlign w:val="baseline"/>
                <w:lang w:val="zh-CN" w:eastAsia="zh-CN"/>
              </w:rPr>
            </w:pPr>
          </w:p>
        </w:tc>
        <w:tc>
          <w:tcPr>
            <w:tcW w:w="3783" w:type="dxa"/>
            <w:noWrap w:val="0"/>
            <w:vAlign w:val="center"/>
          </w:tcPr>
          <w:p w14:paraId="755C5C3F">
            <w:pPr>
              <w:jc w:val="center"/>
              <w:rPr>
                <w:rFonts w:hint="eastAsia" w:ascii="宋体" w:hAnsi="宋体" w:eastAsia="宋体" w:cs="宋体"/>
                <w:b/>
                <w:bCs/>
                <w:color w:val="000000"/>
                <w:sz w:val="21"/>
                <w:szCs w:val="21"/>
                <w:highlight w:val="none"/>
                <w:vertAlign w:val="baseline"/>
                <w:lang w:val="zh-CN" w:eastAsia="zh-CN"/>
              </w:rPr>
            </w:pPr>
          </w:p>
        </w:tc>
        <w:tc>
          <w:tcPr>
            <w:tcW w:w="1672" w:type="dxa"/>
            <w:noWrap w:val="0"/>
            <w:vAlign w:val="center"/>
          </w:tcPr>
          <w:p w14:paraId="7E457F25">
            <w:pPr>
              <w:jc w:val="center"/>
              <w:rPr>
                <w:rFonts w:hint="eastAsia" w:ascii="宋体" w:hAnsi="宋体" w:eastAsia="宋体" w:cs="宋体"/>
                <w:b/>
                <w:bCs/>
                <w:color w:val="000000"/>
                <w:sz w:val="21"/>
                <w:szCs w:val="21"/>
                <w:highlight w:val="none"/>
                <w:vertAlign w:val="baseline"/>
                <w:lang w:val="zh-CN" w:eastAsia="zh-CN"/>
              </w:rPr>
            </w:pPr>
          </w:p>
        </w:tc>
        <w:tc>
          <w:tcPr>
            <w:tcW w:w="1773" w:type="dxa"/>
            <w:noWrap w:val="0"/>
            <w:vAlign w:val="center"/>
          </w:tcPr>
          <w:p w14:paraId="2D56DEA5">
            <w:pPr>
              <w:jc w:val="center"/>
              <w:rPr>
                <w:rFonts w:hint="eastAsia" w:ascii="宋体" w:hAnsi="宋体" w:eastAsia="宋体" w:cs="宋体"/>
                <w:b/>
                <w:bCs/>
                <w:color w:val="000000"/>
                <w:sz w:val="21"/>
                <w:szCs w:val="21"/>
                <w:highlight w:val="none"/>
                <w:vertAlign w:val="baseline"/>
                <w:lang w:val="zh-CN" w:eastAsia="zh-CN"/>
              </w:rPr>
            </w:pPr>
          </w:p>
        </w:tc>
        <w:tc>
          <w:tcPr>
            <w:tcW w:w="1572" w:type="dxa"/>
            <w:noWrap w:val="0"/>
            <w:vAlign w:val="center"/>
          </w:tcPr>
          <w:p w14:paraId="16E9BC71">
            <w:pPr>
              <w:jc w:val="center"/>
              <w:rPr>
                <w:rFonts w:hint="eastAsia" w:ascii="宋体" w:hAnsi="宋体" w:eastAsia="宋体" w:cs="宋体"/>
                <w:b/>
                <w:bCs/>
                <w:color w:val="000000"/>
                <w:sz w:val="21"/>
                <w:szCs w:val="21"/>
                <w:highlight w:val="none"/>
                <w:vertAlign w:val="baseline"/>
                <w:lang w:val="zh-CN" w:eastAsia="zh-CN"/>
              </w:rPr>
            </w:pPr>
          </w:p>
        </w:tc>
        <w:tc>
          <w:tcPr>
            <w:tcW w:w="2408" w:type="dxa"/>
            <w:noWrap w:val="0"/>
            <w:vAlign w:val="center"/>
          </w:tcPr>
          <w:p w14:paraId="196C1000">
            <w:pPr>
              <w:jc w:val="center"/>
              <w:rPr>
                <w:rFonts w:hint="eastAsia" w:ascii="宋体" w:hAnsi="宋体" w:eastAsia="宋体" w:cs="宋体"/>
                <w:b/>
                <w:bCs/>
                <w:color w:val="000000"/>
                <w:sz w:val="21"/>
                <w:szCs w:val="21"/>
                <w:highlight w:val="none"/>
                <w:vertAlign w:val="baseline"/>
                <w:lang w:val="zh-CN" w:eastAsia="zh-CN"/>
              </w:rPr>
            </w:pPr>
          </w:p>
        </w:tc>
        <w:tc>
          <w:tcPr>
            <w:tcW w:w="1484" w:type="dxa"/>
            <w:noWrap w:val="0"/>
            <w:vAlign w:val="center"/>
          </w:tcPr>
          <w:p w14:paraId="06D69427">
            <w:pPr>
              <w:jc w:val="center"/>
              <w:rPr>
                <w:rFonts w:hint="eastAsia" w:ascii="宋体" w:hAnsi="宋体" w:eastAsia="宋体" w:cs="宋体"/>
                <w:b/>
                <w:bCs/>
                <w:color w:val="000000"/>
                <w:sz w:val="21"/>
                <w:szCs w:val="21"/>
                <w:highlight w:val="none"/>
                <w:vertAlign w:val="baseline"/>
                <w:lang w:val="zh-CN" w:eastAsia="zh-CN"/>
              </w:rPr>
            </w:pPr>
          </w:p>
        </w:tc>
      </w:tr>
    </w:tbl>
    <w:p w14:paraId="7937C030">
      <w:pPr>
        <w:pStyle w:val="5"/>
        <w:keepNext w:val="0"/>
        <w:keepLines w:val="0"/>
        <w:pageBreakBefore w:val="0"/>
        <w:widowControl w:val="0"/>
        <w:kinsoku/>
        <w:wordWrap/>
        <w:overflowPunct/>
        <w:topLinePunct w:val="0"/>
        <w:autoSpaceDE/>
        <w:autoSpaceDN/>
        <w:bidi w:val="0"/>
        <w:adjustRightInd/>
        <w:snapToGrid/>
        <w:spacing w:before="313" w:beforeLines="100"/>
        <w:textAlignment w:val="auto"/>
        <w:rPr>
          <w:rFonts w:hint="default" w:ascii="宋体" w:hAnsi="宋体"/>
          <w:b/>
          <w:sz w:val="21"/>
          <w:szCs w:val="21"/>
          <w:highlight w:val="none"/>
          <w:lang w:val="en-US" w:eastAsia="zh-CN"/>
        </w:rPr>
      </w:pPr>
      <w:r>
        <w:rPr>
          <w:rFonts w:hint="eastAsia" w:ascii="宋体" w:hAnsi="宋体" w:eastAsia="宋体" w:cs="宋体"/>
          <w:b/>
          <w:bCs/>
          <w:color w:val="000000"/>
          <w:sz w:val="21"/>
          <w:szCs w:val="21"/>
          <w:highlight w:val="none"/>
          <w:vertAlign w:val="baseline"/>
          <w:lang w:val="en-US" w:eastAsia="zh-CN"/>
        </w:rPr>
        <w:t>注：1.</w:t>
      </w:r>
      <w:r>
        <w:rPr>
          <w:rFonts w:hint="eastAsia" w:ascii="宋体" w:hAnsi="宋体"/>
          <w:b/>
          <w:sz w:val="21"/>
          <w:szCs w:val="21"/>
          <w:highlight w:val="none"/>
          <w:lang w:eastAsia="zh-CN"/>
        </w:rPr>
        <w:t>如设备有</w:t>
      </w:r>
      <w:r>
        <w:rPr>
          <w:rFonts w:hint="eastAsia" w:ascii="宋体" w:hAnsi="宋体"/>
          <w:b/>
          <w:sz w:val="21"/>
          <w:szCs w:val="21"/>
          <w:highlight w:val="none"/>
          <w:lang w:val="en-US" w:eastAsia="zh-CN"/>
        </w:rPr>
        <w:t>零</w:t>
      </w:r>
      <w:r>
        <w:rPr>
          <w:rFonts w:hint="eastAsia" w:ascii="宋体" w:hAnsi="宋体"/>
          <w:b/>
          <w:sz w:val="21"/>
          <w:szCs w:val="21"/>
          <w:highlight w:val="none"/>
          <w:lang w:eastAsia="zh-CN"/>
        </w:rPr>
        <w:t>配件</w:t>
      </w:r>
      <w:r>
        <w:rPr>
          <w:rFonts w:hint="eastAsia" w:ascii="宋体" w:hAnsi="宋体"/>
          <w:b/>
          <w:sz w:val="21"/>
          <w:szCs w:val="21"/>
          <w:highlight w:val="none"/>
          <w:lang w:val="en-US" w:eastAsia="zh-CN"/>
        </w:rPr>
        <w:t>/易损件，请将明细填写在上表内。如没有，请在表格填中填写“无”。</w:t>
      </w:r>
    </w:p>
    <w:p w14:paraId="773715D2">
      <w:pPr>
        <w:keepNext w:val="0"/>
        <w:keepLines w:val="0"/>
        <w:pageBreakBefore w:val="0"/>
        <w:widowControl w:val="0"/>
        <w:kinsoku/>
        <w:wordWrap/>
        <w:overflowPunct/>
        <w:topLinePunct w:val="0"/>
        <w:autoSpaceDE/>
        <w:autoSpaceDN/>
        <w:bidi w:val="0"/>
        <w:adjustRightInd/>
        <w:snapToGrid/>
        <w:spacing w:after="120"/>
        <w:ind w:firstLine="422" w:firstLineChars="200"/>
        <w:jc w:val="left"/>
        <w:textAlignment w:val="auto"/>
        <w:rPr>
          <w:highlight w:val="none"/>
        </w:rPr>
      </w:pPr>
      <w:r>
        <w:rPr>
          <w:rFonts w:hint="eastAsia" w:ascii="宋体" w:hAnsi="宋体" w:eastAsia="宋体" w:cs="宋体"/>
          <w:b/>
          <w:bCs/>
          <w:color w:val="FF0000"/>
          <w:sz w:val="21"/>
          <w:szCs w:val="21"/>
          <w:highlight w:val="none"/>
          <w:vertAlign w:val="baseline"/>
          <w:lang w:val="en-US" w:eastAsia="zh-CN"/>
        </w:rPr>
        <w:t>2.需在“备注”栏明确标注“零配件”或“易损件”，并与报价单一同递交。</w:t>
      </w:r>
    </w:p>
    <w:p w14:paraId="1584F953">
      <w:pPr>
        <w:rPr>
          <w:highlight w:val="none"/>
        </w:rPr>
      </w:pPr>
    </w:p>
    <w:sectPr>
      <w:headerReference r:id="rId8" w:type="default"/>
      <w:footerReference r:id="rId9" w:type="default"/>
      <w:pgSz w:w="16838" w:h="11906" w:orient="landscape"/>
      <w:pgMar w:top="118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D5828">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D8941">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BADD5B">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7BADD5B">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0A4F2">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86469">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6686469">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DCCD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82B96">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1382B96">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8D317">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946CF9">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5946CF9">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63AB0">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7E731">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FEF07620"/>
    <w:multiLevelType w:val="singleLevel"/>
    <w:tmpl w:val="FEF07620"/>
    <w:lvl w:ilvl="0" w:tentative="0">
      <w:start w:val="1"/>
      <w:numFmt w:val="decimal"/>
      <w:suff w:val="space"/>
      <w:lvlText w:val="%1."/>
      <w:lvlJc w:val="left"/>
      <w:rPr>
        <w:rFonts w:hint="default"/>
        <w:highlight w:val="none"/>
      </w:rPr>
    </w:lvl>
  </w:abstractNum>
  <w:abstractNum w:abstractNumId="3">
    <w:nsid w:val="085DB4BB"/>
    <w:multiLevelType w:val="singleLevel"/>
    <w:tmpl w:val="085DB4BB"/>
    <w:lvl w:ilvl="0" w:tentative="0">
      <w:start w:val="2"/>
      <w:numFmt w:val="decimal"/>
      <w:lvlText w:val="%1."/>
      <w:lvlJc w:val="left"/>
      <w:pPr>
        <w:tabs>
          <w:tab w:val="left" w:pos="312"/>
        </w:tabs>
      </w:pPr>
    </w:lvl>
  </w:abstractNum>
  <w:abstractNum w:abstractNumId="4">
    <w:nsid w:val="15B6EBE5"/>
    <w:multiLevelType w:val="singleLevel"/>
    <w:tmpl w:val="15B6EBE5"/>
    <w:lvl w:ilvl="0" w:tentative="0">
      <w:start w:val="1"/>
      <w:numFmt w:val="decimal"/>
      <w:suff w:val="space"/>
      <w:lvlText w:val="%1."/>
      <w:lvlJc w:val="left"/>
      <w:rPr>
        <w:rFonts w:hint="default"/>
        <w:highlight w:val="none"/>
      </w:rPr>
    </w:lvl>
  </w:abstractNum>
  <w:abstractNum w:abstractNumId="5">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07BC119"/>
    <w:multiLevelType w:val="singleLevel"/>
    <w:tmpl w:val="507BC119"/>
    <w:lvl w:ilvl="0" w:tentative="0">
      <w:start w:val="1"/>
      <w:numFmt w:val="decimal"/>
      <w:suff w:val="space"/>
      <w:lvlText w:val="%1."/>
      <w:lvlJc w:val="left"/>
      <w:rPr>
        <w:rFonts w:hint="default"/>
        <w:highlight w:val="none"/>
      </w:rPr>
    </w:lvl>
  </w:abstractNum>
  <w:abstractNum w:abstractNumId="7">
    <w:nsid w:val="50B5EA08"/>
    <w:multiLevelType w:val="singleLevel"/>
    <w:tmpl w:val="50B5EA08"/>
    <w:lvl w:ilvl="0" w:tentative="0">
      <w:start w:val="1"/>
      <w:numFmt w:val="decimal"/>
      <w:suff w:val="space"/>
      <w:lvlText w:val="%1."/>
      <w:lvlJc w:val="left"/>
      <w:rPr>
        <w:rFonts w:hint="default"/>
        <w:highlight w:val="none"/>
      </w:rPr>
    </w:lvl>
  </w:abstractNum>
  <w:abstractNum w:abstractNumId="8">
    <w:nsid w:val="58002612"/>
    <w:multiLevelType w:val="singleLevel"/>
    <w:tmpl w:val="58002612"/>
    <w:lvl w:ilvl="0" w:tentative="0">
      <w:start w:val="1"/>
      <w:numFmt w:val="decimal"/>
      <w:lvlText w:val="%1."/>
      <w:lvlJc w:val="left"/>
      <w:pPr>
        <w:ind w:left="425" w:hanging="425"/>
      </w:pPr>
      <w:rPr>
        <w:rFonts w:hint="default"/>
      </w:rPr>
    </w:lvl>
  </w:abstractNum>
  <w:abstractNum w:abstractNumId="9">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F21897E"/>
    <w:multiLevelType w:val="singleLevel"/>
    <w:tmpl w:val="7F21897E"/>
    <w:lvl w:ilvl="0" w:tentative="0">
      <w:start w:val="1"/>
      <w:numFmt w:val="decimal"/>
      <w:suff w:val="space"/>
      <w:lvlText w:val="%1."/>
      <w:lvlJc w:val="left"/>
      <w:rPr>
        <w:rFonts w:hint="default"/>
        <w:highlight w:val="none"/>
      </w:rPr>
    </w:lvl>
  </w:abstractNum>
  <w:num w:numId="1">
    <w:abstractNumId w:val="5"/>
  </w:num>
  <w:num w:numId="2">
    <w:abstractNumId w:val="3"/>
  </w:num>
  <w:num w:numId="3">
    <w:abstractNumId w:val="1"/>
  </w:num>
  <w:num w:numId="4">
    <w:abstractNumId w:val="10"/>
  </w:num>
  <w:num w:numId="5">
    <w:abstractNumId w:val="6"/>
  </w:num>
  <w:num w:numId="6">
    <w:abstractNumId w:val="2"/>
  </w:num>
  <w:num w:numId="7">
    <w:abstractNumId w:val="8"/>
  </w:num>
  <w:num w:numId="8">
    <w:abstractNumId w:val="7"/>
  </w:num>
  <w:num w:numId="9">
    <w:abstractNumId w:val="4"/>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Y2MzNmQ3MDVmZjY2ZTQ3ZDljMWI0OGRiMjAzNjgifQ=="/>
  </w:docVars>
  <w:rsids>
    <w:rsidRoot w:val="00000000"/>
    <w:rsid w:val="002A3780"/>
    <w:rsid w:val="008E4580"/>
    <w:rsid w:val="00B81090"/>
    <w:rsid w:val="01BF25CB"/>
    <w:rsid w:val="01BF74E7"/>
    <w:rsid w:val="02090084"/>
    <w:rsid w:val="02184C85"/>
    <w:rsid w:val="022E27E0"/>
    <w:rsid w:val="02C927A1"/>
    <w:rsid w:val="0490334F"/>
    <w:rsid w:val="04E9700E"/>
    <w:rsid w:val="05B227CB"/>
    <w:rsid w:val="069E6B8D"/>
    <w:rsid w:val="06E65CD9"/>
    <w:rsid w:val="06F74FB2"/>
    <w:rsid w:val="073D614E"/>
    <w:rsid w:val="076B7F01"/>
    <w:rsid w:val="07C61A2F"/>
    <w:rsid w:val="07E62B3F"/>
    <w:rsid w:val="07E656BE"/>
    <w:rsid w:val="07E65C20"/>
    <w:rsid w:val="084A292B"/>
    <w:rsid w:val="09393A91"/>
    <w:rsid w:val="09BA59BE"/>
    <w:rsid w:val="0A390121"/>
    <w:rsid w:val="0B597947"/>
    <w:rsid w:val="0B8A7E28"/>
    <w:rsid w:val="0BBF4658"/>
    <w:rsid w:val="0C3258D1"/>
    <w:rsid w:val="0D365987"/>
    <w:rsid w:val="0E150DED"/>
    <w:rsid w:val="0E4D5DE5"/>
    <w:rsid w:val="0E5F143F"/>
    <w:rsid w:val="0EAC6B4A"/>
    <w:rsid w:val="0FA60903"/>
    <w:rsid w:val="10714437"/>
    <w:rsid w:val="10B93AD7"/>
    <w:rsid w:val="111D5F25"/>
    <w:rsid w:val="113810CC"/>
    <w:rsid w:val="117C1174"/>
    <w:rsid w:val="11E37B79"/>
    <w:rsid w:val="11EE297F"/>
    <w:rsid w:val="12641821"/>
    <w:rsid w:val="161C2B3E"/>
    <w:rsid w:val="16216BFD"/>
    <w:rsid w:val="16BE0C5C"/>
    <w:rsid w:val="16D51FA8"/>
    <w:rsid w:val="16E05795"/>
    <w:rsid w:val="17B116CC"/>
    <w:rsid w:val="17D6162A"/>
    <w:rsid w:val="184A32BD"/>
    <w:rsid w:val="18901F7E"/>
    <w:rsid w:val="18B057C0"/>
    <w:rsid w:val="19396934"/>
    <w:rsid w:val="198527A8"/>
    <w:rsid w:val="1A137F5A"/>
    <w:rsid w:val="1A1E0586"/>
    <w:rsid w:val="1A6F49F8"/>
    <w:rsid w:val="1A8B6859"/>
    <w:rsid w:val="1AB772D9"/>
    <w:rsid w:val="1AFA3C40"/>
    <w:rsid w:val="1B137BE6"/>
    <w:rsid w:val="1B58683B"/>
    <w:rsid w:val="1BF60C71"/>
    <w:rsid w:val="1C0301DF"/>
    <w:rsid w:val="1C207687"/>
    <w:rsid w:val="1C3B279F"/>
    <w:rsid w:val="1C6E128E"/>
    <w:rsid w:val="1C9130DC"/>
    <w:rsid w:val="1CD15969"/>
    <w:rsid w:val="1D1B3F41"/>
    <w:rsid w:val="1D2C75C0"/>
    <w:rsid w:val="1E354DD8"/>
    <w:rsid w:val="1E860450"/>
    <w:rsid w:val="1EAC724E"/>
    <w:rsid w:val="1EC75F2D"/>
    <w:rsid w:val="1EE355E9"/>
    <w:rsid w:val="1F06043E"/>
    <w:rsid w:val="1F50646A"/>
    <w:rsid w:val="1FC97167"/>
    <w:rsid w:val="1FD77AD6"/>
    <w:rsid w:val="200762AE"/>
    <w:rsid w:val="20497CF3"/>
    <w:rsid w:val="20CA0488"/>
    <w:rsid w:val="21554A8C"/>
    <w:rsid w:val="217F37F1"/>
    <w:rsid w:val="21886884"/>
    <w:rsid w:val="219D3E3B"/>
    <w:rsid w:val="21F4671D"/>
    <w:rsid w:val="22EC3BCE"/>
    <w:rsid w:val="22F4634C"/>
    <w:rsid w:val="234A3E31"/>
    <w:rsid w:val="236B58FB"/>
    <w:rsid w:val="23876130"/>
    <w:rsid w:val="243B51E0"/>
    <w:rsid w:val="24CA45F1"/>
    <w:rsid w:val="24EE1B49"/>
    <w:rsid w:val="2500285A"/>
    <w:rsid w:val="250D579E"/>
    <w:rsid w:val="25494348"/>
    <w:rsid w:val="259667D1"/>
    <w:rsid w:val="26204A40"/>
    <w:rsid w:val="26BD3179"/>
    <w:rsid w:val="26FA4716"/>
    <w:rsid w:val="275D01D5"/>
    <w:rsid w:val="279A3AD7"/>
    <w:rsid w:val="27CF373D"/>
    <w:rsid w:val="281B1724"/>
    <w:rsid w:val="2842607D"/>
    <w:rsid w:val="289A2489"/>
    <w:rsid w:val="28E2682A"/>
    <w:rsid w:val="28F47B14"/>
    <w:rsid w:val="29381057"/>
    <w:rsid w:val="29866619"/>
    <w:rsid w:val="29E140B7"/>
    <w:rsid w:val="2A1076DA"/>
    <w:rsid w:val="2A6379F0"/>
    <w:rsid w:val="2AAD6082"/>
    <w:rsid w:val="2B3009D4"/>
    <w:rsid w:val="2B601CDD"/>
    <w:rsid w:val="2B780EB8"/>
    <w:rsid w:val="2B894753"/>
    <w:rsid w:val="2B8D4DBA"/>
    <w:rsid w:val="2B94255C"/>
    <w:rsid w:val="2BD926F3"/>
    <w:rsid w:val="2C0F0DD6"/>
    <w:rsid w:val="2C5544DD"/>
    <w:rsid w:val="2CD418C9"/>
    <w:rsid w:val="2D093907"/>
    <w:rsid w:val="2DCC3697"/>
    <w:rsid w:val="2DF4181D"/>
    <w:rsid w:val="2DF44523"/>
    <w:rsid w:val="2E0426CC"/>
    <w:rsid w:val="2E753075"/>
    <w:rsid w:val="2EA9114B"/>
    <w:rsid w:val="2ED449DD"/>
    <w:rsid w:val="2F5C6B97"/>
    <w:rsid w:val="2F675CA4"/>
    <w:rsid w:val="2FC13F2A"/>
    <w:rsid w:val="2FFE4352"/>
    <w:rsid w:val="303B1B22"/>
    <w:rsid w:val="30632B87"/>
    <w:rsid w:val="30AD1EC5"/>
    <w:rsid w:val="30C531D2"/>
    <w:rsid w:val="30D40010"/>
    <w:rsid w:val="317767B0"/>
    <w:rsid w:val="31951EE9"/>
    <w:rsid w:val="32790FD3"/>
    <w:rsid w:val="32E542DC"/>
    <w:rsid w:val="33BA381B"/>
    <w:rsid w:val="33CD182D"/>
    <w:rsid w:val="34422DB6"/>
    <w:rsid w:val="34A00986"/>
    <w:rsid w:val="34BE37C1"/>
    <w:rsid w:val="34E622D6"/>
    <w:rsid w:val="354561F7"/>
    <w:rsid w:val="35704203"/>
    <w:rsid w:val="35A77ACF"/>
    <w:rsid w:val="36026CE5"/>
    <w:rsid w:val="36457B1B"/>
    <w:rsid w:val="36484883"/>
    <w:rsid w:val="364A2B97"/>
    <w:rsid w:val="365333CB"/>
    <w:rsid w:val="37C824A9"/>
    <w:rsid w:val="38D176A1"/>
    <w:rsid w:val="39BC591B"/>
    <w:rsid w:val="39D771DD"/>
    <w:rsid w:val="39DF5AAD"/>
    <w:rsid w:val="3A7F607A"/>
    <w:rsid w:val="3A8E2FC5"/>
    <w:rsid w:val="3AE73375"/>
    <w:rsid w:val="3C2B1B71"/>
    <w:rsid w:val="3C3D3F09"/>
    <w:rsid w:val="3CF72A87"/>
    <w:rsid w:val="3D4A5672"/>
    <w:rsid w:val="3DB065CF"/>
    <w:rsid w:val="3DCD08C7"/>
    <w:rsid w:val="3E5F761F"/>
    <w:rsid w:val="3EC4291B"/>
    <w:rsid w:val="3F5710F1"/>
    <w:rsid w:val="3F877658"/>
    <w:rsid w:val="3FD943E3"/>
    <w:rsid w:val="401E6000"/>
    <w:rsid w:val="407556DD"/>
    <w:rsid w:val="412C5A7C"/>
    <w:rsid w:val="412C7C92"/>
    <w:rsid w:val="426921A1"/>
    <w:rsid w:val="43697887"/>
    <w:rsid w:val="43FF4372"/>
    <w:rsid w:val="44CC7A6C"/>
    <w:rsid w:val="45241D67"/>
    <w:rsid w:val="452A5EE1"/>
    <w:rsid w:val="453A2417"/>
    <w:rsid w:val="456652D4"/>
    <w:rsid w:val="45B933A3"/>
    <w:rsid w:val="46050649"/>
    <w:rsid w:val="469A5C91"/>
    <w:rsid w:val="46F47709"/>
    <w:rsid w:val="472D4BB7"/>
    <w:rsid w:val="472E5C53"/>
    <w:rsid w:val="47306099"/>
    <w:rsid w:val="47485543"/>
    <w:rsid w:val="4761009E"/>
    <w:rsid w:val="49153CB8"/>
    <w:rsid w:val="49B74606"/>
    <w:rsid w:val="4B6977C6"/>
    <w:rsid w:val="4B985576"/>
    <w:rsid w:val="4C065FE3"/>
    <w:rsid w:val="4CF431C6"/>
    <w:rsid w:val="4D13022B"/>
    <w:rsid w:val="4D2B081D"/>
    <w:rsid w:val="4D4237F7"/>
    <w:rsid w:val="4DEB1D72"/>
    <w:rsid w:val="4E3840B3"/>
    <w:rsid w:val="4E6B5632"/>
    <w:rsid w:val="4F686209"/>
    <w:rsid w:val="4F907EF0"/>
    <w:rsid w:val="4FCC501F"/>
    <w:rsid w:val="50477807"/>
    <w:rsid w:val="50914E57"/>
    <w:rsid w:val="50C741D9"/>
    <w:rsid w:val="50CF01D2"/>
    <w:rsid w:val="516813B7"/>
    <w:rsid w:val="51961C80"/>
    <w:rsid w:val="51A34303"/>
    <w:rsid w:val="51A87F19"/>
    <w:rsid w:val="52390929"/>
    <w:rsid w:val="52616DA0"/>
    <w:rsid w:val="53BC6309"/>
    <w:rsid w:val="53E67E71"/>
    <w:rsid w:val="53E95C3D"/>
    <w:rsid w:val="54244390"/>
    <w:rsid w:val="546A0236"/>
    <w:rsid w:val="547A002E"/>
    <w:rsid w:val="549E5733"/>
    <w:rsid w:val="550757F5"/>
    <w:rsid w:val="555A708C"/>
    <w:rsid w:val="561E6E3A"/>
    <w:rsid w:val="56516F63"/>
    <w:rsid w:val="567C4775"/>
    <w:rsid w:val="56A4075B"/>
    <w:rsid w:val="56C655B6"/>
    <w:rsid w:val="576840C9"/>
    <w:rsid w:val="585005EC"/>
    <w:rsid w:val="58670B4D"/>
    <w:rsid w:val="58BB4167"/>
    <w:rsid w:val="58E93DFA"/>
    <w:rsid w:val="58FB7ABB"/>
    <w:rsid w:val="59921DEC"/>
    <w:rsid w:val="59C03AA4"/>
    <w:rsid w:val="59DE576D"/>
    <w:rsid w:val="5A12434D"/>
    <w:rsid w:val="5A3773F8"/>
    <w:rsid w:val="5AC24903"/>
    <w:rsid w:val="5AF76FDF"/>
    <w:rsid w:val="5B23548E"/>
    <w:rsid w:val="5B686961"/>
    <w:rsid w:val="5B6F03CE"/>
    <w:rsid w:val="5B812B90"/>
    <w:rsid w:val="5B9C5BD2"/>
    <w:rsid w:val="5C141877"/>
    <w:rsid w:val="5C177BFF"/>
    <w:rsid w:val="5C1A48FD"/>
    <w:rsid w:val="5C3C1834"/>
    <w:rsid w:val="5C7D4918"/>
    <w:rsid w:val="5C9820E8"/>
    <w:rsid w:val="5DD966A6"/>
    <w:rsid w:val="5DF620A1"/>
    <w:rsid w:val="5E015851"/>
    <w:rsid w:val="5E360CA9"/>
    <w:rsid w:val="5E4253B2"/>
    <w:rsid w:val="5E837C57"/>
    <w:rsid w:val="60A51DE4"/>
    <w:rsid w:val="61613AB1"/>
    <w:rsid w:val="617F1EC8"/>
    <w:rsid w:val="61A06D7F"/>
    <w:rsid w:val="626277DF"/>
    <w:rsid w:val="627748B5"/>
    <w:rsid w:val="62876290"/>
    <w:rsid w:val="63045DB3"/>
    <w:rsid w:val="63DD1280"/>
    <w:rsid w:val="64A24E36"/>
    <w:rsid w:val="64B96719"/>
    <w:rsid w:val="64C8792F"/>
    <w:rsid w:val="64F83802"/>
    <w:rsid w:val="650D0D78"/>
    <w:rsid w:val="65387C9C"/>
    <w:rsid w:val="659A15A4"/>
    <w:rsid w:val="65B20AB0"/>
    <w:rsid w:val="65D32FF8"/>
    <w:rsid w:val="670C4881"/>
    <w:rsid w:val="670E33AA"/>
    <w:rsid w:val="67526DE5"/>
    <w:rsid w:val="675E140E"/>
    <w:rsid w:val="682C523E"/>
    <w:rsid w:val="684706A4"/>
    <w:rsid w:val="68E06832"/>
    <w:rsid w:val="68E84068"/>
    <w:rsid w:val="693B5FAC"/>
    <w:rsid w:val="6A8A58E9"/>
    <w:rsid w:val="6AD62492"/>
    <w:rsid w:val="6B5668D9"/>
    <w:rsid w:val="6CDE73B7"/>
    <w:rsid w:val="6DA4338E"/>
    <w:rsid w:val="6E476D7E"/>
    <w:rsid w:val="6EC24A7A"/>
    <w:rsid w:val="6EE3414D"/>
    <w:rsid w:val="6F0B7529"/>
    <w:rsid w:val="6FA0300D"/>
    <w:rsid w:val="728F0D78"/>
    <w:rsid w:val="730E6F0C"/>
    <w:rsid w:val="73E012D1"/>
    <w:rsid w:val="73FF1C70"/>
    <w:rsid w:val="7439413B"/>
    <w:rsid w:val="743A5053"/>
    <w:rsid w:val="74D70EAA"/>
    <w:rsid w:val="758E30F2"/>
    <w:rsid w:val="75E865A6"/>
    <w:rsid w:val="76CE2028"/>
    <w:rsid w:val="77C90B4A"/>
    <w:rsid w:val="78465F9A"/>
    <w:rsid w:val="79116E24"/>
    <w:rsid w:val="7998662A"/>
    <w:rsid w:val="79FC47F9"/>
    <w:rsid w:val="79FE5589"/>
    <w:rsid w:val="7A3945A5"/>
    <w:rsid w:val="7A510139"/>
    <w:rsid w:val="7A79641F"/>
    <w:rsid w:val="7AE21D55"/>
    <w:rsid w:val="7AF95CC7"/>
    <w:rsid w:val="7B7016C6"/>
    <w:rsid w:val="7B7E2FB6"/>
    <w:rsid w:val="7B89289F"/>
    <w:rsid w:val="7C1B7DAC"/>
    <w:rsid w:val="7C605FFE"/>
    <w:rsid w:val="7C617254"/>
    <w:rsid w:val="7C9F7BAB"/>
    <w:rsid w:val="7CEB75D2"/>
    <w:rsid w:val="7CFE1373"/>
    <w:rsid w:val="7D771A2F"/>
    <w:rsid w:val="7DD6268B"/>
    <w:rsid w:val="7E4734DB"/>
    <w:rsid w:val="7E8404E7"/>
    <w:rsid w:val="7E89375C"/>
    <w:rsid w:val="7E8A2AAD"/>
    <w:rsid w:val="7EF96E18"/>
    <w:rsid w:val="7F014421"/>
    <w:rsid w:val="7F1D4023"/>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00" w:lineRule="auto"/>
      <w:outlineLvl w:val="0"/>
    </w:pPr>
    <w:rPr>
      <w:b/>
      <w:bCs/>
      <w:sz w:val="24"/>
      <w:szCs w:val="20"/>
    </w:rPr>
  </w:style>
  <w:style w:type="paragraph" w:styleId="3">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semiHidden/>
    <w:unhideWhenUsed/>
    <w:qFormat/>
    <w:uiPriority w:val="0"/>
    <w:pPr>
      <w:spacing w:after="120"/>
    </w:pPr>
  </w:style>
  <w:style w:type="paragraph" w:styleId="6">
    <w:name w:val="Body Text Indent"/>
    <w:basedOn w:val="1"/>
    <w:next w:val="7"/>
    <w:qFormat/>
    <w:uiPriority w:val="0"/>
    <w:pPr>
      <w:ind w:firstLine="225" w:firstLineChars="225"/>
    </w:pPr>
    <w:rPr>
      <w:rFonts w:ascii="楷体_GB2312" w:hAnsi="楷体_GB2312" w:eastAsia="楷体_GB2312"/>
      <w:sz w:val="32"/>
    </w:rPr>
  </w:style>
  <w:style w:type="paragraph" w:styleId="7">
    <w:name w:val="envelope return"/>
    <w:basedOn w:val="1"/>
    <w:qFormat/>
    <w:uiPriority w:val="0"/>
    <w:pPr>
      <w:snapToGrid w:val="0"/>
    </w:pPr>
    <w:rPr>
      <w:rFonts w:ascii="Arial" w:hAnsi="Arial"/>
    </w:rPr>
  </w:style>
  <w:style w:type="paragraph" w:styleId="8">
    <w:name w:val="Plain Text"/>
    <w:basedOn w:val="1"/>
    <w:qFormat/>
    <w:uiPriority w:val="99"/>
    <w:rPr>
      <w:rFonts w:ascii="宋体" w:hAnsi="Courier New"/>
      <w:kern w:val="0"/>
      <w:sz w:val="24"/>
      <w:szCs w:val="21"/>
    </w:rPr>
  </w:style>
  <w:style w:type="paragraph" w:styleId="9">
    <w:name w:val="Date"/>
    <w:basedOn w:val="1"/>
    <w:next w:val="1"/>
    <w:qFormat/>
    <w:uiPriority w:val="0"/>
    <w:pPr>
      <w:ind w:left="100" w:leftChars="2500"/>
    </w:pPr>
    <w:rPr>
      <w:rFonts w:ascii="黑体" w:hAnsi="宋体" w:eastAsia="黑体"/>
      <w:b/>
      <w:bCs/>
      <w:spacing w:val="66"/>
      <w:kern w:val="28"/>
      <w:sz w:val="44"/>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3">
    <w:name w:val="Normal (Web)"/>
    <w:basedOn w:val="1"/>
    <w:qFormat/>
    <w:uiPriority w:val="0"/>
    <w:pPr>
      <w:spacing w:before="0" w:beforeAutospacing="0" w:after="20" w:afterAutospacing="0"/>
      <w:ind w:left="0" w:right="0"/>
      <w:jc w:val="left"/>
    </w:pPr>
    <w:rPr>
      <w:kern w:val="0"/>
      <w:sz w:val="24"/>
      <w:lang w:val="en-US" w:eastAsia="zh-CN" w:bidi="ar"/>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Emphasis"/>
    <w:basedOn w:val="16"/>
    <w:autoRedefine/>
    <w:qFormat/>
    <w:uiPriority w:val="0"/>
    <w:rPr>
      <w:i/>
    </w:rPr>
  </w:style>
  <w:style w:type="character" w:styleId="19">
    <w:name w:val="annotation reference"/>
    <w:basedOn w:val="16"/>
    <w:qFormat/>
    <w:uiPriority w:val="99"/>
    <w:rPr>
      <w:sz w:val="21"/>
      <w:szCs w:val="21"/>
    </w:rPr>
  </w:style>
  <w:style w:type="paragraph" w:customStyle="1" w:styleId="20">
    <w:name w:val="正文格式"/>
    <w:autoRedefine/>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21">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22">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3">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4">
    <w:name w:val="List Paragraph"/>
    <w:basedOn w:val="1"/>
    <w:autoRedefine/>
    <w:qFormat/>
    <w:uiPriority w:val="0"/>
    <w:pPr>
      <w:ind w:firstLine="420" w:firstLineChars="200"/>
    </w:pPr>
  </w:style>
  <w:style w:type="character" w:customStyle="1" w:styleId="25">
    <w:name w:val="x11"/>
    <w:basedOn w:val="16"/>
    <w:autoRedefine/>
    <w:qFormat/>
    <w:uiPriority w:val="0"/>
    <w:rPr>
      <w:rFonts w:ascii="Calibri" w:hAnsi="Calibri" w:cs="Calibri"/>
      <w:sz w:val="18"/>
      <w:szCs w:val="18"/>
    </w:rPr>
  </w:style>
  <w:style w:type="character" w:customStyle="1" w:styleId="26">
    <w:name w:val="x5"/>
    <w:basedOn w:val="16"/>
    <w:autoRedefine/>
    <w:qFormat/>
    <w:uiPriority w:val="0"/>
    <w:rPr>
      <w:sz w:val="18"/>
      <w:szCs w:val="18"/>
    </w:rPr>
  </w:style>
  <w:style w:type="character" w:customStyle="1" w:styleId="27">
    <w:name w:val="x4"/>
    <w:basedOn w:val="16"/>
    <w:autoRedefine/>
    <w:qFormat/>
    <w:uiPriority w:val="0"/>
    <w:rPr>
      <w:b/>
      <w:bCs/>
      <w:sz w:val="24"/>
      <w:szCs w:val="24"/>
    </w:rPr>
  </w:style>
  <w:style w:type="character" w:customStyle="1" w:styleId="28">
    <w:name w:val="x12"/>
    <w:basedOn w:val="16"/>
    <w:autoRedefine/>
    <w:qFormat/>
    <w:uiPriority w:val="0"/>
    <w:rPr>
      <w:rFonts w:hint="default" w:ascii="Calibri" w:hAnsi="Calibri" w:cs="Calibri"/>
      <w:b/>
      <w:bCs/>
      <w:sz w:val="24"/>
      <w:szCs w:val="24"/>
    </w:rPr>
  </w:style>
  <w:style w:type="character" w:customStyle="1" w:styleId="29">
    <w:name w:val="x1"/>
    <w:basedOn w:val="16"/>
    <w:autoRedefine/>
    <w:qFormat/>
    <w:uiPriority w:val="0"/>
    <w:rPr>
      <w:rFonts w:hint="default" w:ascii="Calibri" w:hAnsi="Calibri" w:cs="Calibri"/>
      <w:sz w:val="20"/>
      <w:szCs w:val="20"/>
    </w:rPr>
  </w:style>
  <w:style w:type="character" w:customStyle="1" w:styleId="30">
    <w:name w:val="x31"/>
    <w:basedOn w:val="16"/>
    <w:autoRedefine/>
    <w:qFormat/>
    <w:uiPriority w:val="0"/>
    <w:rPr>
      <w:rFonts w:hint="default" w:ascii="Times New Roman" w:hAnsi="Times New Roman" w:cs="Times New Roman"/>
      <w:sz w:val="20"/>
      <w:szCs w:val="20"/>
    </w:rPr>
  </w:style>
  <w:style w:type="character" w:customStyle="1" w:styleId="31">
    <w:name w:val="x61"/>
    <w:basedOn w:val="16"/>
    <w:autoRedefine/>
    <w:qFormat/>
    <w:uiPriority w:val="0"/>
    <w:rPr>
      <w:sz w:val="18"/>
      <w:szCs w:val="18"/>
    </w:rPr>
  </w:style>
  <w:style w:type="character" w:customStyle="1" w:styleId="32">
    <w:name w:val="x9"/>
    <w:basedOn w:val="16"/>
    <w:autoRedefine/>
    <w:qFormat/>
    <w:uiPriority w:val="0"/>
    <w:rPr>
      <w:rFonts w:ascii="Sim Sun" w:hAnsi="Sim Sun" w:eastAsia="Sim Sun" w:cs="Sim Sun"/>
      <w:color w:val="000000"/>
      <w:sz w:val="24"/>
      <w:szCs w:val="24"/>
    </w:rPr>
  </w:style>
  <w:style w:type="character" w:customStyle="1" w:styleId="33">
    <w:name w:val="x10"/>
    <w:basedOn w:val="16"/>
    <w:autoRedefine/>
    <w:qFormat/>
    <w:uiPriority w:val="0"/>
    <w:rPr>
      <w:rFonts w:ascii="����" w:hAnsi="����" w:eastAsia="����" w:cs="����"/>
      <w:sz w:val="24"/>
      <w:szCs w:val="24"/>
    </w:rPr>
  </w:style>
  <w:style w:type="character" w:customStyle="1" w:styleId="34">
    <w:name w:val="font51"/>
    <w:basedOn w:val="16"/>
    <w:autoRedefine/>
    <w:qFormat/>
    <w:uiPriority w:val="0"/>
    <w:rPr>
      <w:rFonts w:hint="eastAsia" w:ascii="宋体" w:hAnsi="宋体" w:eastAsia="宋体" w:cs="宋体"/>
      <w:b/>
      <w:color w:val="000000"/>
      <w:sz w:val="24"/>
      <w:szCs w:val="24"/>
      <w:u w:val="none"/>
    </w:rPr>
  </w:style>
  <w:style w:type="paragraph" w:customStyle="1" w:styleId="35">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6">
    <w:name w:val="font31"/>
    <w:basedOn w:val="16"/>
    <w:autoRedefine/>
    <w:qFormat/>
    <w:uiPriority w:val="0"/>
    <w:rPr>
      <w:rFonts w:hint="eastAsia" w:ascii="宋体" w:hAnsi="宋体" w:eastAsia="宋体" w:cs="宋体"/>
      <w:b/>
      <w:bCs/>
      <w:color w:val="000000"/>
      <w:sz w:val="21"/>
      <w:szCs w:val="21"/>
      <w:u w:val="none"/>
    </w:rPr>
  </w:style>
  <w:style w:type="paragraph" w:customStyle="1" w:styleId="37">
    <w:name w:val="模板普通正文"/>
    <w:basedOn w:val="6"/>
    <w:autoRedefine/>
    <w:qFormat/>
    <w:uiPriority w:val="0"/>
    <w:pPr>
      <w:spacing w:beforeLines="50" w:after="10"/>
      <w:ind w:firstLine="490" w:firstLineChars="175"/>
      <w:jc w:val="left"/>
    </w:pPr>
  </w:style>
  <w:style w:type="character" w:customStyle="1" w:styleId="38">
    <w:name w:val="NormalCharacter"/>
    <w:autoRedefine/>
    <w:semiHidden/>
    <w:qFormat/>
    <w:uiPriority w:val="0"/>
  </w:style>
  <w:style w:type="character" w:customStyle="1" w:styleId="39">
    <w:name w:val="font11"/>
    <w:basedOn w:val="16"/>
    <w:autoRedefine/>
    <w:qFormat/>
    <w:uiPriority w:val="0"/>
    <w:rPr>
      <w:rFonts w:hint="default" w:ascii="Arial" w:hAnsi="Arial" w:cs="Arial"/>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2542</Words>
  <Characters>2784</Characters>
  <Lines>0</Lines>
  <Paragraphs>0</Paragraphs>
  <TotalTime>1</TotalTime>
  <ScaleCrop>false</ScaleCrop>
  <LinksUpToDate>false</LinksUpToDate>
  <CharactersWithSpaces>2880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陈琢</cp:lastModifiedBy>
  <cp:lastPrinted>2024-06-12T05:59:00Z</cp:lastPrinted>
  <dcterms:modified xsi:type="dcterms:W3CDTF">2025-04-25T01:02:34Z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1FDA6493EED34764A5E058C4EDD9BA7D_13</vt:lpwstr>
  </property>
  <property fmtid="{D5CDD505-2E9C-101B-9397-08002B2CF9AE}" pid="4" name="KSOTemplateDocerSaveRecord">
    <vt:lpwstr>eyJoZGlkIjoiZWY2Yjk4ZTQzOGE2MGU1ODljYzIxNjdjMGI2MjUzYmYiLCJ1c2VySWQiOiI1OTk5OTg5MjUifQ==</vt:lpwstr>
  </property>
</Properties>
</file>