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F18CF">
      <w:pPr>
        <w:tabs>
          <w:tab w:val="left" w:pos="8280"/>
        </w:tabs>
        <w:spacing w:line="320" w:lineRule="exact"/>
        <w:rPr>
          <w:rFonts w:hint="eastAsia" w:ascii="宋体" w:hAnsi="宋体" w:cs="宋体"/>
          <w:b/>
          <w:color w:val="auto"/>
          <w:highlight w:val="none"/>
        </w:rPr>
      </w:pPr>
    </w:p>
    <w:p w14:paraId="54527152">
      <w:pPr>
        <w:pStyle w:val="30"/>
        <w:rPr>
          <w:color w:val="auto"/>
          <w:highlight w:val="none"/>
        </w:rPr>
      </w:pPr>
    </w:p>
    <w:p w14:paraId="552EE328">
      <w:pPr>
        <w:tabs>
          <w:tab w:val="left" w:pos="8280"/>
        </w:tabs>
        <w:spacing w:line="320" w:lineRule="exact"/>
        <w:jc w:val="center"/>
        <w:rPr>
          <w:rFonts w:ascii="宋体" w:hAnsi="宋体" w:cs="宋体"/>
          <w:b/>
          <w:color w:val="auto"/>
          <w:highlight w:val="none"/>
        </w:rPr>
      </w:pPr>
    </w:p>
    <w:p w14:paraId="0358D3B3">
      <w:pPr>
        <w:tabs>
          <w:tab w:val="left" w:pos="8280"/>
        </w:tabs>
        <w:spacing w:before="312" w:beforeLines="100" w:line="360" w:lineRule="auto"/>
        <w:jc w:val="center"/>
        <w:rPr>
          <w:rFonts w:hint="eastAsia" w:ascii="宋体" w:hAnsi="宋体" w:cs="宋体"/>
          <w:b/>
          <w:color w:val="auto"/>
          <w:sz w:val="72"/>
          <w:szCs w:val="72"/>
          <w:highlight w:val="none"/>
          <w:lang w:eastAsia="zh-CN"/>
        </w:rPr>
      </w:pPr>
      <w:r>
        <w:rPr>
          <w:rFonts w:hint="eastAsia" w:hAnsi="宋体" w:cs="宋体"/>
          <w:b/>
          <w:bCs/>
          <w:color w:val="auto"/>
          <w:sz w:val="52"/>
          <w:szCs w:val="52"/>
          <w:highlight w:val="none"/>
          <w:lang w:val="en-US" w:eastAsia="zh-CN"/>
        </w:rPr>
        <w:t>吉林大学第一医院25-043超声等设备采购项目</w:t>
      </w:r>
    </w:p>
    <w:p w14:paraId="101BC90D">
      <w:pPr>
        <w:tabs>
          <w:tab w:val="left" w:pos="8280"/>
        </w:tabs>
        <w:spacing w:before="312" w:beforeLines="100" w:line="360" w:lineRule="auto"/>
        <w:jc w:val="center"/>
        <w:rPr>
          <w:rFonts w:hint="eastAsia" w:ascii="宋体" w:hAnsi="宋体" w:cs="宋体"/>
          <w:b/>
          <w:color w:val="auto"/>
          <w:sz w:val="72"/>
          <w:szCs w:val="72"/>
          <w:highlight w:val="none"/>
          <w:lang w:eastAsia="zh-CN"/>
        </w:rPr>
      </w:pPr>
    </w:p>
    <w:p w14:paraId="6220FB22">
      <w:pPr>
        <w:tabs>
          <w:tab w:val="left" w:pos="8280"/>
        </w:tabs>
        <w:spacing w:before="312" w:beforeLines="100"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lang w:eastAsia="zh-CN"/>
        </w:rPr>
        <w:t>医院磋商</w:t>
      </w:r>
      <w:r>
        <w:rPr>
          <w:rFonts w:hint="eastAsia" w:ascii="宋体" w:hAnsi="宋体" w:cs="宋体"/>
          <w:b/>
          <w:color w:val="auto"/>
          <w:sz w:val="72"/>
          <w:szCs w:val="72"/>
          <w:highlight w:val="none"/>
        </w:rPr>
        <w:t>文件</w:t>
      </w:r>
    </w:p>
    <w:p w14:paraId="6543ADBB">
      <w:pPr>
        <w:spacing w:line="360" w:lineRule="auto"/>
        <w:jc w:val="center"/>
        <w:rPr>
          <w:rFonts w:ascii="宋体" w:hAnsi="宋体" w:cs="宋体"/>
          <w:b/>
          <w:color w:val="auto"/>
          <w:sz w:val="32"/>
          <w:szCs w:val="24"/>
          <w:highlight w:val="none"/>
        </w:rPr>
      </w:pPr>
    </w:p>
    <w:p w14:paraId="4A5CB18B">
      <w:pPr>
        <w:spacing w:line="360" w:lineRule="auto"/>
        <w:jc w:val="center"/>
        <w:rPr>
          <w:rFonts w:ascii="宋体" w:hAnsi="宋体" w:cs="宋体"/>
          <w:b/>
          <w:color w:val="auto"/>
          <w:sz w:val="32"/>
          <w:szCs w:val="24"/>
          <w:highlight w:val="none"/>
        </w:rPr>
      </w:pPr>
    </w:p>
    <w:p w14:paraId="140A4159">
      <w:pPr>
        <w:pStyle w:val="10"/>
        <w:spacing w:line="360" w:lineRule="auto"/>
        <w:ind w:firstLine="2891" w:firstLineChars="900"/>
        <w:rPr>
          <w:rFonts w:hint="default" w:hAnsi="宋体" w:eastAsia="宋体" w:cs="宋体"/>
          <w:b/>
          <w:color w:val="auto"/>
          <w:sz w:val="32"/>
          <w:szCs w:val="32"/>
          <w:highlight w:val="none"/>
          <w:lang w:val="en-US" w:eastAsia="zh-CN"/>
        </w:rPr>
      </w:pPr>
      <w:r>
        <w:rPr>
          <w:rFonts w:hint="eastAsia" w:hAnsi="宋体" w:cs="宋体"/>
          <w:b/>
          <w:color w:val="auto"/>
          <w:sz w:val="32"/>
          <w:szCs w:val="32"/>
          <w:highlight w:val="none"/>
        </w:rPr>
        <w:t>项目编号：</w:t>
      </w:r>
      <w:r>
        <w:rPr>
          <w:rFonts w:hint="eastAsia" w:hAnsi="宋体" w:cs="宋体"/>
          <w:b/>
          <w:color w:val="auto"/>
          <w:sz w:val="32"/>
          <w:szCs w:val="32"/>
          <w:highlight w:val="none"/>
          <w:lang w:val="en-US" w:eastAsia="zh-CN"/>
        </w:rPr>
        <w:t>25-043</w:t>
      </w:r>
    </w:p>
    <w:p w14:paraId="3340A270">
      <w:pPr>
        <w:spacing w:line="360" w:lineRule="auto"/>
        <w:jc w:val="center"/>
        <w:rPr>
          <w:rFonts w:ascii="宋体" w:hAnsi="宋体" w:cs="宋体"/>
          <w:b/>
          <w:color w:val="auto"/>
          <w:sz w:val="32"/>
          <w:szCs w:val="24"/>
          <w:highlight w:val="none"/>
        </w:rPr>
      </w:pPr>
    </w:p>
    <w:p w14:paraId="6D019CD9">
      <w:pPr>
        <w:spacing w:line="360" w:lineRule="auto"/>
        <w:jc w:val="center"/>
        <w:rPr>
          <w:rFonts w:ascii="宋体" w:hAnsi="宋体" w:cs="宋体"/>
          <w:b/>
          <w:color w:val="auto"/>
          <w:sz w:val="32"/>
          <w:szCs w:val="24"/>
          <w:highlight w:val="none"/>
        </w:rPr>
      </w:pPr>
    </w:p>
    <w:p w14:paraId="7614EA73">
      <w:pPr>
        <w:spacing w:line="360" w:lineRule="auto"/>
        <w:jc w:val="center"/>
        <w:rPr>
          <w:rFonts w:ascii="宋体" w:hAnsi="宋体" w:cs="宋体"/>
          <w:b/>
          <w:color w:val="auto"/>
          <w:sz w:val="32"/>
          <w:szCs w:val="24"/>
          <w:highlight w:val="none"/>
        </w:rPr>
      </w:pPr>
    </w:p>
    <w:p w14:paraId="41C3FDE3">
      <w:pPr>
        <w:spacing w:line="360" w:lineRule="auto"/>
        <w:ind w:firstLine="1346" w:firstLineChars="419"/>
        <w:jc w:val="left"/>
        <w:rPr>
          <w:rFonts w:ascii="宋体" w:hAnsi="宋体" w:cs="宋体"/>
          <w:b/>
          <w:color w:val="auto"/>
          <w:sz w:val="32"/>
          <w:szCs w:val="32"/>
          <w:highlight w:val="none"/>
        </w:rPr>
      </w:pPr>
      <w:r>
        <w:rPr>
          <w:rFonts w:hint="eastAsia" w:ascii="宋体" w:hAnsi="宋体" w:cs="宋体"/>
          <w:b/>
          <w:color w:val="auto"/>
          <w:sz w:val="32"/>
          <w:szCs w:val="32"/>
          <w:highlight w:val="none"/>
        </w:rPr>
        <w:t>采   购   人：吉林大学第一医院</w:t>
      </w:r>
    </w:p>
    <w:p w14:paraId="763A6CBF">
      <w:pPr>
        <w:pStyle w:val="30"/>
        <w:rPr>
          <w:rFonts w:ascii="宋体" w:hAnsi="宋体" w:eastAsia="宋体"/>
          <w:color w:val="auto"/>
          <w:highlight w:val="none"/>
        </w:rPr>
      </w:pPr>
    </w:p>
    <w:p w14:paraId="70B5405D">
      <w:pPr>
        <w:pStyle w:val="30"/>
        <w:rPr>
          <w:rFonts w:ascii="宋体" w:hAnsi="宋体" w:eastAsia="宋体"/>
          <w:color w:val="auto"/>
          <w:highlight w:val="none"/>
        </w:rPr>
      </w:pPr>
    </w:p>
    <w:p w14:paraId="0DC3F55F">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lang w:eastAsia="zh-CN"/>
        </w:rPr>
        <w:t>中高建项目管理有限公司</w:t>
      </w:r>
    </w:p>
    <w:p w14:paraId="55BCA077">
      <w:pPr>
        <w:spacing w:line="360" w:lineRule="auto"/>
        <w:jc w:val="center"/>
        <w:rPr>
          <w:rFonts w:ascii="宋体" w:hAnsi="宋体" w:cs="宋体"/>
          <w:b/>
          <w:color w:val="auto"/>
          <w:sz w:val="32"/>
          <w:szCs w:val="32"/>
          <w:highlight w:val="none"/>
        </w:rPr>
      </w:pPr>
    </w:p>
    <w:p w14:paraId="2900CD85">
      <w:pPr>
        <w:spacing w:line="320" w:lineRule="exact"/>
        <w:jc w:val="center"/>
        <w:rPr>
          <w:rFonts w:hint="eastAsia" w:ascii="宋体" w:hAnsi="宋体"/>
          <w:b/>
          <w:bCs/>
          <w:color w:val="auto"/>
          <w:sz w:val="32"/>
          <w:highlight w:val="none"/>
        </w:rPr>
        <w:sectPr>
          <w:headerReference r:id="rId4" w:type="first"/>
          <w:headerReference r:id="rId3" w:type="default"/>
          <w:pgSz w:w="11906" w:h="16838"/>
          <w:pgMar w:top="1588" w:right="1701" w:bottom="1418" w:left="1701" w:header="851" w:footer="851"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b/>
          <w:bCs/>
          <w:color w:val="auto"/>
          <w:sz w:val="32"/>
          <w:highlight w:val="none"/>
        </w:rPr>
        <w:t>二〇二</w:t>
      </w:r>
      <w:r>
        <w:rPr>
          <w:rFonts w:hint="eastAsia" w:ascii="宋体" w:hAnsi="宋体"/>
          <w:b/>
          <w:bCs/>
          <w:color w:val="auto"/>
          <w:sz w:val="32"/>
          <w:highlight w:val="none"/>
          <w:lang w:eastAsia="zh-CN"/>
        </w:rPr>
        <w:t>五</w:t>
      </w:r>
      <w:r>
        <w:rPr>
          <w:rFonts w:hint="eastAsia" w:ascii="宋体" w:hAnsi="宋体"/>
          <w:b/>
          <w:bCs/>
          <w:color w:val="auto"/>
          <w:sz w:val="32"/>
          <w:highlight w:val="none"/>
        </w:rPr>
        <w:t>年</w:t>
      </w:r>
      <w:r>
        <w:rPr>
          <w:rFonts w:hint="eastAsia" w:ascii="宋体" w:hAnsi="宋体"/>
          <w:b/>
          <w:bCs/>
          <w:color w:val="auto"/>
          <w:sz w:val="32"/>
          <w:highlight w:val="none"/>
          <w:lang w:val="en-US" w:eastAsia="zh-CN"/>
        </w:rPr>
        <w:t>二</w:t>
      </w:r>
      <w:r>
        <w:rPr>
          <w:rFonts w:hint="eastAsia" w:ascii="宋体" w:hAnsi="宋体"/>
          <w:b/>
          <w:bCs/>
          <w:color w:val="auto"/>
          <w:sz w:val="32"/>
          <w:highlight w:val="none"/>
        </w:rPr>
        <w:t>月</w:t>
      </w:r>
    </w:p>
    <w:p w14:paraId="7A23CBA1">
      <w:pPr>
        <w:pStyle w:val="4"/>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目  录</w:t>
      </w:r>
    </w:p>
    <w:p w14:paraId="2342855C">
      <w:pPr>
        <w:pStyle w:val="30"/>
        <w:spacing w:line="320" w:lineRule="exact"/>
        <w:rPr>
          <w:rFonts w:hint="eastAsia" w:ascii="宋体" w:hAnsi="宋体" w:eastAsia="宋体" w:cs="宋体"/>
          <w:color w:val="auto"/>
          <w:highlight w:val="none"/>
          <w:lang w:val="zh-CN"/>
        </w:rPr>
      </w:pPr>
    </w:p>
    <w:p w14:paraId="147D0E48">
      <w:pPr>
        <w:tabs>
          <w:tab w:val="left" w:pos="8280"/>
        </w:tabs>
        <w:spacing w:before="312" w:beforeLines="100" w:line="360" w:lineRule="auto"/>
        <w:jc w:val="left"/>
        <w:rPr>
          <w:rFonts w:hint="eastAsia" w:ascii="宋体" w:hAnsi="宋体" w:eastAsia="宋体" w:cs="宋体"/>
          <w:bCs/>
          <w:iCs/>
          <w:caps/>
          <w:kern w:val="2"/>
          <w:sz w:val="30"/>
          <w:szCs w:val="30"/>
          <w:highlight w:val="none"/>
          <w:lang w:val="en-US" w:eastAsia="zh-CN" w:bidi="ar-SA"/>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iCs/>
          <w:caps/>
          <w:kern w:val="2"/>
          <w:sz w:val="30"/>
          <w:szCs w:val="30"/>
          <w:highlight w:val="none"/>
          <w:lang w:val="en-US" w:eastAsia="zh-CN" w:bidi="ar-SA"/>
        </w:rPr>
        <w:fldChar w:fldCharType="begin"/>
      </w:r>
      <w:r>
        <w:rPr>
          <w:rFonts w:hint="eastAsia" w:ascii="宋体" w:hAnsi="宋体" w:eastAsia="宋体" w:cs="宋体"/>
          <w:bCs/>
          <w:iCs/>
          <w:caps/>
          <w:kern w:val="2"/>
          <w:sz w:val="30"/>
          <w:szCs w:val="30"/>
          <w:highlight w:val="none"/>
          <w:lang w:val="en-US" w:eastAsia="zh-CN" w:bidi="ar-SA"/>
        </w:rPr>
        <w:instrText xml:space="preserve"> HYPERLINK \l _Toc29758 </w:instrText>
      </w:r>
      <w:r>
        <w:rPr>
          <w:rFonts w:hint="eastAsia" w:ascii="宋体" w:hAnsi="宋体" w:eastAsia="宋体" w:cs="宋体"/>
          <w:bCs/>
          <w:iCs/>
          <w:caps/>
          <w:kern w:val="2"/>
          <w:sz w:val="30"/>
          <w:szCs w:val="30"/>
          <w:highlight w:val="none"/>
          <w:lang w:val="en-US" w:eastAsia="zh-CN" w:bidi="ar-SA"/>
        </w:rPr>
        <w:fldChar w:fldCharType="separate"/>
      </w:r>
      <w:r>
        <w:rPr>
          <w:rFonts w:hint="eastAsia" w:ascii="宋体" w:hAnsi="宋体" w:eastAsia="宋体" w:cs="宋体"/>
          <w:bCs/>
          <w:iCs/>
          <w:caps/>
          <w:kern w:val="2"/>
          <w:sz w:val="30"/>
          <w:szCs w:val="30"/>
          <w:highlight w:val="none"/>
          <w:lang w:val="en-US" w:eastAsia="zh-CN" w:bidi="ar-SA"/>
        </w:rPr>
        <w:t xml:space="preserve">第一章 </w:t>
      </w:r>
      <w:r>
        <w:rPr>
          <w:rFonts w:hint="eastAsia" w:ascii="宋体" w:hAnsi="宋体" w:cs="宋体"/>
          <w:bCs/>
          <w:iCs/>
          <w:caps/>
          <w:kern w:val="2"/>
          <w:sz w:val="30"/>
          <w:szCs w:val="30"/>
          <w:highlight w:val="none"/>
          <w:lang w:val="en-US" w:eastAsia="zh-CN" w:bidi="ar-SA"/>
        </w:rPr>
        <w:t>吉林大学第一医院25-043超声等设备采购项目</w:t>
      </w:r>
      <w:r>
        <w:rPr>
          <w:rFonts w:hint="eastAsia" w:ascii="宋体" w:hAnsi="宋体" w:eastAsia="宋体" w:cs="宋体"/>
          <w:bCs/>
          <w:iCs/>
          <w:caps/>
          <w:kern w:val="2"/>
          <w:sz w:val="30"/>
          <w:szCs w:val="30"/>
          <w:highlight w:val="none"/>
          <w:lang w:val="en-US" w:eastAsia="zh-CN" w:bidi="ar-SA"/>
        </w:rPr>
        <w:t>医院磋商公告</w:t>
      </w:r>
      <w:r>
        <w:rPr>
          <w:rFonts w:hint="eastAsia" w:ascii="宋体" w:hAnsi="宋体" w:cs="宋体"/>
          <w:bCs/>
          <w:iCs/>
          <w:caps/>
          <w:kern w:val="2"/>
          <w:sz w:val="30"/>
          <w:szCs w:val="30"/>
          <w:highlight w:val="none"/>
          <w:lang w:val="en-US" w:eastAsia="zh-CN" w:bidi="ar-SA"/>
        </w:rPr>
        <w:t>---------------------------------------------------</w:t>
      </w:r>
      <w:r>
        <w:rPr>
          <w:rFonts w:hint="eastAsia" w:ascii="宋体" w:hAnsi="宋体" w:eastAsia="宋体" w:cs="宋体"/>
          <w:bCs/>
          <w:iCs/>
          <w:caps/>
          <w:kern w:val="2"/>
          <w:sz w:val="30"/>
          <w:szCs w:val="30"/>
          <w:highlight w:val="none"/>
          <w:lang w:val="en-US" w:eastAsia="zh-CN" w:bidi="ar-SA"/>
        </w:rPr>
        <w:t>1</w:t>
      </w:r>
    </w:p>
    <w:p w14:paraId="004615F7">
      <w:pPr>
        <w:pStyle w:val="14"/>
        <w:tabs>
          <w:tab w:val="right" w:leader="hyphen" w:pos="8504"/>
          <w:tab w:val="clear" w:pos="1050"/>
          <w:tab w:val="clear" w:pos="9061"/>
        </w:tabs>
        <w:rPr>
          <w:rFonts w:hint="eastAsia" w:ascii="宋体" w:hAnsi="宋体" w:eastAsia="宋体" w:cs="宋体"/>
          <w:bCs/>
          <w:iCs/>
          <w:caps/>
          <w:kern w:val="2"/>
          <w:sz w:val="30"/>
          <w:szCs w:val="30"/>
          <w:highlight w:val="none"/>
          <w:lang w:val="en-US" w:eastAsia="zh-CN" w:bidi="ar-SA"/>
        </w:rPr>
      </w:pPr>
      <w:r>
        <w:rPr>
          <w:rFonts w:hint="eastAsia" w:ascii="宋体" w:hAnsi="宋体" w:eastAsia="宋体" w:cs="宋体"/>
          <w:bCs/>
          <w:iCs/>
          <w:caps/>
          <w:kern w:val="2"/>
          <w:sz w:val="30"/>
          <w:szCs w:val="30"/>
          <w:highlight w:val="none"/>
          <w:lang w:val="en-US" w:eastAsia="zh-CN" w:bidi="ar-SA"/>
        </w:rPr>
        <w:fldChar w:fldCharType="begin"/>
      </w:r>
      <w:r>
        <w:rPr>
          <w:rFonts w:hint="eastAsia" w:ascii="宋体" w:hAnsi="宋体" w:eastAsia="宋体" w:cs="宋体"/>
          <w:bCs/>
          <w:iCs/>
          <w:caps/>
          <w:kern w:val="2"/>
          <w:sz w:val="30"/>
          <w:szCs w:val="30"/>
          <w:highlight w:val="none"/>
          <w:lang w:val="en-US" w:eastAsia="zh-CN" w:bidi="ar-SA"/>
        </w:rPr>
        <w:instrText xml:space="preserve"> HYPERLINK \l _Toc6237 </w:instrText>
      </w:r>
      <w:r>
        <w:rPr>
          <w:rFonts w:hint="eastAsia" w:ascii="宋体" w:hAnsi="宋体" w:eastAsia="宋体" w:cs="宋体"/>
          <w:bCs/>
          <w:iCs/>
          <w:caps/>
          <w:kern w:val="2"/>
          <w:sz w:val="30"/>
          <w:szCs w:val="30"/>
          <w:highlight w:val="none"/>
          <w:lang w:val="en-US" w:eastAsia="zh-CN" w:bidi="ar-SA"/>
        </w:rPr>
        <w:fldChar w:fldCharType="separate"/>
      </w:r>
      <w:r>
        <w:rPr>
          <w:rFonts w:hint="eastAsia" w:ascii="宋体" w:hAnsi="宋体" w:eastAsia="宋体" w:cs="宋体"/>
          <w:bCs/>
          <w:iCs/>
          <w:caps/>
          <w:kern w:val="2"/>
          <w:sz w:val="30"/>
          <w:szCs w:val="30"/>
          <w:highlight w:val="none"/>
          <w:lang w:val="en-US" w:eastAsia="zh-CN" w:bidi="ar-SA"/>
        </w:rPr>
        <w:t>第二章  供应商须知</w:t>
      </w:r>
      <w:r>
        <w:rPr>
          <w:rFonts w:hint="eastAsia" w:ascii="宋体" w:hAnsi="宋体" w:eastAsia="宋体" w:cs="宋体"/>
          <w:bCs/>
          <w:iCs/>
          <w:caps/>
          <w:kern w:val="2"/>
          <w:sz w:val="30"/>
          <w:szCs w:val="30"/>
          <w:highlight w:val="none"/>
          <w:lang w:val="en-US" w:eastAsia="zh-CN" w:bidi="ar-SA"/>
        </w:rPr>
        <w:tab/>
      </w:r>
      <w:r>
        <w:rPr>
          <w:rFonts w:hint="eastAsia" w:ascii="宋体" w:hAnsi="宋体" w:eastAsia="宋体" w:cs="宋体"/>
          <w:bCs/>
          <w:iCs/>
          <w:caps/>
          <w:kern w:val="2"/>
          <w:sz w:val="30"/>
          <w:szCs w:val="30"/>
          <w:highlight w:val="none"/>
          <w:lang w:val="en-US" w:eastAsia="zh-CN" w:bidi="ar-SA"/>
        </w:rPr>
        <w:t>5</w:t>
      </w:r>
      <w:r>
        <w:rPr>
          <w:rFonts w:hint="eastAsia" w:ascii="宋体" w:hAnsi="宋体" w:eastAsia="宋体" w:cs="宋体"/>
          <w:bCs/>
          <w:iCs/>
          <w:caps/>
          <w:kern w:val="2"/>
          <w:sz w:val="30"/>
          <w:szCs w:val="30"/>
          <w:highlight w:val="none"/>
          <w:lang w:val="en-US" w:eastAsia="zh-CN" w:bidi="ar-SA"/>
        </w:rPr>
        <w:fldChar w:fldCharType="end"/>
      </w:r>
    </w:p>
    <w:p w14:paraId="1FB2832D">
      <w:pPr>
        <w:pStyle w:val="14"/>
        <w:tabs>
          <w:tab w:val="right" w:leader="hyphen" w:pos="8504"/>
          <w:tab w:val="clear" w:pos="1050"/>
          <w:tab w:val="clear" w:pos="9061"/>
        </w:tabs>
        <w:rPr>
          <w:rFonts w:hint="eastAsia" w:ascii="宋体" w:hAnsi="宋体" w:eastAsia="宋体" w:cs="宋体"/>
          <w:bCs/>
          <w:iCs/>
          <w:caps/>
          <w:kern w:val="2"/>
          <w:sz w:val="30"/>
          <w:szCs w:val="30"/>
          <w:highlight w:val="none"/>
          <w:lang w:val="en-US" w:eastAsia="zh-CN" w:bidi="ar-SA"/>
        </w:rPr>
      </w:pPr>
      <w:r>
        <w:rPr>
          <w:rFonts w:hint="eastAsia" w:ascii="宋体" w:hAnsi="宋体" w:eastAsia="宋体" w:cs="宋体"/>
          <w:bCs/>
          <w:iCs/>
          <w:caps/>
          <w:kern w:val="2"/>
          <w:sz w:val="30"/>
          <w:szCs w:val="30"/>
          <w:highlight w:val="none"/>
          <w:lang w:val="en-US" w:eastAsia="zh-CN" w:bidi="ar-SA"/>
        </w:rPr>
        <w:fldChar w:fldCharType="begin"/>
      </w:r>
      <w:r>
        <w:rPr>
          <w:rFonts w:hint="eastAsia" w:ascii="宋体" w:hAnsi="宋体" w:eastAsia="宋体" w:cs="宋体"/>
          <w:bCs/>
          <w:iCs/>
          <w:caps/>
          <w:kern w:val="2"/>
          <w:sz w:val="30"/>
          <w:szCs w:val="30"/>
          <w:highlight w:val="none"/>
          <w:lang w:val="en-US" w:eastAsia="zh-CN" w:bidi="ar-SA"/>
        </w:rPr>
        <w:instrText xml:space="preserve"> HYPERLINK \l _Toc32763 </w:instrText>
      </w:r>
      <w:r>
        <w:rPr>
          <w:rFonts w:hint="eastAsia" w:ascii="宋体" w:hAnsi="宋体" w:eastAsia="宋体" w:cs="宋体"/>
          <w:bCs/>
          <w:iCs/>
          <w:caps/>
          <w:kern w:val="2"/>
          <w:sz w:val="30"/>
          <w:szCs w:val="30"/>
          <w:highlight w:val="none"/>
          <w:lang w:val="en-US" w:eastAsia="zh-CN" w:bidi="ar-SA"/>
        </w:rPr>
        <w:fldChar w:fldCharType="separate"/>
      </w:r>
      <w:r>
        <w:rPr>
          <w:rFonts w:hint="eastAsia" w:ascii="宋体" w:hAnsi="宋体" w:eastAsia="宋体" w:cs="宋体"/>
          <w:bCs/>
          <w:iCs/>
          <w:caps/>
          <w:kern w:val="2"/>
          <w:sz w:val="30"/>
          <w:szCs w:val="30"/>
          <w:highlight w:val="none"/>
          <w:lang w:val="en-US" w:eastAsia="zh-CN" w:bidi="ar-SA"/>
        </w:rPr>
        <w:t>第三章  合同文件格式</w:t>
      </w:r>
      <w:r>
        <w:rPr>
          <w:rFonts w:hint="eastAsia" w:ascii="宋体" w:hAnsi="宋体" w:eastAsia="宋体" w:cs="宋体"/>
          <w:bCs/>
          <w:iCs/>
          <w:caps/>
          <w:kern w:val="2"/>
          <w:sz w:val="30"/>
          <w:szCs w:val="30"/>
          <w:highlight w:val="none"/>
          <w:lang w:val="en-US" w:eastAsia="zh-CN" w:bidi="ar-SA"/>
        </w:rPr>
        <w:tab/>
      </w:r>
      <w:r>
        <w:rPr>
          <w:rFonts w:hint="eastAsia" w:ascii="宋体" w:hAnsi="宋体" w:eastAsia="宋体" w:cs="宋体"/>
          <w:bCs/>
          <w:iCs/>
          <w:caps/>
          <w:kern w:val="2"/>
          <w:sz w:val="30"/>
          <w:szCs w:val="30"/>
          <w:highlight w:val="none"/>
          <w:lang w:val="en-US" w:eastAsia="zh-CN" w:bidi="ar-SA"/>
        </w:rPr>
        <w:t>2</w:t>
      </w:r>
      <w:r>
        <w:rPr>
          <w:rFonts w:hint="eastAsia" w:ascii="宋体" w:hAnsi="宋体" w:eastAsia="宋体" w:cs="宋体"/>
          <w:bCs/>
          <w:iCs/>
          <w:caps/>
          <w:kern w:val="2"/>
          <w:sz w:val="30"/>
          <w:szCs w:val="30"/>
          <w:highlight w:val="none"/>
          <w:lang w:val="en-US" w:eastAsia="zh-CN" w:bidi="ar-SA"/>
        </w:rPr>
        <w:fldChar w:fldCharType="end"/>
      </w:r>
      <w:r>
        <w:rPr>
          <w:rFonts w:hint="eastAsia" w:ascii="宋体" w:hAnsi="宋体" w:eastAsia="宋体" w:cs="宋体"/>
          <w:bCs/>
          <w:iCs/>
          <w:caps/>
          <w:kern w:val="2"/>
          <w:sz w:val="30"/>
          <w:szCs w:val="30"/>
          <w:highlight w:val="none"/>
          <w:lang w:val="en-US" w:eastAsia="zh-CN" w:bidi="ar-SA"/>
        </w:rPr>
        <w:t>2</w:t>
      </w:r>
    </w:p>
    <w:p w14:paraId="5F3EFA56">
      <w:pPr>
        <w:pStyle w:val="14"/>
        <w:tabs>
          <w:tab w:val="right" w:leader="hyphen" w:pos="8504"/>
          <w:tab w:val="clear" w:pos="1050"/>
          <w:tab w:val="clear" w:pos="9061"/>
        </w:tabs>
        <w:rPr>
          <w:rFonts w:hint="eastAsia" w:ascii="宋体" w:hAnsi="宋体" w:eastAsia="宋体" w:cs="宋体"/>
          <w:bCs/>
          <w:iCs/>
          <w:caps/>
          <w:kern w:val="2"/>
          <w:sz w:val="30"/>
          <w:szCs w:val="30"/>
          <w:highlight w:val="none"/>
          <w:lang w:val="en-US" w:eastAsia="zh-CN" w:bidi="ar-SA"/>
        </w:rPr>
      </w:pPr>
      <w:r>
        <w:rPr>
          <w:rFonts w:hint="eastAsia" w:ascii="宋体" w:hAnsi="宋体" w:eastAsia="宋体" w:cs="宋体"/>
          <w:bCs/>
          <w:iCs/>
          <w:caps/>
          <w:kern w:val="2"/>
          <w:sz w:val="30"/>
          <w:szCs w:val="30"/>
          <w:highlight w:val="none"/>
          <w:lang w:val="en-US" w:eastAsia="zh-CN" w:bidi="ar-SA"/>
        </w:rPr>
        <w:fldChar w:fldCharType="begin"/>
      </w:r>
      <w:r>
        <w:rPr>
          <w:rFonts w:hint="eastAsia" w:ascii="宋体" w:hAnsi="宋体" w:eastAsia="宋体" w:cs="宋体"/>
          <w:bCs/>
          <w:iCs/>
          <w:caps/>
          <w:kern w:val="2"/>
          <w:sz w:val="30"/>
          <w:szCs w:val="30"/>
          <w:highlight w:val="none"/>
          <w:lang w:val="en-US" w:eastAsia="zh-CN" w:bidi="ar-SA"/>
        </w:rPr>
        <w:instrText xml:space="preserve"> HYPERLINK \l _Toc21020 </w:instrText>
      </w:r>
      <w:r>
        <w:rPr>
          <w:rFonts w:hint="eastAsia" w:ascii="宋体" w:hAnsi="宋体" w:eastAsia="宋体" w:cs="宋体"/>
          <w:bCs/>
          <w:iCs/>
          <w:caps/>
          <w:kern w:val="2"/>
          <w:sz w:val="30"/>
          <w:szCs w:val="30"/>
          <w:highlight w:val="none"/>
          <w:lang w:val="en-US" w:eastAsia="zh-CN" w:bidi="ar-SA"/>
        </w:rPr>
        <w:fldChar w:fldCharType="separate"/>
      </w:r>
      <w:r>
        <w:rPr>
          <w:rFonts w:hint="eastAsia" w:ascii="宋体" w:hAnsi="宋体" w:eastAsia="宋体" w:cs="宋体"/>
          <w:bCs/>
          <w:iCs/>
          <w:caps/>
          <w:kern w:val="2"/>
          <w:sz w:val="30"/>
          <w:szCs w:val="30"/>
          <w:highlight w:val="none"/>
          <w:lang w:val="en-US" w:eastAsia="zh-CN" w:bidi="ar-SA"/>
        </w:rPr>
        <w:t>第四章  评审办法（综合评分法）</w:t>
      </w:r>
      <w:r>
        <w:rPr>
          <w:rFonts w:hint="eastAsia" w:ascii="宋体" w:hAnsi="宋体" w:eastAsia="宋体" w:cs="宋体"/>
          <w:bCs/>
          <w:iCs/>
          <w:caps/>
          <w:kern w:val="2"/>
          <w:sz w:val="30"/>
          <w:szCs w:val="30"/>
          <w:highlight w:val="none"/>
          <w:lang w:val="en-US" w:eastAsia="zh-CN" w:bidi="ar-SA"/>
        </w:rPr>
        <w:tab/>
      </w:r>
      <w:r>
        <w:rPr>
          <w:rFonts w:hint="eastAsia" w:ascii="宋体" w:hAnsi="宋体" w:eastAsia="宋体" w:cs="宋体"/>
          <w:bCs/>
          <w:iCs/>
          <w:caps/>
          <w:kern w:val="2"/>
          <w:sz w:val="30"/>
          <w:szCs w:val="30"/>
          <w:highlight w:val="none"/>
          <w:lang w:val="en-US" w:eastAsia="zh-CN" w:bidi="ar-SA"/>
        </w:rPr>
        <w:t>3</w:t>
      </w:r>
      <w:r>
        <w:rPr>
          <w:rFonts w:hint="eastAsia" w:ascii="宋体" w:hAnsi="宋体" w:eastAsia="宋体" w:cs="宋体"/>
          <w:bCs/>
          <w:iCs/>
          <w:caps/>
          <w:kern w:val="2"/>
          <w:sz w:val="30"/>
          <w:szCs w:val="30"/>
          <w:highlight w:val="none"/>
          <w:lang w:val="en-US" w:eastAsia="zh-CN" w:bidi="ar-SA"/>
        </w:rPr>
        <w:fldChar w:fldCharType="end"/>
      </w:r>
      <w:r>
        <w:rPr>
          <w:rFonts w:hint="eastAsia" w:ascii="宋体" w:hAnsi="宋体" w:eastAsia="宋体" w:cs="宋体"/>
          <w:bCs/>
          <w:iCs/>
          <w:caps/>
          <w:kern w:val="2"/>
          <w:sz w:val="30"/>
          <w:szCs w:val="30"/>
          <w:highlight w:val="none"/>
          <w:lang w:val="en-US" w:eastAsia="zh-CN" w:bidi="ar-SA"/>
        </w:rPr>
        <w:t>7</w:t>
      </w:r>
    </w:p>
    <w:p w14:paraId="38096095">
      <w:pPr>
        <w:pStyle w:val="14"/>
        <w:tabs>
          <w:tab w:val="right" w:leader="hyphen" w:pos="8504"/>
          <w:tab w:val="clear" w:pos="1050"/>
          <w:tab w:val="clear" w:pos="9061"/>
        </w:tabs>
        <w:rPr>
          <w:rFonts w:hint="eastAsia" w:ascii="宋体" w:hAnsi="宋体" w:eastAsia="宋体" w:cs="宋体"/>
          <w:bCs/>
          <w:iCs/>
          <w:caps/>
          <w:kern w:val="2"/>
          <w:sz w:val="30"/>
          <w:szCs w:val="30"/>
          <w:highlight w:val="none"/>
          <w:lang w:val="en-US" w:eastAsia="zh-CN" w:bidi="ar-SA"/>
        </w:rPr>
      </w:pPr>
      <w:r>
        <w:rPr>
          <w:rFonts w:hint="eastAsia" w:ascii="宋体" w:hAnsi="宋体" w:eastAsia="宋体" w:cs="宋体"/>
          <w:bCs/>
          <w:iCs/>
          <w:caps/>
          <w:kern w:val="2"/>
          <w:sz w:val="30"/>
          <w:szCs w:val="30"/>
          <w:highlight w:val="none"/>
          <w:lang w:val="en-US" w:eastAsia="zh-CN" w:bidi="ar-SA"/>
        </w:rPr>
        <w:fldChar w:fldCharType="begin"/>
      </w:r>
      <w:r>
        <w:rPr>
          <w:rFonts w:hint="eastAsia" w:ascii="宋体" w:hAnsi="宋体" w:eastAsia="宋体" w:cs="宋体"/>
          <w:bCs/>
          <w:iCs/>
          <w:caps/>
          <w:kern w:val="2"/>
          <w:sz w:val="30"/>
          <w:szCs w:val="30"/>
          <w:highlight w:val="none"/>
          <w:lang w:val="en-US" w:eastAsia="zh-CN" w:bidi="ar-SA"/>
        </w:rPr>
        <w:instrText xml:space="preserve"> HYPERLINK \l _Toc29179 </w:instrText>
      </w:r>
      <w:r>
        <w:rPr>
          <w:rFonts w:hint="eastAsia" w:ascii="宋体" w:hAnsi="宋体" w:eastAsia="宋体" w:cs="宋体"/>
          <w:bCs/>
          <w:iCs/>
          <w:caps/>
          <w:kern w:val="2"/>
          <w:sz w:val="30"/>
          <w:szCs w:val="30"/>
          <w:highlight w:val="none"/>
          <w:lang w:val="en-US" w:eastAsia="zh-CN" w:bidi="ar-SA"/>
        </w:rPr>
        <w:fldChar w:fldCharType="separate"/>
      </w:r>
      <w:r>
        <w:rPr>
          <w:rFonts w:hint="eastAsia" w:ascii="宋体" w:hAnsi="宋体" w:eastAsia="宋体" w:cs="宋体"/>
          <w:bCs/>
          <w:iCs/>
          <w:caps/>
          <w:kern w:val="2"/>
          <w:sz w:val="30"/>
          <w:szCs w:val="30"/>
          <w:highlight w:val="none"/>
          <w:lang w:val="en-US" w:eastAsia="zh-CN" w:bidi="ar-SA"/>
        </w:rPr>
        <w:t>第五章  项目需求</w:t>
      </w:r>
      <w:r>
        <w:rPr>
          <w:rFonts w:hint="eastAsia" w:ascii="宋体" w:hAnsi="宋体" w:eastAsia="宋体" w:cs="宋体"/>
          <w:bCs/>
          <w:iCs/>
          <w:caps/>
          <w:kern w:val="2"/>
          <w:sz w:val="30"/>
          <w:szCs w:val="30"/>
          <w:highlight w:val="none"/>
          <w:lang w:val="en-US" w:eastAsia="zh-CN" w:bidi="ar-SA"/>
        </w:rPr>
        <w:tab/>
      </w:r>
      <w:r>
        <w:rPr>
          <w:rFonts w:hint="eastAsia" w:ascii="宋体" w:hAnsi="宋体" w:eastAsia="宋体" w:cs="宋体"/>
          <w:bCs/>
          <w:iCs/>
          <w:caps/>
          <w:kern w:val="2"/>
          <w:sz w:val="30"/>
          <w:szCs w:val="30"/>
          <w:highlight w:val="none"/>
          <w:lang w:val="en-US" w:eastAsia="zh-CN" w:bidi="ar-SA"/>
        </w:rPr>
        <w:t>4</w:t>
      </w:r>
      <w:r>
        <w:rPr>
          <w:rFonts w:hint="eastAsia" w:ascii="宋体" w:hAnsi="宋体" w:eastAsia="宋体" w:cs="宋体"/>
          <w:bCs/>
          <w:iCs/>
          <w:caps/>
          <w:kern w:val="2"/>
          <w:sz w:val="30"/>
          <w:szCs w:val="30"/>
          <w:highlight w:val="none"/>
          <w:lang w:val="en-US" w:eastAsia="zh-CN" w:bidi="ar-SA"/>
        </w:rPr>
        <w:fldChar w:fldCharType="end"/>
      </w:r>
      <w:r>
        <w:rPr>
          <w:rFonts w:hint="eastAsia" w:ascii="宋体" w:hAnsi="宋体" w:eastAsia="宋体" w:cs="宋体"/>
          <w:bCs/>
          <w:iCs/>
          <w:caps/>
          <w:kern w:val="2"/>
          <w:sz w:val="30"/>
          <w:szCs w:val="30"/>
          <w:highlight w:val="none"/>
          <w:lang w:val="en-US" w:eastAsia="zh-CN" w:bidi="ar-SA"/>
        </w:rPr>
        <w:t>0</w:t>
      </w:r>
    </w:p>
    <w:p w14:paraId="53051676">
      <w:pPr>
        <w:pStyle w:val="14"/>
        <w:tabs>
          <w:tab w:val="right" w:leader="hyphen" w:pos="8504"/>
          <w:tab w:val="clear" w:pos="1050"/>
          <w:tab w:val="clear" w:pos="9061"/>
        </w:tabs>
        <w:rPr>
          <w:rFonts w:hint="eastAsia" w:ascii="宋体" w:hAnsi="宋体" w:eastAsia="宋体" w:cs="宋体"/>
          <w:bCs/>
          <w:iCs/>
          <w:caps/>
          <w:kern w:val="2"/>
          <w:sz w:val="30"/>
          <w:szCs w:val="30"/>
          <w:highlight w:val="none"/>
          <w:lang w:val="en-US" w:eastAsia="zh-CN" w:bidi="ar-SA"/>
        </w:rPr>
      </w:pPr>
      <w:r>
        <w:rPr>
          <w:rFonts w:hint="eastAsia" w:ascii="宋体" w:hAnsi="宋体" w:eastAsia="宋体" w:cs="宋体"/>
          <w:bCs/>
          <w:iCs/>
          <w:caps/>
          <w:kern w:val="2"/>
          <w:sz w:val="30"/>
          <w:szCs w:val="30"/>
          <w:highlight w:val="none"/>
          <w:lang w:val="en-US" w:eastAsia="zh-CN" w:bidi="ar-SA"/>
        </w:rPr>
        <w:fldChar w:fldCharType="begin"/>
      </w:r>
      <w:r>
        <w:rPr>
          <w:rFonts w:hint="eastAsia" w:ascii="宋体" w:hAnsi="宋体" w:eastAsia="宋体" w:cs="宋体"/>
          <w:bCs/>
          <w:iCs/>
          <w:caps/>
          <w:kern w:val="2"/>
          <w:sz w:val="30"/>
          <w:szCs w:val="30"/>
          <w:highlight w:val="none"/>
          <w:lang w:val="en-US" w:eastAsia="zh-CN" w:bidi="ar-SA"/>
        </w:rPr>
        <w:instrText xml:space="preserve"> HYPERLINK \l _Toc31757 </w:instrText>
      </w:r>
      <w:r>
        <w:rPr>
          <w:rFonts w:hint="eastAsia" w:ascii="宋体" w:hAnsi="宋体" w:eastAsia="宋体" w:cs="宋体"/>
          <w:bCs/>
          <w:iCs/>
          <w:caps/>
          <w:kern w:val="2"/>
          <w:sz w:val="30"/>
          <w:szCs w:val="30"/>
          <w:highlight w:val="none"/>
          <w:lang w:val="en-US" w:eastAsia="zh-CN" w:bidi="ar-SA"/>
        </w:rPr>
        <w:fldChar w:fldCharType="separate"/>
      </w:r>
      <w:r>
        <w:rPr>
          <w:rFonts w:hint="eastAsia" w:ascii="宋体" w:hAnsi="宋体" w:eastAsia="宋体" w:cs="宋体"/>
          <w:bCs/>
          <w:iCs/>
          <w:caps/>
          <w:kern w:val="2"/>
          <w:sz w:val="30"/>
          <w:szCs w:val="30"/>
          <w:highlight w:val="none"/>
          <w:lang w:val="en-US" w:eastAsia="zh-CN" w:bidi="ar-SA"/>
        </w:rPr>
        <w:t>第六章  响应文件构成、要求及格式</w:t>
      </w:r>
      <w:r>
        <w:rPr>
          <w:rFonts w:hint="eastAsia" w:ascii="宋体" w:hAnsi="宋体" w:eastAsia="宋体" w:cs="宋体"/>
          <w:bCs/>
          <w:iCs/>
          <w:caps/>
          <w:kern w:val="2"/>
          <w:sz w:val="30"/>
          <w:szCs w:val="30"/>
          <w:highlight w:val="none"/>
          <w:lang w:val="en-US" w:eastAsia="zh-CN" w:bidi="ar-SA"/>
        </w:rPr>
        <w:tab/>
      </w:r>
      <w:r>
        <w:rPr>
          <w:rFonts w:hint="eastAsia" w:ascii="宋体" w:hAnsi="宋体" w:eastAsia="宋体" w:cs="宋体"/>
          <w:bCs/>
          <w:iCs/>
          <w:caps/>
          <w:kern w:val="2"/>
          <w:sz w:val="30"/>
          <w:szCs w:val="30"/>
          <w:highlight w:val="none"/>
          <w:lang w:val="en-US" w:eastAsia="zh-CN" w:bidi="ar-SA"/>
        </w:rPr>
        <w:t>4</w:t>
      </w:r>
      <w:r>
        <w:rPr>
          <w:rFonts w:hint="eastAsia" w:ascii="宋体" w:hAnsi="宋体" w:eastAsia="宋体" w:cs="宋体"/>
          <w:bCs/>
          <w:iCs/>
          <w:caps/>
          <w:kern w:val="2"/>
          <w:sz w:val="30"/>
          <w:szCs w:val="30"/>
          <w:highlight w:val="none"/>
          <w:lang w:val="en-US" w:eastAsia="zh-CN" w:bidi="ar-SA"/>
        </w:rPr>
        <w:fldChar w:fldCharType="end"/>
      </w:r>
      <w:r>
        <w:rPr>
          <w:rFonts w:hint="eastAsia" w:ascii="宋体" w:hAnsi="宋体" w:eastAsia="宋体" w:cs="宋体"/>
          <w:bCs/>
          <w:iCs/>
          <w:caps/>
          <w:kern w:val="2"/>
          <w:sz w:val="30"/>
          <w:szCs w:val="30"/>
          <w:highlight w:val="none"/>
          <w:lang w:val="en-US" w:eastAsia="zh-CN" w:bidi="ar-SA"/>
        </w:rPr>
        <w:t>6</w:t>
      </w:r>
    </w:p>
    <w:p w14:paraId="480503FE">
      <w:pPr>
        <w:pStyle w:val="14"/>
        <w:tabs>
          <w:tab w:val="right" w:leader="hyphen" w:pos="8504"/>
          <w:tab w:val="clear" w:pos="1050"/>
          <w:tab w:val="clear" w:pos="9061"/>
        </w:tabs>
        <w:rPr>
          <w:rFonts w:hint="eastAsia" w:ascii="宋体" w:hAnsi="宋体" w:eastAsia="宋体" w:cs="宋体"/>
          <w:highlight w:val="none"/>
        </w:rPr>
      </w:pPr>
      <w:r>
        <w:rPr>
          <w:rFonts w:hint="eastAsia" w:ascii="宋体" w:hAnsi="宋体" w:eastAsia="宋体" w:cs="宋体"/>
          <w:bCs/>
          <w:iCs/>
          <w:caps/>
          <w:kern w:val="2"/>
          <w:sz w:val="30"/>
          <w:szCs w:val="30"/>
          <w:highlight w:val="none"/>
          <w:lang w:val="en-US" w:eastAsia="zh-CN" w:bidi="ar-SA"/>
        </w:rPr>
        <w:fldChar w:fldCharType="end"/>
      </w:r>
    </w:p>
    <w:p w14:paraId="50AA1394">
      <w:pPr>
        <w:pStyle w:val="7"/>
        <w:spacing w:line="320" w:lineRule="exact"/>
        <w:rPr>
          <w:rFonts w:ascii="宋体" w:hAnsi="宋体" w:cs="宋体"/>
          <w:color w:val="auto"/>
          <w:highlight w:val="none"/>
          <w:lang w:val="zh-CN"/>
        </w:rPr>
      </w:pPr>
      <w:r>
        <w:rPr>
          <w:rFonts w:hint="eastAsia" w:ascii="宋体" w:hAnsi="宋体" w:eastAsia="宋体" w:cs="宋体"/>
          <w:color w:val="auto"/>
          <w:szCs w:val="24"/>
          <w:highlight w:val="none"/>
        </w:rPr>
        <w:fldChar w:fldCharType="end"/>
      </w:r>
    </w:p>
    <w:p w14:paraId="62992DD5">
      <w:pPr>
        <w:pStyle w:val="7"/>
        <w:spacing w:line="320" w:lineRule="exact"/>
        <w:rPr>
          <w:rFonts w:ascii="宋体" w:hAnsi="宋体" w:cs="宋体"/>
          <w:color w:val="auto"/>
          <w:highlight w:val="none"/>
          <w:lang w:val="zh-CN"/>
        </w:rPr>
      </w:pPr>
    </w:p>
    <w:p w14:paraId="7C90E9FA">
      <w:pPr>
        <w:pStyle w:val="7"/>
        <w:spacing w:line="320" w:lineRule="exact"/>
        <w:rPr>
          <w:rFonts w:ascii="宋体" w:hAnsi="宋体" w:cs="宋体"/>
          <w:color w:val="auto"/>
          <w:highlight w:val="none"/>
          <w:lang w:val="zh-CN"/>
        </w:rPr>
      </w:pPr>
    </w:p>
    <w:p w14:paraId="4C58863E">
      <w:pPr>
        <w:pStyle w:val="7"/>
        <w:spacing w:line="320" w:lineRule="exact"/>
        <w:rPr>
          <w:rFonts w:ascii="宋体" w:hAnsi="宋体" w:cs="宋体"/>
          <w:color w:val="auto"/>
          <w:highlight w:val="none"/>
          <w:lang w:val="zh-CN"/>
        </w:rPr>
      </w:pPr>
    </w:p>
    <w:p w14:paraId="39E4D21C">
      <w:pPr>
        <w:pStyle w:val="7"/>
        <w:spacing w:line="320" w:lineRule="exact"/>
        <w:rPr>
          <w:rFonts w:ascii="宋体" w:hAnsi="宋体" w:cs="宋体"/>
          <w:color w:val="auto"/>
          <w:highlight w:val="none"/>
          <w:lang w:val="zh-CN"/>
        </w:rPr>
      </w:pPr>
    </w:p>
    <w:p w14:paraId="7F6EFEC3">
      <w:pPr>
        <w:pStyle w:val="7"/>
        <w:spacing w:line="320" w:lineRule="exact"/>
        <w:rPr>
          <w:rFonts w:ascii="宋体" w:hAnsi="宋体" w:cs="宋体"/>
          <w:color w:val="auto"/>
          <w:highlight w:val="none"/>
          <w:lang w:val="zh-CN"/>
        </w:rPr>
      </w:pPr>
    </w:p>
    <w:p w14:paraId="609EF39A">
      <w:pPr>
        <w:pStyle w:val="7"/>
        <w:spacing w:line="320" w:lineRule="exact"/>
        <w:rPr>
          <w:rFonts w:ascii="宋体" w:hAnsi="宋体" w:cs="宋体"/>
          <w:color w:val="auto"/>
          <w:highlight w:val="none"/>
          <w:lang w:val="zh-CN"/>
        </w:rPr>
        <w:sectPr>
          <w:pgSz w:w="11906" w:h="16838"/>
          <w:pgMar w:top="1588" w:right="1701" w:bottom="1418" w:left="1701" w:header="851" w:footer="851" w:gutter="0"/>
          <w:pgBorders>
            <w:top w:val="none" w:sz="0" w:space="0"/>
            <w:left w:val="none" w:sz="0" w:space="0"/>
            <w:bottom w:val="none" w:sz="0" w:space="0"/>
            <w:right w:val="none" w:sz="0" w:space="0"/>
          </w:pgBorders>
          <w:pgNumType w:start="1"/>
          <w:cols w:space="720" w:num="1"/>
          <w:titlePg/>
          <w:docGrid w:type="lines" w:linePitch="312" w:charSpace="0"/>
        </w:sectPr>
      </w:pPr>
    </w:p>
    <w:p w14:paraId="1C40386B">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jc w:val="center"/>
        <w:textAlignment w:val="auto"/>
        <w:rPr>
          <w:rFonts w:hint="eastAsia" w:ascii="宋体" w:hAnsi="宋体" w:cs="宋体"/>
          <w:b/>
          <w:bCs/>
          <w:iCs/>
          <w:color w:val="auto"/>
          <w:sz w:val="32"/>
          <w:szCs w:val="32"/>
          <w:highlight w:val="none"/>
          <w:lang w:eastAsia="zh-CN"/>
        </w:rPr>
      </w:pPr>
      <w:bookmarkStart w:id="0" w:name="_Toc35393798"/>
      <w:bookmarkStart w:id="1" w:name="_Toc28359089"/>
      <w:bookmarkStart w:id="2" w:name="_Toc35393629"/>
      <w:bookmarkStart w:id="3" w:name="_Toc28359012"/>
      <w:bookmarkStart w:id="4" w:name="_Toc95901791"/>
      <w:r>
        <w:rPr>
          <w:rFonts w:hint="eastAsia" w:ascii="宋体" w:hAnsi="宋体" w:cs="宋体"/>
          <w:b/>
          <w:bCs/>
          <w:iCs/>
          <w:color w:val="auto"/>
          <w:sz w:val="32"/>
          <w:szCs w:val="32"/>
          <w:highlight w:val="none"/>
          <w:lang w:eastAsia="zh-CN"/>
        </w:rPr>
        <w:t>吉林大学第一医院2</w:t>
      </w:r>
      <w:r>
        <w:rPr>
          <w:rFonts w:hint="eastAsia" w:ascii="宋体" w:hAnsi="宋体" w:cs="宋体"/>
          <w:b/>
          <w:bCs/>
          <w:iCs/>
          <w:color w:val="auto"/>
          <w:sz w:val="32"/>
          <w:szCs w:val="32"/>
          <w:highlight w:val="none"/>
          <w:lang w:val="en-US" w:eastAsia="zh-CN"/>
        </w:rPr>
        <w:t>5</w:t>
      </w:r>
      <w:r>
        <w:rPr>
          <w:rFonts w:hint="eastAsia" w:ascii="宋体" w:hAnsi="宋体" w:cs="宋体"/>
          <w:b/>
          <w:bCs/>
          <w:iCs/>
          <w:color w:val="auto"/>
          <w:sz w:val="32"/>
          <w:szCs w:val="32"/>
          <w:highlight w:val="none"/>
          <w:lang w:eastAsia="zh-CN"/>
        </w:rPr>
        <w:t>-</w:t>
      </w:r>
      <w:r>
        <w:rPr>
          <w:rFonts w:hint="eastAsia" w:ascii="宋体" w:hAnsi="宋体" w:cs="宋体"/>
          <w:b/>
          <w:bCs/>
          <w:iCs/>
          <w:color w:val="auto"/>
          <w:sz w:val="32"/>
          <w:szCs w:val="32"/>
          <w:highlight w:val="none"/>
          <w:lang w:val="en-US" w:eastAsia="zh-CN"/>
        </w:rPr>
        <w:t>043</w:t>
      </w:r>
      <w:r>
        <w:rPr>
          <w:rFonts w:hint="eastAsia" w:ascii="宋体" w:hAnsi="宋体" w:cs="宋体"/>
          <w:b/>
          <w:bCs/>
          <w:iCs/>
          <w:color w:val="auto"/>
          <w:sz w:val="32"/>
          <w:szCs w:val="32"/>
          <w:highlight w:val="none"/>
          <w:lang w:eastAsia="zh-CN"/>
        </w:rPr>
        <w:t>超声等设备采购项目</w:t>
      </w:r>
    </w:p>
    <w:p w14:paraId="3F233991">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center"/>
        <w:textAlignment w:val="auto"/>
        <w:rPr>
          <w:rFonts w:hint="eastAsia" w:ascii="宋体" w:hAnsi="宋体" w:cs="宋体"/>
          <w:b/>
          <w:bCs/>
          <w:color w:val="auto"/>
          <w:sz w:val="24"/>
          <w:szCs w:val="24"/>
          <w:highlight w:val="none"/>
        </w:rPr>
      </w:pPr>
      <w:r>
        <w:rPr>
          <w:rFonts w:hint="eastAsia" w:ascii="宋体" w:hAnsi="宋体" w:cs="宋体"/>
          <w:b/>
          <w:bCs/>
          <w:iCs/>
          <w:color w:val="auto"/>
          <w:sz w:val="32"/>
          <w:szCs w:val="32"/>
          <w:highlight w:val="none"/>
          <w:lang w:eastAsia="zh-CN"/>
        </w:rPr>
        <w:t>医院磋商公告</w:t>
      </w:r>
    </w:p>
    <w:bookmarkEnd w:id="0"/>
    <w:bookmarkEnd w:id="1"/>
    <w:bookmarkEnd w:id="2"/>
    <w:bookmarkEnd w:id="3"/>
    <w:p w14:paraId="22063C6A">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项目概况</w:t>
      </w:r>
    </w:p>
    <w:p w14:paraId="439EDD4B">
      <w:pPr>
        <w:pStyle w:val="2"/>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color w:val="auto"/>
          <w:highlight w:val="none"/>
          <w:u w:val="none"/>
        </w:rPr>
      </w:pPr>
      <w:r>
        <w:rPr>
          <w:rFonts w:hint="eastAsia" w:ascii="宋体" w:hAnsi="宋体" w:cs="宋体"/>
          <w:color w:val="auto"/>
          <w:sz w:val="24"/>
          <w:highlight w:val="none"/>
          <w:u w:val="none"/>
          <w:lang w:eastAsia="zh-CN"/>
        </w:rPr>
        <w:t>因2</w:t>
      </w:r>
      <w:r>
        <w:rPr>
          <w:rFonts w:hint="eastAsia" w:ascii="宋体" w:hAnsi="宋体" w:cs="宋体"/>
          <w:color w:val="auto"/>
          <w:sz w:val="24"/>
          <w:highlight w:val="none"/>
          <w:u w:val="none"/>
          <w:lang w:val="en-US" w:eastAsia="zh-CN"/>
        </w:rPr>
        <w:t>4</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508</w:t>
      </w:r>
      <w:r>
        <w:rPr>
          <w:rFonts w:hint="eastAsia" w:ascii="宋体" w:hAnsi="宋体" w:cs="宋体"/>
          <w:color w:val="auto"/>
          <w:sz w:val="24"/>
          <w:highlight w:val="none"/>
          <w:u w:val="none"/>
          <w:lang w:eastAsia="zh-CN"/>
        </w:rPr>
        <w:t>项目（详见25-</w:t>
      </w:r>
      <w:r>
        <w:rPr>
          <w:rFonts w:hint="eastAsia" w:ascii="宋体" w:hAnsi="宋体" w:cs="宋体"/>
          <w:color w:val="auto"/>
          <w:sz w:val="24"/>
          <w:highlight w:val="none"/>
          <w:u w:val="none"/>
          <w:lang w:val="en-US" w:eastAsia="zh-CN"/>
        </w:rPr>
        <w:t>043</w:t>
      </w:r>
      <w:r>
        <w:rPr>
          <w:rFonts w:hint="eastAsia" w:ascii="宋体" w:hAnsi="宋体" w:cs="宋体"/>
          <w:color w:val="auto"/>
          <w:sz w:val="24"/>
          <w:highlight w:val="none"/>
          <w:u w:val="none"/>
          <w:lang w:eastAsia="zh-CN"/>
        </w:rPr>
        <w:t>内容）报名不足三家，现予以重发二次公告。吉林大学第一医院24-</w:t>
      </w:r>
      <w:r>
        <w:rPr>
          <w:rFonts w:hint="eastAsia" w:ascii="宋体" w:hAnsi="宋体" w:cs="宋体"/>
          <w:color w:val="auto"/>
          <w:sz w:val="24"/>
          <w:highlight w:val="none"/>
          <w:u w:val="none"/>
          <w:lang w:val="en-US" w:eastAsia="zh-CN"/>
        </w:rPr>
        <w:t>043</w:t>
      </w:r>
      <w:r>
        <w:rPr>
          <w:rFonts w:hint="eastAsia" w:ascii="宋体" w:hAnsi="宋体" w:cs="宋体"/>
          <w:color w:val="auto"/>
          <w:sz w:val="24"/>
          <w:highlight w:val="none"/>
          <w:u w:val="none"/>
          <w:lang w:eastAsia="zh-CN"/>
        </w:rPr>
        <w:t>超声等设备采购项目潜在供应商在zgjxmgl</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lang w:eastAsia="zh-CN"/>
        </w:rPr>
        <w:t>@163.com</w:t>
      </w:r>
      <w:r>
        <w:rPr>
          <w:rFonts w:hint="eastAsia" w:ascii="宋体" w:hAnsi="宋体" w:cs="宋体"/>
          <w:color w:val="auto"/>
          <w:sz w:val="24"/>
          <w:highlight w:val="none"/>
          <w:u w:val="none"/>
          <w:lang w:val="en-US" w:eastAsia="zh-CN"/>
        </w:rPr>
        <w:t>邮箱获</w:t>
      </w:r>
      <w:r>
        <w:rPr>
          <w:rFonts w:hint="eastAsia" w:ascii="宋体" w:hAnsi="宋体" w:cs="宋体"/>
          <w:color w:val="auto"/>
          <w:sz w:val="24"/>
          <w:highlight w:val="none"/>
          <w:u w:val="none"/>
          <w:lang w:eastAsia="zh-CN"/>
        </w:rPr>
        <w:t>取采购文件</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并于2025年02月24日13时30分（北京时间）前提交响应文件</w:t>
      </w:r>
      <w:r>
        <w:rPr>
          <w:rFonts w:hint="eastAsia" w:ascii="宋体" w:hAnsi="宋体" w:cs="宋体"/>
          <w:color w:val="auto"/>
          <w:sz w:val="24"/>
          <w:highlight w:val="none"/>
          <w:u w:val="none"/>
        </w:rPr>
        <w:t>。</w:t>
      </w:r>
    </w:p>
    <w:p w14:paraId="2C0A9D55">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一、项目基本情况</w:t>
      </w:r>
    </w:p>
    <w:p w14:paraId="50B68454">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en-US" w:eastAsia="zh-CN"/>
        </w:rPr>
        <w:t>25-043</w:t>
      </w:r>
    </w:p>
    <w:p w14:paraId="7F82300C">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吉林大学第一医院25-043超声等设备采购项目</w:t>
      </w:r>
    </w:p>
    <w:p w14:paraId="202FD9DA">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采购方式：</w:t>
      </w:r>
      <w:r>
        <w:rPr>
          <w:rFonts w:hint="eastAsia" w:ascii="宋体" w:hAnsi="宋体" w:cs="宋体"/>
          <w:color w:val="auto"/>
          <w:sz w:val="24"/>
          <w:szCs w:val="24"/>
          <w:highlight w:val="none"/>
          <w:lang w:eastAsia="zh-CN"/>
        </w:rPr>
        <w:t>医院磋商</w:t>
      </w:r>
      <w:r>
        <w:rPr>
          <w:rFonts w:hint="eastAsia" w:ascii="宋体" w:hAnsi="宋体" w:cs="宋体"/>
          <w:color w:val="auto"/>
          <w:sz w:val="24"/>
          <w:szCs w:val="24"/>
          <w:highlight w:val="none"/>
        </w:rPr>
        <w:t xml:space="preserve"> </w:t>
      </w:r>
    </w:p>
    <w:p w14:paraId="348A7B13">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采购需求：</w:t>
      </w:r>
    </w:p>
    <w:tbl>
      <w:tblPr>
        <w:tblStyle w:val="20"/>
        <w:tblpPr w:leftFromText="180" w:rightFromText="180" w:vertAnchor="text" w:horzAnchor="page" w:tblpXSpec="center" w:tblpY="214"/>
        <w:tblOverlap w:val="never"/>
        <w:tblW w:w="94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5"/>
        <w:gridCol w:w="2342"/>
        <w:gridCol w:w="1283"/>
        <w:gridCol w:w="1900"/>
        <w:gridCol w:w="3192"/>
      </w:tblGrid>
      <w:tr w14:paraId="4EE12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491C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23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1AB12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产品名称</w:t>
            </w: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28BB0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数量</w:t>
            </w:r>
          </w:p>
          <w:p w14:paraId="62B54BB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（台/套）</w:t>
            </w:r>
          </w:p>
        </w:tc>
        <w:tc>
          <w:tcPr>
            <w:tcW w:w="1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45D04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预算单价</w:t>
            </w:r>
          </w:p>
          <w:p w14:paraId="4C0AE96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（万元/台/套）</w:t>
            </w:r>
          </w:p>
        </w:tc>
        <w:tc>
          <w:tcPr>
            <w:tcW w:w="31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4D09E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规格/需求描述</w:t>
            </w:r>
          </w:p>
        </w:tc>
      </w:tr>
      <w:tr w14:paraId="7B133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7340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3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A82E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超声</w:t>
            </w: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2FDE1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D9A60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49.5</w:t>
            </w:r>
          </w:p>
        </w:tc>
        <w:tc>
          <w:tcPr>
            <w:tcW w:w="31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60333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超声引导技术实现“精准麻醉”和麻醉的可视化</w:t>
            </w:r>
          </w:p>
        </w:tc>
      </w:tr>
      <w:tr w14:paraId="07C8F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58233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bookmarkStart w:id="5" w:name="_Toc28359013"/>
            <w:bookmarkStart w:id="6" w:name="_Toc35393799"/>
            <w:bookmarkStart w:id="7" w:name="_Toc28359090"/>
            <w:bookmarkStart w:id="8" w:name="_Toc35393630"/>
            <w:r>
              <w:rPr>
                <w:rFonts w:hint="eastAsia" w:ascii="宋体" w:hAnsi="宋体" w:cs="宋体"/>
                <w:color w:val="auto"/>
                <w:sz w:val="24"/>
                <w:szCs w:val="24"/>
                <w:highlight w:val="none"/>
                <w:lang w:val="en-US" w:eastAsia="zh-CN"/>
              </w:rPr>
              <w:t>2</w:t>
            </w:r>
          </w:p>
        </w:tc>
        <w:tc>
          <w:tcPr>
            <w:tcW w:w="23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2E0A0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血流动力学监测</w:t>
            </w: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A0BD1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8C672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w:t>
            </w:r>
          </w:p>
        </w:tc>
        <w:tc>
          <w:tcPr>
            <w:tcW w:w="31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07527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观察患者在不同病情下血流动力学的变化情况</w:t>
            </w:r>
          </w:p>
        </w:tc>
      </w:tr>
    </w:tbl>
    <w:p w14:paraId="11B3ABC9">
      <w:pPr>
        <w:spacing w:line="360" w:lineRule="auto"/>
        <w:ind w:firstLine="480" w:firstLineChars="200"/>
        <w:jc w:val="left"/>
        <w:rPr>
          <w:rFonts w:hint="eastAsia" w:ascii="宋体" w:hAnsi="宋体" w:eastAsia="宋体" w:cs="宋体"/>
          <w:bCs/>
          <w:color w:val="auto"/>
          <w:sz w:val="24"/>
          <w:szCs w:val="24"/>
          <w:highlight w:val="none"/>
        </w:rPr>
      </w:pPr>
    </w:p>
    <w:p w14:paraId="4B98EC39">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p>
    <w:p w14:paraId="4B9CDC1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本项目供应商报价不能超过采购预算金额，超过预算金额视为无效报价。</w:t>
      </w:r>
    </w:p>
    <w:p w14:paraId="2AB5D812">
      <w:pPr>
        <w:spacing w:line="360" w:lineRule="auto"/>
        <w:ind w:firstLine="480" w:firstLineChars="200"/>
        <w:jc w:val="left"/>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lang w:val="en-US" w:eastAsia="zh-CN"/>
        </w:rPr>
        <w:t>为响应国家医药、卫材两票制管理政策法规，</w:t>
      </w:r>
      <w:r>
        <w:rPr>
          <w:rFonts w:hint="default" w:ascii="宋体" w:hAnsi="宋体" w:cs="宋体"/>
          <w:b/>
          <w:bCs/>
          <w:color w:val="auto"/>
          <w:sz w:val="24"/>
          <w:szCs w:val="24"/>
          <w:highlight w:val="none"/>
          <w:lang w:val="en-US" w:eastAsia="zh-CN"/>
        </w:rPr>
        <w:t>本次磋商</w:t>
      </w:r>
      <w:r>
        <w:rPr>
          <w:rFonts w:hint="eastAsia" w:ascii="宋体" w:hAnsi="宋体" w:cs="宋体"/>
          <w:b/>
          <w:bCs/>
          <w:color w:val="auto"/>
          <w:sz w:val="24"/>
          <w:szCs w:val="24"/>
          <w:highlight w:val="none"/>
          <w:lang w:val="en-US" w:eastAsia="zh-CN"/>
        </w:rPr>
        <w:t>鼓励一级及以上长期授权</w:t>
      </w:r>
      <w:r>
        <w:rPr>
          <w:rFonts w:hint="default" w:ascii="宋体" w:hAnsi="宋体" w:cs="宋体"/>
          <w:b/>
          <w:bCs/>
          <w:color w:val="auto"/>
          <w:sz w:val="24"/>
          <w:szCs w:val="24"/>
          <w:highlight w:val="none"/>
          <w:lang w:val="en-US" w:eastAsia="zh-CN"/>
        </w:rPr>
        <w:t>代理商</w:t>
      </w:r>
      <w:r>
        <w:rPr>
          <w:rFonts w:hint="eastAsia" w:ascii="宋体" w:hAnsi="宋体" w:cs="宋体"/>
          <w:b/>
          <w:bCs/>
          <w:color w:val="auto"/>
          <w:sz w:val="24"/>
          <w:szCs w:val="24"/>
          <w:highlight w:val="none"/>
          <w:lang w:val="en-US" w:eastAsia="zh-CN"/>
        </w:rPr>
        <w:t>（一年有效期）非单独项目授权供应商</w:t>
      </w:r>
      <w:r>
        <w:rPr>
          <w:rFonts w:hint="default" w:ascii="宋体" w:hAnsi="宋体" w:cs="宋体"/>
          <w:b/>
          <w:bCs/>
          <w:color w:val="auto"/>
          <w:sz w:val="24"/>
          <w:szCs w:val="24"/>
          <w:highlight w:val="none"/>
          <w:lang w:val="en-US" w:eastAsia="zh-CN"/>
        </w:rPr>
        <w:t>参与。</w:t>
      </w:r>
    </w:p>
    <w:p w14:paraId="5EC8D0E4">
      <w:pPr>
        <w:spacing w:line="360" w:lineRule="auto"/>
        <w:ind w:firstLine="482" w:firstLineChars="200"/>
        <w:jc w:val="left"/>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3、同一生产厂家、同一品牌、同类产品，只接受1家被授权供应商参与。</w:t>
      </w:r>
    </w:p>
    <w:bookmarkEnd w:id="5"/>
    <w:bookmarkEnd w:id="6"/>
    <w:bookmarkEnd w:id="7"/>
    <w:bookmarkEnd w:id="8"/>
    <w:p w14:paraId="6E8EBF2D">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4、供应商所投产品如有耗材</w:t>
      </w:r>
      <w:r>
        <w:rPr>
          <w:rFonts w:hint="eastAsia" w:ascii="宋体" w:hAnsi="宋体" w:eastAsia="宋体" w:cs="宋体"/>
          <w:b/>
          <w:bCs w:val="0"/>
          <w:color w:val="auto"/>
          <w:sz w:val="24"/>
          <w:szCs w:val="24"/>
          <w:highlight w:val="none"/>
        </w:rPr>
        <w:t>需现场提供</w:t>
      </w:r>
      <w:r>
        <w:rPr>
          <w:rFonts w:hint="eastAsia" w:ascii="宋体" w:hAnsi="宋体" w:eastAsia="宋体" w:cs="宋体"/>
          <w:b/>
          <w:bCs w:val="0"/>
          <w:color w:val="auto"/>
          <w:sz w:val="24"/>
          <w:szCs w:val="24"/>
          <w:highlight w:val="none"/>
          <w:lang w:val="en-US" w:eastAsia="zh-CN"/>
        </w:rPr>
        <w:t>耗材</w:t>
      </w:r>
      <w:r>
        <w:rPr>
          <w:rFonts w:hint="eastAsia" w:ascii="宋体" w:hAnsi="宋体" w:eastAsia="宋体" w:cs="宋体"/>
          <w:b/>
          <w:bCs w:val="0"/>
          <w:color w:val="auto"/>
          <w:sz w:val="24"/>
          <w:szCs w:val="24"/>
          <w:highlight w:val="none"/>
        </w:rPr>
        <w:t>样品，没有</w:t>
      </w:r>
      <w:r>
        <w:rPr>
          <w:rFonts w:hint="eastAsia" w:ascii="宋体" w:hAnsi="宋体" w:eastAsia="宋体" w:cs="宋体"/>
          <w:b/>
          <w:bCs w:val="0"/>
          <w:color w:val="auto"/>
          <w:sz w:val="24"/>
          <w:szCs w:val="24"/>
          <w:highlight w:val="none"/>
          <w:lang w:val="en-US" w:eastAsia="zh-CN"/>
        </w:rPr>
        <w:t>耗材</w:t>
      </w:r>
      <w:r>
        <w:rPr>
          <w:rFonts w:hint="eastAsia" w:ascii="宋体" w:hAnsi="宋体" w:eastAsia="宋体" w:cs="宋体"/>
          <w:b/>
          <w:bCs w:val="0"/>
          <w:color w:val="auto"/>
          <w:sz w:val="24"/>
          <w:szCs w:val="24"/>
          <w:highlight w:val="none"/>
        </w:rPr>
        <w:t>样品禁止</w:t>
      </w:r>
      <w:r>
        <w:rPr>
          <w:rFonts w:hint="eastAsia" w:ascii="宋体" w:hAnsi="宋体" w:eastAsia="宋体" w:cs="宋体"/>
          <w:b/>
          <w:bCs w:val="0"/>
          <w:color w:val="auto"/>
          <w:sz w:val="24"/>
          <w:szCs w:val="24"/>
          <w:highlight w:val="none"/>
          <w:lang w:val="en-US" w:eastAsia="zh-CN"/>
        </w:rPr>
        <w:t>供应商参与</w:t>
      </w:r>
      <w:r>
        <w:rPr>
          <w:rFonts w:hint="eastAsia" w:ascii="宋体" w:hAnsi="宋体" w:eastAsia="宋体" w:cs="宋体"/>
          <w:b/>
          <w:bCs w:val="0"/>
          <w:color w:val="auto"/>
          <w:sz w:val="24"/>
          <w:szCs w:val="24"/>
          <w:highlight w:val="none"/>
        </w:rPr>
        <w:t>。</w:t>
      </w:r>
    </w:p>
    <w:p w14:paraId="662635E7">
      <w:pPr>
        <w:spacing w:line="360" w:lineRule="auto"/>
        <w:ind w:firstLine="482" w:firstLineChars="20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5、供应商准备PPT现场演示，由供应商自备电脑及转换装置，并提前到场测试。供应商演示内容主要展示所投产品特点及优势，演示时间不得超过5分钟。</w:t>
      </w:r>
    </w:p>
    <w:p w14:paraId="2270B02E">
      <w:pPr>
        <w:pStyle w:val="2"/>
        <w:ind w:firstLine="482" w:firstLineChars="200"/>
      </w:pPr>
      <w:r>
        <w:rPr>
          <w:rFonts w:hint="eastAsia" w:ascii="宋体" w:hAnsi="宋体" w:eastAsia="宋体" w:cs="宋体"/>
          <w:b/>
          <w:bCs w:val="0"/>
          <w:color w:val="auto"/>
          <w:sz w:val="24"/>
          <w:szCs w:val="24"/>
          <w:highlight w:val="none"/>
          <w:lang w:val="en-US" w:eastAsia="zh-CN"/>
        </w:rPr>
        <w:t>6、本项目开标</w:t>
      </w:r>
      <w:r>
        <w:rPr>
          <w:rFonts w:hint="eastAsia" w:ascii="宋体" w:hAnsi="宋体" w:cs="宋体"/>
          <w:b/>
          <w:bCs w:val="0"/>
          <w:color w:val="auto"/>
          <w:sz w:val="24"/>
          <w:szCs w:val="24"/>
          <w:highlight w:val="none"/>
          <w:lang w:val="en-US" w:eastAsia="zh-CN"/>
        </w:rPr>
        <w:t>现场</w:t>
      </w:r>
      <w:r>
        <w:rPr>
          <w:rFonts w:hint="eastAsia" w:ascii="宋体" w:hAnsi="宋体" w:eastAsia="宋体" w:cs="宋体"/>
          <w:b/>
          <w:bCs w:val="0"/>
          <w:color w:val="auto"/>
          <w:sz w:val="24"/>
          <w:szCs w:val="24"/>
          <w:highlight w:val="none"/>
          <w:lang w:val="en-US" w:eastAsia="zh-CN"/>
        </w:rPr>
        <w:t>需提供产品彩页。</w:t>
      </w:r>
    </w:p>
    <w:p w14:paraId="4F718C2A">
      <w:pPr>
        <w:keepNext w:val="0"/>
        <w:keepLines w:val="0"/>
        <w:pageBreakBefore w:val="0"/>
        <w:widowControl w:val="0"/>
        <w:kinsoku/>
        <w:wordWrap/>
        <w:overflowPunct/>
        <w:topLinePunct w:val="0"/>
        <w:bidi w:val="0"/>
        <w:adjustRightInd/>
        <w:snapToGrid/>
        <w:spacing w:line="38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2C4C8677">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供应商应符合《中华人民共和国政府采购法》第二十二条的规定；</w:t>
      </w:r>
    </w:p>
    <w:p w14:paraId="2A6562E6">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2、参照《中华人民共和国政府采购法实施条例》第九条的规定，供应商不得与院方在职人员存在以下关联关系</w:t>
      </w:r>
      <w:r>
        <w:rPr>
          <w:rFonts w:hint="eastAsia" w:ascii="宋体" w:hAnsi="宋体" w:eastAsia="宋体" w:cs="宋体"/>
          <w:b w:val="0"/>
          <w:bCs w:val="0"/>
          <w:sz w:val="24"/>
          <w:szCs w:val="24"/>
          <w:highlight w:val="none"/>
          <w:lang w:val="en-US" w:eastAsia="zh-CN"/>
        </w:rPr>
        <w:t>；</w:t>
      </w:r>
    </w:p>
    <w:p w14:paraId="1966ECD6">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2.1参加采购活动前3年内与院方在职人员存在劳动关系；</w:t>
      </w:r>
    </w:p>
    <w:p w14:paraId="0BF9E162">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2.2参加采购活动前3年内院方在职人员担任供应商的董事、监事；</w:t>
      </w:r>
    </w:p>
    <w:p w14:paraId="2AA6E8CD">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2.3参加采购活动前3年内院方在职人员为供应商的控股股东或者实际控制人；</w:t>
      </w:r>
    </w:p>
    <w:p w14:paraId="6D41C231">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2.4供应商的法定代表人或者负责人与院方在职人员有夫妻、直系血亲、三代以内旁系血亲或者近姻亲关系；</w:t>
      </w:r>
    </w:p>
    <w:p w14:paraId="3BAAC866">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2.5与院方在职人员有其他可能影响政府采购活动公平、公正进行的关系；</w:t>
      </w:r>
    </w:p>
    <w:p w14:paraId="5909C448">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如果供应商所投的货物不是自己制造的，须提供制造商出具的针对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7E27E11B">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eastAsia="zh-CN"/>
        </w:rPr>
        <w:t>、提供</w:t>
      </w:r>
      <w:r>
        <w:rPr>
          <w:rFonts w:hint="eastAsia" w:ascii="宋体" w:hAnsi="宋体" w:eastAsia="宋体" w:cs="宋体"/>
          <w:bCs/>
          <w:color w:val="000000"/>
          <w:sz w:val="24"/>
          <w:szCs w:val="24"/>
          <w:highlight w:val="none"/>
        </w:rPr>
        <w:t>近三年完成的类似产品相关业绩（证明材料为供货合同或中标通知书或有效销售发票）；</w:t>
      </w:r>
    </w:p>
    <w:p w14:paraId="527073CE">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参加采购活动前三年内，在经营活动中没有重大违法记录；</w:t>
      </w:r>
    </w:p>
    <w:p w14:paraId="5F07EF24">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单位负责人为同一人或者存在控股、管理关系的不同单位，不得参加同一采购项目磋商；提供国家企业信用信息公示系统网站的基础信息截图（包含“营业执照信息”、“股东及出资信息”、“主要人员信息”及“变更信息”）；</w:t>
      </w:r>
    </w:p>
    <w:p w14:paraId="3F94BDD0">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拒绝列入政府取消投标资格记录期间的企业或个人投标、不接受被列入失信被执行人、重大税收违法案件当事人名单、政府采购严重违法失信行为记录名单的供应商参与磋商；</w:t>
      </w:r>
      <w:r>
        <w:rPr>
          <w:rFonts w:hint="eastAsia" w:ascii="宋体" w:hAnsi="宋体" w:eastAsia="宋体" w:cs="宋体"/>
          <w:bCs/>
          <w:color w:val="auto"/>
          <w:sz w:val="24"/>
          <w:szCs w:val="24"/>
          <w:highlight w:val="none"/>
          <w:lang w:val="en-US" w:eastAsia="zh-CN"/>
        </w:rPr>
        <w:t>提供近三年内（本项目投标截止期前）①未被“信用中国”网站列入失信被执行人和重大税收违法案件当事人名单的；②未被“中国政府采购网”网站列入政府采购严重违法失信行为记录名单（处罚期限尚未届满的）的证明；</w:t>
      </w:r>
    </w:p>
    <w:p w14:paraId="0E416E21">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CN"/>
        </w:rPr>
        <w:t>若为制造商，应具有食品药品监督管理部门颁发的有效的《医疗器械生产许可证》或《医疗器械生产备案凭证》；</w:t>
      </w:r>
      <w:r>
        <w:rPr>
          <w:rFonts w:hint="eastAsia" w:ascii="宋体" w:hAnsi="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CN"/>
        </w:rPr>
        <w:t>若为代理商，应具有食品药品监督管理部门颁发的有效《医疗器械经营许可证》或《医疗器械经营备案凭证》</w:t>
      </w:r>
      <w:r>
        <w:rPr>
          <w:rFonts w:hint="default" w:ascii="宋体" w:hAnsi="宋体" w:eastAsia="宋体" w:cs="宋体"/>
          <w:bCs/>
          <w:color w:val="auto"/>
          <w:sz w:val="24"/>
          <w:szCs w:val="24"/>
          <w:highlight w:val="none"/>
          <w:lang w:val="en-US" w:eastAsia="zh-CN"/>
        </w:rPr>
        <w:t>（如有）</w:t>
      </w:r>
      <w:r>
        <w:rPr>
          <w:rFonts w:hint="eastAsia" w:ascii="宋体" w:hAnsi="宋体" w:eastAsia="宋体" w:cs="宋体"/>
          <w:bCs/>
          <w:color w:val="auto"/>
          <w:sz w:val="24"/>
          <w:szCs w:val="24"/>
          <w:highlight w:val="none"/>
          <w:lang w:val="en-US" w:eastAsia="zh-CN"/>
        </w:rPr>
        <w:t>；</w:t>
      </w:r>
    </w:p>
    <w:p w14:paraId="1F3930BB">
      <w:pPr>
        <w:pStyle w:val="30"/>
        <w:keepNext w:val="0"/>
        <w:keepLines w:val="0"/>
        <w:pageBreakBefore w:val="0"/>
        <w:widowControl w:val="0"/>
        <w:numPr>
          <w:ilvl w:val="0"/>
          <w:numId w:val="0"/>
        </w:numPr>
        <w:kinsoku/>
        <w:wordWrap/>
        <w:overflowPunct/>
        <w:topLinePunct w:val="0"/>
        <w:bidi w:val="0"/>
        <w:adjustRightInd/>
        <w:snapToGrid/>
        <w:spacing w:line="380" w:lineRule="exact"/>
        <w:ind w:left="0" w:leftChars="0"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r>
        <w:rPr>
          <w:rFonts w:ascii="����" w:hAnsi="����" w:eastAsia="����" w:cs="����"/>
          <w:i w:val="0"/>
          <w:iCs w:val="0"/>
          <w:caps w:val="0"/>
          <w:color w:val="000000"/>
          <w:spacing w:val="0"/>
          <w:sz w:val="24"/>
          <w:szCs w:val="24"/>
          <w:highlight w:val="none"/>
        </w:rPr>
        <w:t>供应商所投磋商设备及其所附属配置应具有有效的《中华人民共和国医疗器械注册证》或《医疗器械备案凭证》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lang w:val="en-US" w:eastAsia="zh-CN"/>
        </w:rPr>
        <w:t>；</w:t>
      </w:r>
    </w:p>
    <w:p w14:paraId="4D3544FA">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 w:hAnsi="����" w:eastAsia="宋体" w:cs="����"/>
          <w:i w:val="0"/>
          <w:iCs w:val="0"/>
          <w:caps w:val="0"/>
          <w:color w:val="000000"/>
          <w:spacing w:val="0"/>
          <w:sz w:val="24"/>
          <w:szCs w:val="24"/>
          <w:highlight w:val="none"/>
          <w:lang w:eastAsia="zh-CN"/>
        </w:rPr>
      </w:pP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w:t>
      </w:r>
      <w:r>
        <w:rPr>
          <w:rFonts w:ascii="����" w:hAnsi="����" w:eastAsia="����" w:cs="����"/>
          <w:i w:val="0"/>
          <w:iCs w:val="0"/>
          <w:caps w:val="0"/>
          <w:color w:val="000000"/>
          <w:spacing w:val="0"/>
          <w:sz w:val="24"/>
          <w:szCs w:val="24"/>
          <w:highlight w:val="none"/>
        </w:rPr>
        <w:t>供应商拟投产品属于设备带耗材（含专机专用耗材和开放耗材），设备及耗材都需要提供注册认证。如二者在一个注册证上，提供一份注册证即可，如不在一个注册证上，设备和耗材需要分别提供相应注册证</w:t>
      </w:r>
      <w:r>
        <w:rPr>
          <w:rFonts w:hint="default" w:ascii="����" w:hAnsi="����" w:eastAsia="����" w:cs="����"/>
          <w:i w:val="0"/>
          <w:iCs w:val="0"/>
          <w:caps w:val="0"/>
          <w:color w:val="000000"/>
          <w:spacing w:val="0"/>
          <w:sz w:val="24"/>
          <w:szCs w:val="24"/>
          <w:highlight w:val="none"/>
        </w:rPr>
        <w:t>（如有）</w:t>
      </w:r>
      <w:r>
        <w:rPr>
          <w:rFonts w:hint="eastAsia" w:ascii="����" w:hAnsi="����" w:eastAsia="宋体" w:cs="����"/>
          <w:i w:val="0"/>
          <w:iCs w:val="0"/>
          <w:caps w:val="0"/>
          <w:color w:val="000000"/>
          <w:spacing w:val="0"/>
          <w:sz w:val="24"/>
          <w:szCs w:val="24"/>
          <w:highlight w:val="none"/>
          <w:lang w:eastAsia="zh-CN"/>
        </w:rPr>
        <w:t>；</w:t>
      </w:r>
    </w:p>
    <w:p w14:paraId="01788AF7">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default" w:ascii="����" w:hAnsi="����" w:eastAsia="����" w:cs="����"/>
          <w:i w:val="0"/>
          <w:iCs w:val="0"/>
          <w:caps w:val="0"/>
          <w:color w:val="000000"/>
          <w:spacing w:val="0"/>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、供应商拟投产品属于设备带耗材的，需提供设备授权及耗材授权即双授</w:t>
      </w:r>
      <w:r>
        <w:rPr>
          <w:rFonts w:hint="eastAsia" w:ascii="����" w:hAnsi="����" w:eastAsia="����" w:cs="����"/>
          <w:i w:val="0"/>
          <w:iCs w:val="0"/>
          <w:caps w:val="0"/>
          <w:color w:val="000000"/>
          <w:spacing w:val="0"/>
          <w:sz w:val="24"/>
          <w:szCs w:val="24"/>
          <w:highlight w:val="none"/>
          <w:lang w:eastAsia="zh-CN"/>
        </w:rPr>
        <w:t>权（如有）。</w:t>
      </w:r>
    </w:p>
    <w:p w14:paraId="164CBDE0">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1</w:t>
      </w:r>
      <w:r>
        <w:rPr>
          <w:rFonts w:hint="eastAsia" w:ascii="宋体" w:hAnsi="宋体" w:eastAsia="宋体" w:cs="宋体"/>
          <w:i w:val="0"/>
          <w:iCs w:val="0"/>
          <w:caps w:val="0"/>
          <w:color w:val="000000"/>
          <w:spacing w:val="0"/>
          <w:sz w:val="24"/>
          <w:szCs w:val="24"/>
          <w:highlight w:val="none"/>
          <w:lang w:val="en-US" w:eastAsia="zh-CN"/>
        </w:rPr>
        <w:t>2</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cs="宋体"/>
          <w:i w:val="0"/>
          <w:iCs w:val="0"/>
          <w:caps w:val="0"/>
          <w:color w:val="000000"/>
          <w:spacing w:val="0"/>
          <w:sz w:val="24"/>
          <w:szCs w:val="24"/>
          <w:highlight w:val="none"/>
          <w:lang w:eastAsia="zh-CN"/>
        </w:rPr>
        <w:t>耗材（包含专机专用耗材）需标明医保27位码（如有收费项目必须提供）及吉林省阳采平台code码，需提供网页截图并加盖公章（如有）。如耗材为专机专用耗材需生产厂家提供证明材料。</w:t>
      </w:r>
    </w:p>
    <w:p w14:paraId="14FEB971">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13</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本次采购不接受联合体投标</w:t>
      </w:r>
      <w:r>
        <w:rPr>
          <w:rFonts w:hint="eastAsia" w:ascii="宋体" w:hAnsi="宋体" w:eastAsia="宋体" w:cs="宋体"/>
          <w:bCs/>
          <w:color w:val="auto"/>
          <w:sz w:val="24"/>
          <w:szCs w:val="24"/>
          <w:highlight w:val="none"/>
        </w:rPr>
        <w:t>。</w:t>
      </w:r>
    </w:p>
    <w:p w14:paraId="47BDF5BC">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注：供应商拟投产品属于医疗器械或医疗耗材，必须提供医疗器械注册证。（</w:t>
      </w:r>
      <w:r>
        <w:rPr>
          <w:rFonts w:hint="eastAsia" w:ascii="宋体" w:hAnsi="宋体" w:eastAsia="宋体" w:cs="宋体"/>
          <w:b/>
          <w:bCs w:val="0"/>
          <w:color w:val="auto"/>
          <w:sz w:val="24"/>
          <w:szCs w:val="24"/>
          <w:highlight w:val="none"/>
        </w:rPr>
        <w:t>如无医疗器械注册证，出具政府官方的声明，其不属于医疗器械或仅用于科研</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p>
    <w:p w14:paraId="138F477E">
      <w:pPr>
        <w:pStyle w:val="30"/>
        <w:keepNext w:val="0"/>
        <w:keepLines w:val="0"/>
        <w:pageBreakBefore w:val="0"/>
        <w:widowControl w:val="0"/>
        <w:kinsoku/>
        <w:wordWrap/>
        <w:overflowPunct/>
        <w:topLinePunct w:val="0"/>
        <w:bidi w:val="0"/>
        <w:adjustRightInd/>
        <w:snapToGrid/>
        <w:spacing w:line="380" w:lineRule="exact"/>
        <w:jc w:val="left"/>
        <w:textAlignment w:val="auto"/>
        <w:rPr>
          <w:rFonts w:hint="eastAsia" w:ascii="宋体" w:hAnsi="宋体" w:eastAsia="宋体" w:cs="宋体"/>
          <w:b/>
          <w:bCs/>
          <w:color w:val="auto"/>
          <w:sz w:val="24"/>
          <w:szCs w:val="24"/>
          <w:highlight w:val="none"/>
        </w:rPr>
      </w:pPr>
      <w:bookmarkStart w:id="9" w:name="_Toc28359014"/>
      <w:bookmarkStart w:id="10" w:name="_Toc35393800"/>
      <w:bookmarkStart w:id="11" w:name="_Toc35393631"/>
      <w:bookmarkStart w:id="12" w:name="_Toc28359091"/>
      <w:r>
        <w:rPr>
          <w:rFonts w:hint="eastAsia" w:ascii="宋体" w:hAnsi="宋体" w:eastAsia="宋体" w:cs="宋体"/>
          <w:b/>
          <w:bCs/>
          <w:color w:val="auto"/>
          <w:sz w:val="24"/>
          <w:szCs w:val="24"/>
          <w:highlight w:val="none"/>
        </w:rPr>
        <w:t>三、获取采购文件</w:t>
      </w:r>
      <w:bookmarkEnd w:id="9"/>
      <w:bookmarkEnd w:id="10"/>
      <w:bookmarkEnd w:id="11"/>
      <w:bookmarkEnd w:id="12"/>
    </w:p>
    <w:p w14:paraId="2B85CB9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i w:val="0"/>
          <w:iCs w:val="0"/>
          <w:caps w:val="0"/>
          <w:color w:val="000000"/>
          <w:spacing w:val="0"/>
          <w:sz w:val="24"/>
          <w:szCs w:val="24"/>
        </w:rPr>
        <w:t>2025年02月11日至2025年02月17日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single"/>
          <w:lang w:val="en-US" w:eastAsia="zh-CN"/>
        </w:rPr>
        <w:t>8:30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11:30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single"/>
          <w:lang w:val="en-US" w:eastAsia="zh-CN"/>
        </w:rPr>
        <w:t>13:30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16:00</w:t>
      </w:r>
      <w:r>
        <w:rPr>
          <w:rFonts w:hint="eastAsia" w:ascii="宋体" w:hAnsi="宋体" w:eastAsia="宋体" w:cs="宋体"/>
          <w:color w:val="auto"/>
          <w:sz w:val="24"/>
          <w:szCs w:val="24"/>
          <w:highlight w:val="none"/>
        </w:rPr>
        <w:t>（北京时间，法定节假日除外）</w:t>
      </w:r>
    </w:p>
    <w:p w14:paraId="1A5BC5B2">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方式：</w:t>
      </w:r>
    </w:p>
    <w:p w14:paraId="73C11F0D">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潜在供应商在磋商文件领购时间将磋商公告第七条要求的全部资料（pdf格式）统一上传至</w:t>
      </w:r>
      <w:r>
        <w:rPr>
          <w:rFonts w:hint="eastAsia" w:ascii="宋体" w:hAnsi="宋体" w:cs="宋体"/>
          <w:color w:val="auto"/>
          <w:sz w:val="24"/>
          <w:szCs w:val="24"/>
          <w:highlight w:val="none"/>
          <w:lang w:val="en-US" w:eastAsia="zh-CN"/>
        </w:rPr>
        <w:t>zgjxmgl1@163.com邮箱中</w:t>
      </w:r>
      <w:r>
        <w:rPr>
          <w:rFonts w:hint="eastAsia" w:ascii="宋体" w:hAnsi="宋体" w:cs="宋体"/>
          <w:color w:val="auto"/>
          <w:sz w:val="24"/>
          <w:szCs w:val="24"/>
          <w:highlight w:val="none"/>
        </w:rPr>
        <w:t>，等待审核（无需现场审核）</w:t>
      </w:r>
      <w:r>
        <w:rPr>
          <w:rFonts w:hint="eastAsia" w:ascii="宋体" w:hAnsi="宋体" w:eastAsia="宋体" w:cs="宋体"/>
          <w:color w:val="auto"/>
          <w:sz w:val="24"/>
          <w:szCs w:val="24"/>
          <w:highlight w:val="none"/>
          <w:lang w:eastAsia="zh-CN"/>
        </w:rPr>
        <w:t>。</w:t>
      </w:r>
    </w:p>
    <w:p w14:paraId="384884F3">
      <w:pPr>
        <w:keepNext w:val="0"/>
        <w:keepLines w:val="0"/>
        <w:pageBreakBefore w:val="0"/>
        <w:widowControl w:val="0"/>
        <w:kinsoku/>
        <w:wordWrap/>
        <w:overflowPunct/>
        <w:topLinePunct w:val="0"/>
        <w:bidi w:val="0"/>
        <w:snapToGrid/>
        <w:spacing w:line="380" w:lineRule="exact"/>
        <w:ind w:firstLine="540"/>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3.售价</w:t>
      </w:r>
    </w:p>
    <w:p w14:paraId="660466C8">
      <w:pPr>
        <w:keepNext w:val="0"/>
        <w:keepLines w:val="0"/>
        <w:pageBreakBefore w:val="0"/>
        <w:widowControl w:val="0"/>
        <w:kinsoku/>
        <w:wordWrap/>
        <w:overflowPunct/>
        <w:topLinePunct w:val="0"/>
        <w:bidi w:val="0"/>
        <w:snapToGrid/>
        <w:spacing w:line="380" w:lineRule="exact"/>
        <w:ind w:firstLine="54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该项目磋商文件每包售价人民币550元，售后不退</w:t>
      </w:r>
      <w:r>
        <w:rPr>
          <w:rFonts w:hint="eastAsia" w:ascii="宋体" w:hAnsi="宋体" w:cs="宋体"/>
          <w:color w:val="auto"/>
          <w:sz w:val="24"/>
          <w:szCs w:val="24"/>
          <w:highlight w:val="none"/>
        </w:rPr>
        <w:t>。</w:t>
      </w:r>
    </w:p>
    <w:p w14:paraId="7F8511E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color w:val="auto"/>
          <w:sz w:val="24"/>
          <w:szCs w:val="24"/>
          <w:highlight w:val="none"/>
        </w:rPr>
      </w:pPr>
      <w:bookmarkStart w:id="13" w:name="_Toc35393632"/>
      <w:bookmarkStart w:id="14" w:name="_Toc28359015"/>
      <w:bookmarkStart w:id="15" w:name="_Toc35393801"/>
      <w:bookmarkStart w:id="16" w:name="_Toc28359092"/>
      <w:r>
        <w:rPr>
          <w:rFonts w:hint="eastAsia" w:ascii="宋体" w:hAnsi="宋体" w:eastAsia="宋体" w:cs="宋体"/>
          <w:b/>
          <w:bCs/>
          <w:color w:val="auto"/>
          <w:sz w:val="24"/>
          <w:szCs w:val="24"/>
          <w:highlight w:val="none"/>
        </w:rPr>
        <w:t>四、响应文件提交</w:t>
      </w:r>
      <w:bookmarkEnd w:id="13"/>
      <w:bookmarkEnd w:id="14"/>
      <w:bookmarkEnd w:id="15"/>
      <w:bookmarkEnd w:id="16"/>
    </w:p>
    <w:p w14:paraId="00A0A52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递交</w:t>
      </w:r>
      <w:r>
        <w:rPr>
          <w:rFonts w:hint="eastAsia" w:ascii="宋体" w:hAnsi="宋体" w:eastAsia="宋体" w:cs="宋体"/>
          <w:color w:val="auto"/>
          <w:sz w:val="24"/>
          <w:szCs w:val="24"/>
          <w:highlight w:val="none"/>
        </w:rPr>
        <w:t>响应文件电子版</w:t>
      </w:r>
      <w:r>
        <w:rPr>
          <w:rFonts w:hint="eastAsia" w:ascii="宋体" w:hAnsi="宋体" w:eastAsia="宋体" w:cs="宋体"/>
          <w:color w:val="auto"/>
          <w:sz w:val="24"/>
          <w:szCs w:val="24"/>
          <w:highlight w:val="none"/>
          <w:lang w:eastAsia="zh-CN"/>
        </w:rPr>
        <w:t>（不含报价单）</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2025年02月20日11时30分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将加</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的正本扫描件（PDF版）</w:t>
      </w:r>
      <w:r>
        <w:rPr>
          <w:rFonts w:hint="eastAsia" w:ascii="宋体" w:hAnsi="宋体" w:eastAsia="宋体" w:cs="宋体"/>
          <w:color w:val="auto"/>
          <w:sz w:val="24"/>
          <w:szCs w:val="24"/>
          <w:highlight w:val="none"/>
          <w:lang w:eastAsia="zh-CN"/>
        </w:rPr>
        <w:t>上传</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eastAsia="zh-CN"/>
        </w:rPr>
        <w:t>邮箱</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zgjxmgl1@163.com</w:t>
      </w:r>
      <w:r>
        <w:rPr>
          <w:rFonts w:hint="eastAsia" w:ascii="宋体" w:hAnsi="宋体" w:eastAsia="宋体" w:cs="宋体"/>
          <w:color w:val="auto"/>
          <w:sz w:val="24"/>
          <w:szCs w:val="24"/>
          <w:highlight w:val="none"/>
        </w:rPr>
        <w:t>）。</w:t>
      </w:r>
    </w:p>
    <w:p w14:paraId="498778E7">
      <w:pPr>
        <w:keepNext w:val="0"/>
        <w:keepLines w:val="0"/>
        <w:pageBreakBefore w:val="0"/>
        <w:widowControl w:val="0"/>
        <w:kinsoku/>
        <w:wordWrap/>
        <w:overflowPunct/>
        <w:topLinePunct w:val="0"/>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递交响应文件纸质版：</w:t>
      </w:r>
      <w:r>
        <w:rPr>
          <w:rFonts w:hint="eastAsia" w:ascii="宋体" w:hAnsi="宋体" w:cs="宋体"/>
          <w:color w:val="auto"/>
          <w:sz w:val="24"/>
          <w:szCs w:val="24"/>
          <w:highlight w:val="none"/>
          <w:lang w:val="en-US" w:eastAsia="zh-CN"/>
        </w:rPr>
        <w:t>2025年02月24日13时30分</w:t>
      </w:r>
      <w:r>
        <w:rPr>
          <w:rFonts w:hint="eastAsia" w:ascii="宋体" w:hAnsi="宋体" w:eastAsia="宋体" w:cs="宋体"/>
          <w:color w:val="auto"/>
          <w:sz w:val="24"/>
          <w:szCs w:val="24"/>
          <w:highlight w:val="none"/>
        </w:rPr>
        <w:t>，将密封完好的响应文件送达</w:t>
      </w:r>
      <w:r>
        <w:rPr>
          <w:rFonts w:hint="eastAsia" w:ascii="宋体" w:hAnsi="宋体" w:eastAsia="宋体" w:cs="宋体"/>
          <w:color w:val="auto"/>
          <w:sz w:val="24"/>
          <w:szCs w:val="24"/>
          <w:highlight w:val="none"/>
          <w:lang w:eastAsia="zh-CN"/>
        </w:rPr>
        <w:t>至</w:t>
      </w:r>
      <w:r>
        <w:rPr>
          <w:rFonts w:hint="eastAsia" w:ascii="宋体" w:hAnsi="宋体" w:cs="宋体"/>
          <w:color w:val="000000"/>
          <w:sz w:val="24"/>
          <w:szCs w:val="24"/>
          <w:highlight w:val="none"/>
          <w:lang w:val="en-US" w:eastAsia="zh-CN"/>
        </w:rPr>
        <w:t>吉林大学第一医院8号楼1楼15会议室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超时送达的文件恕不接受。</w:t>
      </w:r>
    </w:p>
    <w:p w14:paraId="618B6CC7">
      <w:pPr>
        <w:keepNext w:val="0"/>
        <w:keepLines w:val="0"/>
        <w:pageBreakBefore w:val="0"/>
        <w:widowControl w:val="0"/>
        <w:kinsoku/>
        <w:wordWrap/>
        <w:overflowPunct/>
        <w:topLinePunct w:val="0"/>
        <w:bidi w:val="0"/>
        <w:adjustRightInd/>
        <w:snapToGrid/>
        <w:spacing w:line="380" w:lineRule="exact"/>
        <w:jc w:val="left"/>
        <w:textAlignment w:val="auto"/>
        <w:rPr>
          <w:rFonts w:hint="eastAsia" w:ascii="宋体" w:hAnsi="宋体" w:eastAsia="宋体" w:cs="宋体"/>
          <w:b/>
          <w:bCs/>
          <w:color w:val="auto"/>
          <w:sz w:val="24"/>
          <w:szCs w:val="24"/>
          <w:highlight w:val="none"/>
          <w:lang w:val="en-US" w:eastAsia="zh-CN"/>
        </w:rPr>
      </w:pPr>
      <w:bookmarkStart w:id="17" w:name="_Toc35393633"/>
      <w:bookmarkStart w:id="18" w:name="_Toc28359093"/>
      <w:bookmarkStart w:id="19" w:name="_Toc35393802"/>
      <w:bookmarkStart w:id="20" w:name="_Toc28359016"/>
      <w:r>
        <w:rPr>
          <w:rFonts w:hint="eastAsia" w:ascii="宋体" w:hAnsi="宋体" w:eastAsia="宋体" w:cs="宋体"/>
          <w:b/>
          <w:bCs/>
          <w:color w:val="auto"/>
          <w:sz w:val="24"/>
          <w:szCs w:val="24"/>
          <w:highlight w:val="none"/>
        </w:rPr>
        <w:t>五、</w:t>
      </w:r>
      <w:bookmarkEnd w:id="17"/>
      <w:bookmarkEnd w:id="18"/>
      <w:bookmarkEnd w:id="19"/>
      <w:bookmarkEnd w:id="20"/>
      <w:r>
        <w:rPr>
          <w:rFonts w:hint="eastAsia" w:ascii="宋体" w:hAnsi="宋体" w:eastAsia="宋体" w:cs="宋体"/>
          <w:b/>
          <w:bCs/>
          <w:color w:val="auto"/>
          <w:sz w:val="24"/>
          <w:szCs w:val="24"/>
          <w:highlight w:val="none"/>
          <w:lang w:val="en-US" w:eastAsia="zh-CN"/>
        </w:rPr>
        <w:t>磋商时间及地点</w:t>
      </w:r>
    </w:p>
    <w:p w14:paraId="6E679799">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cs="宋体"/>
          <w:color w:val="auto"/>
          <w:sz w:val="24"/>
          <w:szCs w:val="24"/>
          <w:highlight w:val="none"/>
          <w:lang w:eastAsia="zh-CN"/>
        </w:rPr>
      </w:pPr>
      <w:bookmarkStart w:id="21" w:name="_Toc35393635"/>
      <w:bookmarkStart w:id="22" w:name="_Toc35393804"/>
      <w:r>
        <w:rPr>
          <w:rFonts w:hint="eastAsia" w:ascii="宋体" w:hAnsi="宋体" w:eastAsia="宋体" w:cs="宋体"/>
          <w:color w:val="auto"/>
          <w:sz w:val="24"/>
          <w:szCs w:val="24"/>
          <w:highlight w:val="none"/>
          <w:lang w:val="en-US" w:eastAsia="zh-CN"/>
        </w:rPr>
        <w:t>时间：</w:t>
      </w:r>
      <w:r>
        <w:rPr>
          <w:rFonts w:hint="eastAsia" w:ascii="宋体" w:hAnsi="宋体" w:cs="宋体"/>
          <w:color w:val="auto"/>
          <w:sz w:val="24"/>
          <w:szCs w:val="24"/>
          <w:highlight w:val="none"/>
          <w:lang w:val="en-US" w:eastAsia="zh-CN"/>
        </w:rPr>
        <w:t>2025年02月24日13时30分</w:t>
      </w:r>
    </w:p>
    <w:p w14:paraId="1E870CBA">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cs="宋体"/>
          <w:color w:val="000000"/>
          <w:sz w:val="24"/>
          <w:szCs w:val="24"/>
          <w:highlight w:val="none"/>
          <w:lang w:val="en-US" w:eastAsia="zh-CN"/>
        </w:rPr>
        <w:t>吉林大学第一医院8号楼1楼15会议室</w:t>
      </w:r>
    </w:p>
    <w:p w14:paraId="1422413C">
      <w:pPr>
        <w:spacing w:line="360" w:lineRule="auto"/>
        <w:jc w:val="left"/>
        <w:rPr>
          <w:rFonts w:hint="eastAsia" w:ascii="宋体" w:hAnsi="宋体" w:eastAsia="宋体" w:cs="宋体"/>
          <w:b/>
          <w:bCs/>
          <w:sz w:val="24"/>
          <w:szCs w:val="24"/>
          <w:highlight w:val="none"/>
        </w:rPr>
      </w:pPr>
      <w:bookmarkStart w:id="23" w:name="_Toc28359094"/>
      <w:bookmarkStart w:id="24" w:name="_Toc28359017"/>
      <w:bookmarkStart w:id="25" w:name="_Toc35393634"/>
      <w:bookmarkStart w:id="26" w:name="_Toc35393803"/>
      <w:r>
        <w:rPr>
          <w:rFonts w:hint="eastAsia" w:ascii="宋体" w:hAnsi="宋体" w:eastAsia="宋体" w:cs="宋体"/>
          <w:b/>
          <w:bCs/>
          <w:sz w:val="24"/>
          <w:szCs w:val="24"/>
          <w:highlight w:val="none"/>
        </w:rPr>
        <w:t>六、公告期限</w:t>
      </w:r>
      <w:bookmarkEnd w:id="23"/>
      <w:bookmarkEnd w:id="24"/>
      <w:bookmarkEnd w:id="25"/>
      <w:bookmarkEnd w:id="26"/>
    </w:p>
    <w:p w14:paraId="139E6D4B">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个工作日。</w:t>
      </w:r>
    </w:p>
    <w:p w14:paraId="140882DE">
      <w:pPr>
        <w:keepNext w:val="0"/>
        <w:keepLines w:val="0"/>
        <w:pageBreakBefore w:val="0"/>
        <w:widowControl w:val="0"/>
        <w:kinsoku/>
        <w:wordWrap/>
        <w:overflowPunct/>
        <w:topLinePunct w:val="0"/>
        <w:bidi w:val="0"/>
        <w:adjustRightInd/>
        <w:snapToGrid/>
        <w:spacing w:line="380" w:lineRule="exact"/>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、其他补充事宜</w:t>
      </w:r>
      <w:bookmarkEnd w:id="21"/>
      <w:bookmarkEnd w:id="22"/>
    </w:p>
    <w:p w14:paraId="6A2A9F90">
      <w:pPr>
        <w:pStyle w:val="30"/>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rPr>
      </w:pPr>
      <w:bookmarkStart w:id="27" w:name="_Toc35393636"/>
      <w:bookmarkStart w:id="28" w:name="_Toc28359095"/>
      <w:bookmarkStart w:id="29" w:name="_Toc35393805"/>
      <w:bookmarkStart w:id="30" w:name="_Toc28359018"/>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满足资格条件的潜在供应商购买磋商文件时应</w:t>
      </w:r>
      <w:r>
        <w:rPr>
          <w:rFonts w:hint="eastAsia" w:ascii="宋体" w:hAnsi="宋体" w:eastAsia="宋体" w:cs="宋体"/>
          <w:color w:val="auto"/>
          <w:sz w:val="24"/>
          <w:szCs w:val="24"/>
          <w:highlight w:val="none"/>
          <w:lang w:eastAsia="zh-CN"/>
        </w:rPr>
        <w:t>上传</w:t>
      </w:r>
      <w:r>
        <w:rPr>
          <w:rFonts w:hint="eastAsia" w:ascii="宋体" w:hAnsi="宋体" w:eastAsia="宋体" w:cs="宋体"/>
          <w:color w:val="auto"/>
          <w:sz w:val="24"/>
          <w:szCs w:val="24"/>
          <w:highlight w:val="none"/>
        </w:rPr>
        <w:t>以下资料</w:t>
      </w:r>
      <w:r>
        <w:rPr>
          <w:rFonts w:hint="eastAsia" w:ascii="宋体" w:hAnsi="宋体" w:eastAsia="宋体" w:cs="宋体"/>
          <w:color w:val="auto"/>
          <w:sz w:val="24"/>
          <w:szCs w:val="24"/>
          <w:highlight w:val="none"/>
          <w:lang w:eastAsia="zh-CN"/>
        </w:rPr>
        <w:t>的扫描</w:t>
      </w:r>
      <w:r>
        <w:rPr>
          <w:rFonts w:hint="eastAsia" w:ascii="宋体" w:hAnsi="宋体" w:eastAsia="宋体" w:cs="宋体"/>
          <w:color w:val="auto"/>
          <w:sz w:val="24"/>
          <w:szCs w:val="24"/>
          <w:highlight w:val="none"/>
        </w:rPr>
        <w:t>件</w:t>
      </w:r>
      <w:r>
        <w:rPr>
          <w:rFonts w:hint="eastAsia" w:ascii="宋体" w:hAnsi="宋体" w:eastAsia="宋体" w:cs="宋体"/>
          <w:color w:val="auto"/>
          <w:sz w:val="24"/>
          <w:szCs w:val="24"/>
          <w:highlight w:val="none"/>
          <w:lang w:eastAsia="zh-CN"/>
        </w:rPr>
        <w:t>（必须加盖公章）</w:t>
      </w:r>
      <w:r>
        <w:rPr>
          <w:rFonts w:hint="eastAsia" w:ascii="宋体" w:hAnsi="宋体" w:eastAsia="宋体" w:cs="宋体"/>
          <w:color w:val="auto"/>
          <w:sz w:val="24"/>
          <w:szCs w:val="24"/>
          <w:highlight w:val="none"/>
        </w:rPr>
        <w:t>：</w:t>
      </w:r>
    </w:p>
    <w:p w14:paraId="4CD75A93">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（1）供应商《营业执照》（三证合一）；</w:t>
      </w:r>
    </w:p>
    <w:p w14:paraId="422A9134">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如果供应商所投的产品不是供应商自己制造的，须提供制造商出具的针对所投产品的有效授权书</w:t>
      </w:r>
      <w:r>
        <w:rPr>
          <w:rFonts w:hint="eastAsia" w:ascii="宋体" w:hAnsi="宋体" w:eastAsia="宋体" w:cs="宋体"/>
          <w:bCs/>
          <w:color w:val="auto"/>
          <w:sz w:val="24"/>
          <w:szCs w:val="24"/>
          <w:highlight w:val="none"/>
          <w:lang w:eastAsia="zh-CN"/>
        </w:rPr>
        <w:t>；</w:t>
      </w:r>
    </w:p>
    <w:p w14:paraId="456A7A2C">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）法定代表人授权书及被授权人身份证；</w:t>
      </w:r>
    </w:p>
    <w:p w14:paraId="5F2F9D51">
      <w:pPr>
        <w:pStyle w:val="30"/>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）提供国家企业信用信息公示系统网站的基础信息截图（包含“营业执照信息”、“股东及出资信息”、“主要人员信息”及“变更信息”）；</w:t>
      </w:r>
    </w:p>
    <w:p w14:paraId="568D710A">
      <w:pPr>
        <w:pStyle w:val="30"/>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提供近三年内（本项目投标截止期前）①未被“信用中国”网站列入失信被执行人和重大税收违法案件当事人名单的；②未被“中国政府采购网”网站列入政府采购严重违法失信行为记录名单（处罚期限尚未届满的）的证明；</w:t>
      </w:r>
    </w:p>
    <w:p w14:paraId="65406DA4">
      <w:pPr>
        <w:pStyle w:val="30"/>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若为制造商，提供食品药品监督管理部门颁发的有效的《医疗器械生产许可证》或《医疗器械生产备案凭证》；供应商若为代理商，提供食品药品监督管理部门颁发的有效《医疗器械经营许可证》或《医疗器械经营备案凭证》（如有）；</w:t>
      </w:r>
    </w:p>
    <w:p w14:paraId="2B6F55DF">
      <w:pPr>
        <w:pStyle w:val="30"/>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ascii="����" w:hAnsi="����" w:eastAsia="����" w:cs="����"/>
          <w:i w:val="0"/>
          <w:iCs w:val="0"/>
          <w:caps w:val="0"/>
          <w:color w:val="000000"/>
          <w:spacing w:val="0"/>
          <w:sz w:val="24"/>
          <w:szCs w:val="24"/>
          <w:highlight w:val="none"/>
        </w:rPr>
        <w:t>供应商所投磋商设备及其所附属配置应具有有效的《中华人民共和国医疗器械注册证》或《医疗器械备案凭证》（如有）</w:t>
      </w:r>
      <w:r>
        <w:rPr>
          <w:rFonts w:hint="eastAsia" w:ascii="宋体" w:hAnsi="宋体" w:eastAsia="宋体" w:cs="宋体"/>
          <w:color w:val="auto"/>
          <w:sz w:val="24"/>
          <w:szCs w:val="24"/>
          <w:highlight w:val="none"/>
          <w:lang w:eastAsia="zh-CN"/>
        </w:rPr>
        <w:t>；</w:t>
      </w:r>
    </w:p>
    <w:p w14:paraId="60229CDB">
      <w:pPr>
        <w:pStyle w:val="30"/>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 w:hAnsi="����" w:eastAsia="宋体" w:cs="����"/>
          <w:i w:val="0"/>
          <w:iCs w:val="0"/>
          <w:caps w:val="0"/>
          <w:color w:val="000000"/>
          <w:spacing w:val="0"/>
          <w:sz w:val="24"/>
          <w:szCs w:val="24"/>
          <w:highlight w:val="none"/>
          <w:lang w:eastAsia="zh-CN"/>
        </w:rPr>
      </w:pPr>
      <w:r>
        <w:rPr>
          <w:rFonts w:hint="eastAsia" w:ascii="宋体" w:hAnsi="宋体" w:eastAsia="宋体" w:cs="宋体"/>
          <w:color w:val="auto"/>
          <w:sz w:val="24"/>
          <w:szCs w:val="24"/>
          <w:highlight w:val="none"/>
          <w:lang w:val="en-US" w:eastAsia="zh-CN"/>
        </w:rPr>
        <w:t>（8）</w:t>
      </w:r>
      <w:r>
        <w:rPr>
          <w:rFonts w:ascii="����" w:hAnsi="����" w:eastAsia="����" w:cs="����"/>
          <w:i w:val="0"/>
          <w:iCs w:val="0"/>
          <w:caps w:val="0"/>
          <w:color w:val="000000"/>
          <w:spacing w:val="0"/>
          <w:sz w:val="24"/>
          <w:szCs w:val="24"/>
          <w:highlight w:val="none"/>
        </w:rPr>
        <w:t>供应商拟投产品属于设备带耗材（含专机专用耗材和开放耗材），设备及耗材都需要提供注册认证。如二者在一个注册证上，提供一份注册证即可，如不在一个注册证上，设备和耗材需要分别提供相应注册证</w:t>
      </w:r>
      <w:r>
        <w:rPr>
          <w:rFonts w:hint="default" w:ascii="����" w:hAnsi="����" w:eastAsia="����" w:cs="����"/>
          <w:i w:val="0"/>
          <w:iCs w:val="0"/>
          <w:caps w:val="0"/>
          <w:color w:val="000000"/>
          <w:spacing w:val="0"/>
          <w:sz w:val="24"/>
          <w:szCs w:val="24"/>
          <w:highlight w:val="none"/>
        </w:rPr>
        <w:t>（如有）</w:t>
      </w:r>
      <w:r>
        <w:rPr>
          <w:rFonts w:hint="eastAsia" w:ascii="����" w:hAnsi="����" w:eastAsia="宋体" w:cs="����"/>
          <w:i w:val="0"/>
          <w:iCs w:val="0"/>
          <w:caps w:val="0"/>
          <w:color w:val="000000"/>
          <w:spacing w:val="0"/>
          <w:sz w:val="24"/>
          <w:szCs w:val="24"/>
          <w:highlight w:val="none"/>
          <w:lang w:eastAsia="zh-CN"/>
        </w:rPr>
        <w:t>；</w:t>
      </w:r>
    </w:p>
    <w:p w14:paraId="1CA0AAED">
      <w:pPr>
        <w:pStyle w:val="30"/>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 w:hAnsi="����" w:eastAsia="宋体" w:cs="����"/>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lang w:eastAsia="zh-CN"/>
        </w:rPr>
        <w:t>（</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9</w:t>
      </w:r>
      <w:r>
        <w:rPr>
          <w:rFonts w:hint="eastAsia" w:asciiTheme="minorEastAsia" w:hAnsiTheme="minorEastAsia" w:eastAsiaTheme="minorEastAsia" w:cstheme="minorEastAsia"/>
          <w:i w:val="0"/>
          <w:iCs w:val="0"/>
          <w:caps w:val="0"/>
          <w:color w:val="000000"/>
          <w:spacing w:val="0"/>
          <w:sz w:val="24"/>
          <w:szCs w:val="24"/>
          <w:highlight w:val="none"/>
          <w:lang w:eastAsia="zh-CN"/>
        </w:rPr>
        <w:t>）</w:t>
      </w:r>
      <w:r>
        <w:rPr>
          <w:rFonts w:ascii="����" w:hAnsi="����" w:eastAsia="����" w:cs="����"/>
          <w:i w:val="0"/>
          <w:iCs w:val="0"/>
          <w:caps w:val="0"/>
          <w:color w:val="000000"/>
          <w:spacing w:val="0"/>
          <w:sz w:val="24"/>
          <w:szCs w:val="24"/>
          <w:highlight w:val="none"/>
        </w:rPr>
        <w:t>供应商拟投产品属于设备带耗材的，需提供设备授权及耗材授权即双授权</w:t>
      </w:r>
      <w:r>
        <w:rPr>
          <w:rFonts w:hint="default" w:ascii="����" w:hAnsi="����" w:eastAsia="����" w:cs="����"/>
          <w:i w:val="0"/>
          <w:iCs w:val="0"/>
          <w:caps w:val="0"/>
          <w:color w:val="000000"/>
          <w:spacing w:val="0"/>
          <w:sz w:val="24"/>
          <w:szCs w:val="24"/>
          <w:highlight w:val="none"/>
        </w:rPr>
        <w:t>（如有）</w:t>
      </w:r>
      <w:r>
        <w:rPr>
          <w:rFonts w:hint="eastAsia" w:ascii="����" w:hAnsi="����" w:eastAsia="宋体" w:cs="����"/>
          <w:i w:val="0"/>
          <w:iCs w:val="0"/>
          <w:caps w:val="0"/>
          <w:color w:val="000000"/>
          <w:spacing w:val="0"/>
          <w:sz w:val="24"/>
          <w:szCs w:val="24"/>
          <w:highlight w:val="none"/>
          <w:lang w:eastAsia="zh-CN"/>
        </w:rPr>
        <w:t>；</w:t>
      </w:r>
    </w:p>
    <w:p w14:paraId="0220F655">
      <w:pPr>
        <w:pStyle w:val="30"/>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 w:hAnsi="����" w:eastAsia="����" w:cs="����"/>
          <w:i w:val="0"/>
          <w:iCs w:val="0"/>
          <w:caps w:val="0"/>
          <w:color w:val="000000"/>
          <w:spacing w:val="0"/>
          <w:sz w:val="24"/>
          <w:szCs w:val="24"/>
          <w:highlight w:val="none"/>
          <w:lang w:val="en-US" w:eastAsia="zh-CN"/>
        </w:rPr>
      </w:pPr>
      <w:r>
        <w:rPr>
          <w:rFonts w:hint="eastAsia" w:ascii="����" w:hAnsi="����" w:eastAsia="����" w:cs="����"/>
          <w:i w:val="0"/>
          <w:iCs w:val="0"/>
          <w:caps w:val="0"/>
          <w:color w:val="000000"/>
          <w:spacing w:val="0"/>
          <w:sz w:val="24"/>
          <w:szCs w:val="24"/>
          <w:highlight w:val="none"/>
          <w:lang w:val="en-US" w:eastAsia="zh-CN"/>
        </w:rPr>
        <w:t>注：供应商拟投产品属于医疗器械或医疗耗材，必须提供医疗器械注册证。（如无医疗器械注册证，出具政府官方的声明，其不属于医疗器械或仅用于科研）</w:t>
      </w:r>
    </w:p>
    <w:p w14:paraId="2F05F0DF">
      <w:pPr>
        <w:pStyle w:val="30"/>
        <w:keepNext w:val="0"/>
        <w:keepLines w:val="0"/>
        <w:pageBreakBefore w:val="0"/>
        <w:widowControl w:val="0"/>
        <w:numPr>
          <w:ilvl w:val="0"/>
          <w:numId w:val="4"/>
        </w:numPr>
        <w:kinsoku/>
        <w:wordWrap/>
        <w:overflowPunct/>
        <w:topLinePunct w:val="0"/>
        <w:bidi w:val="0"/>
        <w:adjustRightInd/>
        <w:snapToGrid/>
        <w:spacing w:line="3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说明：吉林大学第一医院直属中央预算单位。本项目预算未达到现时有效的中央预算单位政府采购的限额标准，同时本项目的采购内容也未列入现时有效的中央预算单位集中采购目录，因此，本项目并不属于政府采购项目。</w:t>
      </w:r>
    </w:p>
    <w:bookmarkEnd w:id="27"/>
    <w:bookmarkEnd w:id="28"/>
    <w:bookmarkEnd w:id="29"/>
    <w:bookmarkEnd w:id="30"/>
    <w:p w14:paraId="54F07C2F">
      <w:pPr>
        <w:keepNext w:val="0"/>
        <w:keepLines w:val="0"/>
        <w:pageBreakBefore w:val="0"/>
        <w:widowControl w:val="0"/>
        <w:kinsoku/>
        <w:wordWrap/>
        <w:overflowPunct/>
        <w:topLinePunct w:val="0"/>
        <w:bidi w:val="0"/>
        <w:adjustRightInd/>
        <w:snapToGrid/>
        <w:spacing w:line="380" w:lineRule="exact"/>
        <w:jc w:val="left"/>
        <w:textAlignment w:val="auto"/>
        <w:rPr>
          <w:rFonts w:hint="eastAsia" w:ascii="宋体" w:hAnsi="宋体" w:eastAsia="宋体" w:cs="宋体"/>
          <w:b/>
          <w:bCs/>
          <w:color w:val="auto"/>
          <w:sz w:val="24"/>
          <w:szCs w:val="24"/>
          <w:highlight w:val="none"/>
          <w:lang w:val="en-US" w:eastAsia="zh-CN"/>
        </w:rPr>
      </w:pPr>
      <w:bookmarkStart w:id="31" w:name="_Toc28359019"/>
      <w:bookmarkStart w:id="32" w:name="_Toc28359096"/>
      <w:bookmarkStart w:id="33" w:name="_Toc35393806"/>
      <w:bookmarkStart w:id="34" w:name="_Toc35393637"/>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凡对本次采购提出询问，请按以下方式联系。</w:t>
      </w:r>
    </w:p>
    <w:bookmarkEnd w:id="31"/>
    <w:bookmarkEnd w:id="32"/>
    <w:bookmarkEnd w:id="33"/>
    <w:bookmarkEnd w:id="34"/>
    <w:p w14:paraId="1D64039E">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采购人信息</w:t>
      </w:r>
    </w:p>
    <w:p w14:paraId="22FD24AC">
      <w:pPr>
        <w:keepNext w:val="0"/>
        <w:keepLines w:val="0"/>
        <w:pageBreakBefore w:val="0"/>
        <w:widowControl w:val="0"/>
        <w:tabs>
          <w:tab w:val="left" w:pos="630"/>
        </w:tabs>
        <w:kinsoku/>
        <w:wordWrap/>
        <w:overflowPunct/>
        <w:topLinePunct w:val="0"/>
        <w:bidi w:val="0"/>
        <w:adjustRightInd/>
        <w:snapToGrid/>
        <w:spacing w:line="380" w:lineRule="exact"/>
        <w:ind w:left="0" w:leftChars="0" w:firstLine="420" w:firstLine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bCs/>
          <w:color w:val="auto"/>
          <w:sz w:val="24"/>
          <w:szCs w:val="24"/>
          <w:highlight w:val="none"/>
        </w:rPr>
        <w:t>吉林大学第一医院</w:t>
      </w:r>
    </w:p>
    <w:p w14:paraId="283C0471">
      <w:pPr>
        <w:keepNext w:val="0"/>
        <w:keepLines w:val="0"/>
        <w:pageBreakBefore w:val="0"/>
        <w:widowControl w:val="0"/>
        <w:kinsoku/>
        <w:wordWrap/>
        <w:overflowPunct/>
        <w:topLinePunct w:val="0"/>
        <w:bidi w:val="0"/>
        <w:adjustRightInd/>
        <w:snapToGrid/>
        <w:spacing w:line="380" w:lineRule="exact"/>
        <w:ind w:firstLine="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color w:val="auto"/>
          <w:sz w:val="24"/>
          <w:szCs w:val="24"/>
          <w:highlight w:val="none"/>
        </w:rPr>
        <w:t>吉林省长春市新民大街1号</w:t>
      </w:r>
    </w:p>
    <w:p w14:paraId="5A869B49">
      <w:pPr>
        <w:keepLines w:val="0"/>
        <w:pageBreakBefore w:val="0"/>
        <w:kinsoku/>
        <w:wordWrap/>
        <w:overflowPunct/>
        <w:topLinePunct w:val="0"/>
        <w:bidi w:val="0"/>
        <w:adjustRightInd/>
        <w:snapToGrid/>
        <w:spacing w:line="400" w:lineRule="exact"/>
        <w:ind w:firstLine="420" w:firstLineChars="0"/>
        <w:jc w:val="left"/>
        <w:rPr>
          <w:rFonts w:hint="default" w:ascii="宋体" w:hAnsi="宋体" w:eastAsia="宋体" w:cs="宋体"/>
          <w:sz w:val="24"/>
          <w:szCs w:val="24"/>
          <w:highlight w:val="none"/>
          <w:lang w:val="en-US" w:eastAsia="zh-CN"/>
        </w:rPr>
      </w:pPr>
      <w:bookmarkStart w:id="35" w:name="_Toc28359097"/>
      <w:bookmarkStart w:id="36" w:name="_Toc35393807"/>
      <w:bookmarkStart w:id="37" w:name="_Toc28359020"/>
      <w:bookmarkStart w:id="38" w:name="_Toc35393638"/>
      <w:r>
        <w:rPr>
          <w:rFonts w:hint="eastAsia" w:ascii="宋体" w:hAnsi="宋体" w:eastAsia="宋体" w:cs="宋体"/>
          <w:sz w:val="24"/>
          <w:szCs w:val="24"/>
          <w:highlight w:val="none"/>
          <w:lang w:eastAsia="zh-CN"/>
        </w:rPr>
        <w:t>联</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人：</w:t>
      </w:r>
      <w:r>
        <w:rPr>
          <w:rFonts w:hint="eastAsia" w:ascii="宋体" w:hAnsi="宋体" w:cs="宋体"/>
          <w:sz w:val="24"/>
          <w:szCs w:val="24"/>
          <w:highlight w:val="none"/>
          <w:lang w:val="en-US" w:eastAsia="zh-CN"/>
        </w:rPr>
        <w:t>张老师</w:t>
      </w:r>
    </w:p>
    <w:p w14:paraId="5B822EFF">
      <w:pPr>
        <w:keepLines w:val="0"/>
        <w:pageBreakBefore w:val="0"/>
        <w:kinsoku/>
        <w:wordWrap/>
        <w:overflowPunct/>
        <w:topLinePunct w:val="0"/>
        <w:bidi w:val="0"/>
        <w:adjustRightInd/>
        <w:snapToGrid/>
        <w:spacing w:line="400" w:lineRule="exact"/>
        <w:ind w:firstLine="42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cs="宋体"/>
          <w:bCs/>
          <w:color w:val="auto"/>
          <w:sz w:val="24"/>
          <w:szCs w:val="24"/>
          <w:highlight w:val="none"/>
          <w:lang w:val="en-US" w:eastAsia="zh-CN"/>
        </w:rPr>
        <w:t>18946612777</w:t>
      </w:r>
    </w:p>
    <w:p w14:paraId="2CAF6A72">
      <w:pPr>
        <w:keepNext w:val="0"/>
        <w:keepLines w:val="0"/>
        <w:pageBreakBefore w:val="0"/>
        <w:widowControl w:val="0"/>
        <w:kinsoku/>
        <w:wordWrap/>
        <w:overflowPunct/>
        <w:topLinePunct w:val="0"/>
        <w:bidi w:val="0"/>
        <w:adjustRightInd/>
        <w:snapToGrid/>
        <w:spacing w:line="380" w:lineRule="exact"/>
        <w:ind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bookmarkEnd w:id="35"/>
      <w:bookmarkEnd w:id="36"/>
      <w:bookmarkEnd w:id="37"/>
      <w:bookmarkEnd w:id="38"/>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采购代理机构信息</w:t>
      </w:r>
    </w:p>
    <w:p w14:paraId="59537046">
      <w:pPr>
        <w:keepNext w:val="0"/>
        <w:keepLines w:val="0"/>
        <w:pageBreakBefore w:val="0"/>
        <w:widowControl w:val="0"/>
        <w:kinsoku/>
        <w:wordWrap/>
        <w:overflowPunct/>
        <w:topLinePunct w:val="0"/>
        <w:bidi w:val="0"/>
        <w:adjustRightInd/>
        <w:snapToGrid/>
        <w:spacing w:line="380" w:lineRule="exact"/>
        <w:ind w:firstLine="420" w:firstLineChars="0"/>
        <w:jc w:val="left"/>
        <w:textAlignment w:val="auto"/>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招标代理机构：中高建项目管理有限公司</w:t>
      </w:r>
    </w:p>
    <w:p w14:paraId="20B395C5">
      <w:pPr>
        <w:keepNext w:val="0"/>
        <w:keepLines w:val="0"/>
        <w:pageBreakBefore w:val="0"/>
        <w:widowControl w:val="0"/>
        <w:kinsoku/>
        <w:wordWrap/>
        <w:overflowPunct/>
        <w:topLinePunct w:val="0"/>
        <w:bidi w:val="0"/>
        <w:adjustRightInd/>
        <w:snapToGrid/>
        <w:spacing w:line="380" w:lineRule="exact"/>
        <w:ind w:firstLine="420" w:firstLineChars="0"/>
        <w:jc w:val="left"/>
        <w:textAlignment w:val="auto"/>
        <w:rPr>
          <w:rFonts w:hint="eastAsia" w:ascii="宋体" w:hAnsi="宋体" w:cs="宋体"/>
          <w:sz w:val="24"/>
          <w:szCs w:val="24"/>
          <w:highlight w:val="none"/>
          <w:lang w:val="en-US" w:eastAsia="zh-CN"/>
        </w:rPr>
      </w:pPr>
      <w:r>
        <w:rPr>
          <w:rFonts w:hint="default" w:ascii="宋体" w:hAnsi="宋体" w:cs="宋体"/>
          <w:sz w:val="24"/>
          <w:szCs w:val="24"/>
          <w:highlight w:val="none"/>
          <w:lang w:val="en-US" w:eastAsia="zh-CN"/>
        </w:rPr>
        <w:t>地    址：</w:t>
      </w:r>
      <w:r>
        <w:rPr>
          <w:rFonts w:hint="eastAsia" w:ascii="宋体" w:hAnsi="宋体" w:cs="宋体"/>
          <w:sz w:val="24"/>
          <w:szCs w:val="24"/>
          <w:highlight w:val="none"/>
          <w:lang w:val="en-US" w:eastAsia="zh-CN"/>
        </w:rPr>
        <w:t>长春市绿园区标点上海盛世名城（标点门市1幢118号）</w:t>
      </w:r>
    </w:p>
    <w:p w14:paraId="4DA1F4F9">
      <w:pPr>
        <w:keepNext w:val="0"/>
        <w:keepLines w:val="0"/>
        <w:pageBreakBefore w:val="0"/>
        <w:widowControl w:val="0"/>
        <w:kinsoku/>
        <w:wordWrap/>
        <w:overflowPunct/>
        <w:topLinePunct w:val="0"/>
        <w:bidi w:val="0"/>
        <w:adjustRightInd/>
        <w:snapToGrid/>
        <w:spacing w:line="380" w:lineRule="exact"/>
        <w:ind w:firstLine="420" w:firstLineChars="0"/>
        <w:jc w:val="left"/>
        <w:textAlignment w:val="auto"/>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联系方式：曹靖敏</w:t>
      </w:r>
    </w:p>
    <w:p w14:paraId="083A058F">
      <w:pPr>
        <w:keepNext w:val="0"/>
        <w:keepLines w:val="0"/>
        <w:pageBreakBefore w:val="0"/>
        <w:widowControl w:val="0"/>
        <w:kinsoku/>
        <w:wordWrap/>
        <w:overflowPunct/>
        <w:topLinePunct w:val="0"/>
        <w:bidi w:val="0"/>
        <w:adjustRightInd/>
        <w:snapToGrid/>
        <w:spacing w:line="380" w:lineRule="exact"/>
        <w:ind w:firstLine="420" w:firstLineChars="0"/>
        <w:jc w:val="left"/>
        <w:textAlignment w:val="auto"/>
        <w:rPr>
          <w:rFonts w:hint="default" w:ascii="宋体" w:hAnsi="宋体" w:cs="宋体"/>
          <w:sz w:val="24"/>
          <w:szCs w:val="24"/>
          <w:highlight w:val="none"/>
          <w:lang w:val="en-US" w:eastAsia="zh-CN"/>
        </w:rPr>
        <w:sectPr>
          <w:footerReference r:id="rId6" w:type="first"/>
          <w:footerReference r:id="rId5" w:type="default"/>
          <w:pgSz w:w="11906" w:h="16838"/>
          <w:pgMar w:top="1588" w:right="1701" w:bottom="1418" w:left="1587" w:header="851" w:footer="851"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default" w:ascii="宋体" w:hAnsi="宋体" w:cs="宋体"/>
          <w:sz w:val="24"/>
          <w:szCs w:val="24"/>
          <w:highlight w:val="none"/>
          <w:lang w:val="en-US" w:eastAsia="zh-CN"/>
        </w:rPr>
        <w:t>联系电话：0431-80543930</w:t>
      </w:r>
    </w:p>
    <w:p w14:paraId="42ADC935">
      <w:pPr>
        <w:pStyle w:val="3"/>
        <w:spacing w:line="240" w:lineRule="auto"/>
        <w:jc w:val="center"/>
        <w:rPr>
          <w:color w:val="auto"/>
          <w:sz w:val="32"/>
          <w:szCs w:val="32"/>
          <w:highlight w:val="none"/>
        </w:rPr>
      </w:pPr>
      <w:r>
        <w:rPr>
          <w:rFonts w:hint="eastAsia"/>
          <w:color w:val="auto"/>
          <w:sz w:val="32"/>
          <w:szCs w:val="32"/>
          <w:highlight w:val="none"/>
        </w:rPr>
        <w:t>第</w:t>
      </w:r>
      <w:r>
        <w:rPr>
          <w:rFonts w:hint="eastAsia"/>
          <w:color w:val="auto"/>
          <w:sz w:val="32"/>
          <w:szCs w:val="32"/>
          <w:highlight w:val="none"/>
          <w:lang w:val="en-US" w:eastAsia="zh-CN"/>
        </w:rPr>
        <w:t>二</w:t>
      </w:r>
      <w:r>
        <w:rPr>
          <w:color w:val="auto"/>
          <w:sz w:val="32"/>
          <w:szCs w:val="32"/>
          <w:highlight w:val="none"/>
        </w:rPr>
        <w:t>章　</w:t>
      </w:r>
      <w:r>
        <w:rPr>
          <w:rFonts w:hint="eastAsia"/>
          <w:color w:val="auto"/>
          <w:sz w:val="32"/>
          <w:szCs w:val="32"/>
          <w:highlight w:val="none"/>
        </w:rPr>
        <w:t>供应商须知</w:t>
      </w:r>
      <w:bookmarkEnd w:id="4"/>
    </w:p>
    <w:p w14:paraId="4E88783B">
      <w:pPr>
        <w:tabs>
          <w:tab w:val="left" w:pos="8280"/>
        </w:tabs>
        <w:adjustRightInd w:val="0"/>
        <w:jc w:val="center"/>
        <w:textAlignment w:val="baseline"/>
        <w:rPr>
          <w:rFonts w:ascii="宋体" w:hAnsi="宋体" w:cs="宋体"/>
          <w:b/>
          <w:color w:val="auto"/>
          <w:sz w:val="28"/>
          <w:szCs w:val="28"/>
          <w:highlight w:val="none"/>
        </w:rPr>
      </w:pPr>
      <w:r>
        <w:rPr>
          <w:rFonts w:hint="eastAsia" w:ascii="宋体" w:hAnsi="宋体" w:cs="宋体"/>
          <w:b/>
          <w:color w:val="auto"/>
          <w:sz w:val="28"/>
          <w:szCs w:val="28"/>
          <w:highlight w:val="none"/>
        </w:rPr>
        <w:t>（一）供应商须知前附表</w:t>
      </w:r>
    </w:p>
    <w:tbl>
      <w:tblPr>
        <w:tblStyle w:val="20"/>
        <w:tblW w:w="10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23"/>
        <w:gridCol w:w="7850"/>
      </w:tblGrid>
      <w:tr w14:paraId="0FC7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7" w:type="dxa"/>
            <w:vAlign w:val="center"/>
          </w:tcPr>
          <w:p w14:paraId="797CE3B7">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编号</w:t>
            </w:r>
          </w:p>
        </w:tc>
        <w:tc>
          <w:tcPr>
            <w:tcW w:w="1523" w:type="dxa"/>
            <w:vAlign w:val="center"/>
          </w:tcPr>
          <w:p w14:paraId="799ABD3B">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 目</w:t>
            </w:r>
          </w:p>
        </w:tc>
        <w:tc>
          <w:tcPr>
            <w:tcW w:w="7850" w:type="dxa"/>
            <w:vAlign w:val="center"/>
          </w:tcPr>
          <w:p w14:paraId="4C6496B8">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     容    规   定</w:t>
            </w:r>
          </w:p>
        </w:tc>
      </w:tr>
      <w:tr w14:paraId="78F7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57" w:type="dxa"/>
            <w:vAlign w:val="center"/>
          </w:tcPr>
          <w:p w14:paraId="3AA36FD3">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523" w:type="dxa"/>
            <w:vAlign w:val="center"/>
          </w:tcPr>
          <w:p w14:paraId="2EA15DD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项目名称及</w:t>
            </w:r>
          </w:p>
          <w:p w14:paraId="0BAB4CA2">
            <w:pPr>
              <w:spacing w:line="360" w:lineRule="auto"/>
              <w:jc w:val="center"/>
              <w:rPr>
                <w:rFonts w:ascii="宋体" w:hAnsi="宋体" w:cs="宋体"/>
                <w:bCs/>
                <w:color w:val="auto"/>
                <w:sz w:val="24"/>
                <w:szCs w:val="24"/>
                <w:highlight w:val="none"/>
              </w:rPr>
            </w:pPr>
            <w:r>
              <w:rPr>
                <w:rFonts w:hint="eastAsia" w:ascii="宋体" w:hAnsi="宋体" w:cs="宋体"/>
                <w:color w:val="auto"/>
                <w:sz w:val="24"/>
                <w:szCs w:val="24"/>
                <w:highlight w:val="none"/>
              </w:rPr>
              <w:t>项目编号</w:t>
            </w:r>
          </w:p>
        </w:tc>
        <w:tc>
          <w:tcPr>
            <w:tcW w:w="7850" w:type="dxa"/>
            <w:vAlign w:val="center"/>
          </w:tcPr>
          <w:p w14:paraId="30564525">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吉林大学第一医院25-043超声等设备采购项目</w:t>
            </w:r>
          </w:p>
          <w:p w14:paraId="466C9008">
            <w:pPr>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en-US" w:eastAsia="zh-CN"/>
              </w:rPr>
              <w:t>25-043</w:t>
            </w:r>
          </w:p>
        </w:tc>
      </w:tr>
      <w:tr w14:paraId="3F9C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57" w:type="dxa"/>
            <w:vAlign w:val="center"/>
          </w:tcPr>
          <w:p w14:paraId="1A8E47E2">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523" w:type="dxa"/>
            <w:vAlign w:val="center"/>
          </w:tcPr>
          <w:p w14:paraId="7C29461C">
            <w:pPr>
              <w:spacing w:line="360" w:lineRule="auto"/>
              <w:jc w:val="center"/>
              <w:rPr>
                <w:rFonts w:ascii="宋体" w:hAnsi="宋体" w:cs="宋体"/>
                <w:bCs/>
                <w:color w:val="auto"/>
                <w:sz w:val="24"/>
                <w:szCs w:val="24"/>
                <w:highlight w:val="none"/>
              </w:rPr>
            </w:pPr>
            <w:r>
              <w:rPr>
                <w:rFonts w:hint="eastAsia" w:ascii="宋体" w:hAnsi="宋体" w:cs="宋体"/>
                <w:color w:val="auto"/>
                <w:sz w:val="24"/>
                <w:szCs w:val="24"/>
                <w:highlight w:val="none"/>
              </w:rPr>
              <w:t>采购人</w:t>
            </w:r>
          </w:p>
        </w:tc>
        <w:tc>
          <w:tcPr>
            <w:tcW w:w="7850" w:type="dxa"/>
            <w:vAlign w:val="center"/>
          </w:tcPr>
          <w:p w14:paraId="3B4BF592">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采购人名称：吉林大学第一医院</w:t>
            </w:r>
          </w:p>
          <w:p w14:paraId="2CF1C0F4">
            <w:pPr>
              <w:keepNext w:val="0"/>
              <w:keepLines w:val="0"/>
              <w:pageBreakBefore w:val="0"/>
              <w:widowControl w:val="0"/>
              <w:kinsoku/>
              <w:wordWrap/>
              <w:overflowPunct/>
              <w:topLinePunct w:val="0"/>
              <w:bidi w:val="0"/>
              <w:adjustRightInd/>
              <w:snapToGrid/>
              <w:spacing w:line="380" w:lineRule="exact"/>
              <w:jc w:val="left"/>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eastAsia="zh-CN"/>
              </w:rPr>
              <w:t>联</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系</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人：</w:t>
            </w:r>
            <w:r>
              <w:rPr>
                <w:rFonts w:hint="eastAsia" w:ascii="宋体" w:hAnsi="宋体" w:cs="宋体"/>
                <w:bCs/>
                <w:color w:val="auto"/>
                <w:sz w:val="24"/>
                <w:szCs w:val="24"/>
                <w:highlight w:val="none"/>
                <w:lang w:val="en-US" w:eastAsia="zh-CN"/>
              </w:rPr>
              <w:t>张老师</w:t>
            </w:r>
          </w:p>
          <w:p w14:paraId="3B701A50">
            <w:pPr>
              <w:keepNext w:val="0"/>
              <w:keepLines w:val="0"/>
              <w:pageBreakBefore w:val="0"/>
              <w:widowControl w:val="0"/>
              <w:kinsoku/>
              <w:wordWrap/>
              <w:overflowPunct/>
              <w:topLinePunct w:val="0"/>
              <w:bidi w:val="0"/>
              <w:adjustRightInd/>
              <w:snapToGrid/>
              <w:spacing w:line="380" w:lineRule="exact"/>
              <w:jc w:val="lef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联系方式：</w:t>
            </w:r>
            <w:r>
              <w:rPr>
                <w:rFonts w:hint="eastAsia" w:ascii="宋体" w:hAnsi="宋体" w:cs="宋体"/>
                <w:bCs/>
                <w:color w:val="auto"/>
                <w:sz w:val="24"/>
                <w:szCs w:val="24"/>
                <w:highlight w:val="none"/>
                <w:lang w:val="en-US" w:eastAsia="zh-CN"/>
              </w:rPr>
              <w:t>18946612777</w:t>
            </w:r>
          </w:p>
        </w:tc>
      </w:tr>
      <w:tr w14:paraId="3565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757" w:type="dxa"/>
            <w:vAlign w:val="center"/>
          </w:tcPr>
          <w:p w14:paraId="553B7145">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523" w:type="dxa"/>
            <w:vAlign w:val="center"/>
          </w:tcPr>
          <w:p w14:paraId="2510C57F">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采购代理机构</w:t>
            </w:r>
          </w:p>
        </w:tc>
        <w:tc>
          <w:tcPr>
            <w:tcW w:w="7850" w:type="dxa"/>
            <w:vAlign w:val="center"/>
          </w:tcPr>
          <w:p w14:paraId="7DFC950F">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招标代理机构：中高建项目管理有限公司</w:t>
            </w:r>
          </w:p>
          <w:p w14:paraId="0DEF451B">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    址：长春市绿园区标点上海盛世名城（标点门市1幢118号）</w:t>
            </w:r>
          </w:p>
          <w:p w14:paraId="60670E44">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联系方式：曹靖敏</w:t>
            </w:r>
          </w:p>
          <w:p w14:paraId="19604B67">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联系电话：0431-80543930</w:t>
            </w:r>
          </w:p>
        </w:tc>
      </w:tr>
      <w:tr w14:paraId="096C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Align w:val="center"/>
          </w:tcPr>
          <w:p w14:paraId="1F9804A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523" w:type="dxa"/>
            <w:shd w:val="clear" w:color="auto" w:fill="auto"/>
            <w:vAlign w:val="center"/>
          </w:tcPr>
          <w:p w14:paraId="6762B4FB">
            <w:pPr>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交货期</w:t>
            </w:r>
          </w:p>
        </w:tc>
        <w:tc>
          <w:tcPr>
            <w:tcW w:w="7850" w:type="dxa"/>
            <w:shd w:val="clear" w:color="auto" w:fill="auto"/>
            <w:vAlign w:val="center"/>
          </w:tcPr>
          <w:p w14:paraId="52A938B9">
            <w:pPr>
              <w:numPr>
                <w:ilvl w:val="0"/>
                <w:numId w:val="0"/>
              </w:num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设备类：</w:t>
            </w:r>
          </w:p>
          <w:p w14:paraId="36E8C8C4">
            <w:pPr>
              <w:pStyle w:val="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国产产品合同签订生效之日起60天内完成供货及安装，进口产品合同签订生效之日起90天内完成供货及安装。</w:t>
            </w:r>
          </w:p>
          <w:p w14:paraId="41ADE348">
            <w:pPr>
              <w:keepNext w:val="0"/>
              <w:keepLines w:val="0"/>
              <w:pageBreakBefore w:val="0"/>
              <w:widowControl w:val="0"/>
              <w:numPr>
                <w:ilvl w:val="0"/>
                <w:numId w:val="0"/>
              </w:numPr>
              <w:kinsoku/>
              <w:wordWrap/>
              <w:overflowPunct/>
              <w:topLinePunct w:val="0"/>
              <w:bidi w:val="0"/>
              <w:adjustRightInd/>
              <w:snapToGrid/>
              <w:spacing w:line="312"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耗材</w:t>
            </w:r>
            <w:r>
              <w:rPr>
                <w:rFonts w:hint="eastAsia" w:ascii="宋体" w:hAnsi="宋体" w:cs="宋体"/>
                <w:b/>
                <w:bCs/>
                <w:color w:val="auto"/>
                <w:sz w:val="24"/>
                <w:szCs w:val="24"/>
                <w:highlight w:val="none"/>
                <w:lang w:val="en-US" w:eastAsia="zh-CN"/>
              </w:rPr>
              <w:t>或试剂</w:t>
            </w:r>
            <w:r>
              <w:rPr>
                <w:rFonts w:hint="eastAsia" w:ascii="宋体" w:hAnsi="宋体" w:eastAsia="宋体" w:cs="宋体"/>
                <w:b/>
                <w:bCs/>
                <w:color w:val="auto"/>
                <w:sz w:val="24"/>
                <w:szCs w:val="24"/>
                <w:highlight w:val="none"/>
                <w:lang w:val="en-US" w:eastAsia="zh-CN"/>
              </w:rPr>
              <w:t>类：</w:t>
            </w:r>
          </w:p>
          <w:p w14:paraId="25E9E137">
            <w:pPr>
              <w:keepNext w:val="0"/>
              <w:keepLines w:val="0"/>
              <w:pageBreakBefore w:val="0"/>
              <w:widowControl w:val="0"/>
              <w:numPr>
                <w:ilvl w:val="0"/>
                <w:numId w:val="0"/>
              </w:numPr>
              <w:kinsoku/>
              <w:wordWrap/>
              <w:overflowPunct/>
              <w:topLinePunct w:val="0"/>
              <w:bidi w:val="0"/>
              <w:adjustRightInd/>
              <w:snapToGrid/>
              <w:spacing w:line="312" w:lineRule="auto"/>
              <w:textAlignment w:val="auto"/>
              <w:rPr>
                <w:rFonts w:hint="eastAsia"/>
                <w:lang w:val="en-US" w:eastAsia="zh-CN"/>
              </w:rPr>
            </w:pPr>
            <w:r>
              <w:rPr>
                <w:rFonts w:hint="eastAsia" w:ascii="宋体" w:hAnsi="宋体" w:eastAsia="宋体" w:cs="宋体"/>
                <w:color w:val="auto"/>
                <w:sz w:val="24"/>
                <w:szCs w:val="24"/>
                <w:highlight w:val="none"/>
                <w:lang w:val="en-US" w:eastAsia="zh-CN"/>
              </w:rPr>
              <w:t>签订正式合同后即开始履行协议，建立供货流程，一般接到采购通知后须及时供应，24小时内送达；需外地邮寄或货运物资应按合同执行；特殊需要及急救用品随用随送。</w:t>
            </w:r>
          </w:p>
          <w:p w14:paraId="6089870D">
            <w:pPr>
              <w:pStyle w:val="30"/>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以签订合同的交货期为准</w:t>
            </w:r>
          </w:p>
        </w:tc>
      </w:tr>
      <w:tr w14:paraId="51C6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7" w:type="dxa"/>
            <w:vAlign w:val="center"/>
          </w:tcPr>
          <w:p w14:paraId="625443C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523" w:type="dxa"/>
            <w:vAlign w:val="center"/>
          </w:tcPr>
          <w:p w14:paraId="5B0A955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交货地点</w:t>
            </w:r>
          </w:p>
        </w:tc>
        <w:tc>
          <w:tcPr>
            <w:tcW w:w="7850" w:type="dxa"/>
            <w:vAlign w:val="center"/>
          </w:tcPr>
          <w:p w14:paraId="321DADF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吉林大学第一医院指定地点</w:t>
            </w:r>
          </w:p>
        </w:tc>
      </w:tr>
      <w:tr w14:paraId="19C9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Align w:val="center"/>
          </w:tcPr>
          <w:p w14:paraId="5C82E86B">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523" w:type="dxa"/>
            <w:vAlign w:val="center"/>
          </w:tcPr>
          <w:p w14:paraId="2441211F">
            <w:pPr>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付款方式</w:t>
            </w:r>
          </w:p>
        </w:tc>
        <w:tc>
          <w:tcPr>
            <w:tcW w:w="7850" w:type="dxa"/>
            <w:vAlign w:val="center"/>
          </w:tcPr>
          <w:p w14:paraId="02AD8F78">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设备类：</w:t>
            </w:r>
          </w:p>
          <w:p w14:paraId="2D69EE9B">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乙方交付的设备经甲方验收合格并投入正常使用且提供的资料符合《医疗设备验收及入库须知》的规定后，甲方在5个月内支付90%货款，10%质保金待设备安装调试并投入正常使用，保修期满后无质量问题的，乙方凭质量保证金支付报告及乙方应拥有修理本设备的专业工程师，提供设备维护项目和保养细则，保修期内乙方每年保证至少2次免费的设备维护与保养，乙方应按甲方要求的时间向甲方设备管理部门出具由甲方医学工程师、设备使用科室负责人或设备操作人员及厂家授权工程师共同签字确认的设备维修、维护保养原始记录、质控或校准报告、预防维护报告、培训相关原始资料、年度运行报告、故障原因分析报告及建议和解决方案。保修期内维修保养需在医学工程部工程师的监督配合下进行。所需全部原始资料，由甲方向乙方无息返还质量保证金。</w:t>
            </w:r>
          </w:p>
          <w:p w14:paraId="1F26935B">
            <w:p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耗材或试剂类：</w:t>
            </w:r>
          </w:p>
          <w:p w14:paraId="499F7D53">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乙方交付的耗材或试剂，经甲方验收合格并投入正常使用后，甲方一般在5个月内支付该批次耗材或试剂全部货款。</w:t>
            </w:r>
          </w:p>
          <w:p w14:paraId="5A36F6A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★付款方式：最终以合同签订的付款方式为准。</w:t>
            </w:r>
          </w:p>
        </w:tc>
      </w:tr>
      <w:tr w14:paraId="2817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7" w:type="dxa"/>
            <w:vAlign w:val="center"/>
          </w:tcPr>
          <w:p w14:paraId="73F4099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523" w:type="dxa"/>
            <w:vAlign w:val="center"/>
          </w:tcPr>
          <w:p w14:paraId="214A20F4">
            <w:pPr>
              <w:spacing w:line="360" w:lineRule="auto"/>
              <w:jc w:val="center"/>
              <w:rPr>
                <w:rFonts w:ascii="宋体" w:hAnsi="宋体" w:cs="宋体"/>
                <w:b/>
                <w:color w:val="auto"/>
                <w:sz w:val="24"/>
                <w:szCs w:val="24"/>
                <w:highlight w:val="none"/>
              </w:rPr>
            </w:pPr>
            <w:r>
              <w:rPr>
                <w:rFonts w:hint="eastAsia" w:ascii="宋体" w:hAnsi="宋体" w:cs="宋体"/>
                <w:b w:val="0"/>
                <w:bCs/>
                <w:color w:val="auto"/>
                <w:sz w:val="24"/>
                <w:szCs w:val="24"/>
                <w:highlight w:val="none"/>
              </w:rPr>
              <w:t>保修期</w:t>
            </w:r>
          </w:p>
        </w:tc>
        <w:tc>
          <w:tcPr>
            <w:tcW w:w="7850" w:type="dxa"/>
            <w:vAlign w:val="center"/>
          </w:tcPr>
          <w:p w14:paraId="19CDB838">
            <w:pPr>
              <w:pStyle w:val="6"/>
            </w:pPr>
            <w:r>
              <w:rPr>
                <w:rFonts w:hint="eastAsia" w:ascii="Times New Roman" w:hAnsi="Times New Roman" w:cs="Times New Roman"/>
                <w:sz w:val="24"/>
                <w:szCs w:val="24"/>
                <w:lang w:val="en-US" w:eastAsia="zh-CN"/>
              </w:rPr>
              <w:t>序号1</w:t>
            </w:r>
            <w:r>
              <w:rPr>
                <w:rFonts w:hint="eastAsia" w:cs="Times New Roman"/>
                <w:sz w:val="24"/>
                <w:szCs w:val="24"/>
                <w:lang w:val="en-US" w:eastAsia="zh-CN"/>
              </w:rPr>
              <w:t>、2</w:t>
            </w:r>
            <w:r>
              <w:rPr>
                <w:rFonts w:hint="eastAsia" w:ascii="Times New Roman" w:hAnsi="Times New Roman" w:cs="Times New Roman"/>
                <w:sz w:val="24"/>
                <w:szCs w:val="24"/>
                <w:lang w:val="en-US" w:eastAsia="zh-CN"/>
              </w:rPr>
              <w:t>均不少于3年保修（全保）</w:t>
            </w:r>
          </w:p>
        </w:tc>
      </w:tr>
      <w:tr w14:paraId="3580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757" w:type="dxa"/>
            <w:vAlign w:val="center"/>
          </w:tcPr>
          <w:p w14:paraId="63B2376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523" w:type="dxa"/>
            <w:vAlign w:val="center"/>
          </w:tcPr>
          <w:p w14:paraId="427D0B7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资金来源</w:t>
            </w:r>
          </w:p>
        </w:tc>
        <w:tc>
          <w:tcPr>
            <w:tcW w:w="7850" w:type="dxa"/>
            <w:vAlign w:val="center"/>
          </w:tcPr>
          <w:p w14:paraId="0A055636">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自筹资金</w:t>
            </w:r>
          </w:p>
        </w:tc>
      </w:tr>
      <w:tr w14:paraId="77CD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trPr>
        <w:tc>
          <w:tcPr>
            <w:tcW w:w="757" w:type="dxa"/>
            <w:vAlign w:val="center"/>
          </w:tcPr>
          <w:p w14:paraId="1EC5339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523" w:type="dxa"/>
            <w:vAlign w:val="center"/>
          </w:tcPr>
          <w:p w14:paraId="11F1903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供应商资质要求</w:t>
            </w:r>
          </w:p>
        </w:tc>
        <w:tc>
          <w:tcPr>
            <w:tcW w:w="7850" w:type="dxa"/>
            <w:vAlign w:val="center"/>
          </w:tcPr>
          <w:p w14:paraId="02C1288E">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供应商应符合《中华人民共和国政府采购法》第二十二条的规定；</w:t>
            </w:r>
          </w:p>
          <w:p w14:paraId="79D8197D">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2、参照《中华人民共和国政府采购法实施条例》第九条的规定，供应商不得与院方在职人员存在以下关联关系</w:t>
            </w:r>
            <w:r>
              <w:rPr>
                <w:rFonts w:hint="eastAsia" w:ascii="宋体" w:hAnsi="宋体" w:eastAsia="宋体" w:cs="宋体"/>
                <w:b w:val="0"/>
                <w:bCs w:val="0"/>
                <w:sz w:val="24"/>
                <w:szCs w:val="24"/>
                <w:highlight w:val="none"/>
                <w:lang w:val="en-US" w:eastAsia="zh-CN"/>
              </w:rPr>
              <w:t>；</w:t>
            </w:r>
          </w:p>
          <w:p w14:paraId="6866AB04">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2.1参加采购活动前3年内与院方在职人员存在劳动关系；</w:t>
            </w:r>
          </w:p>
          <w:p w14:paraId="0C021D5C">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2.2参加采购活动前3年内院方在职人员担任供应商的董事、监事；</w:t>
            </w:r>
          </w:p>
          <w:p w14:paraId="7923AA26">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2.3参加采购活动前3年内院方在职人员为供应商的控股股东或者实际控制人；</w:t>
            </w:r>
          </w:p>
          <w:p w14:paraId="6206BEF8">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2.4供应商的法定代表人或者负责人与院方在职人员有夫妻、直系血亲、三代以内旁系血亲或者近姻亲关系；</w:t>
            </w:r>
          </w:p>
          <w:p w14:paraId="6E21A539">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2.5与院方在职人员有其他可能影响政府采购活动公平、公正进行的关系；</w:t>
            </w:r>
          </w:p>
          <w:p w14:paraId="3D326857">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如果供应商所投的货物不是自己制造的，须提供制造商出具的针对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19CE3510">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eastAsia="zh-CN"/>
              </w:rPr>
              <w:t>、提供</w:t>
            </w:r>
            <w:r>
              <w:rPr>
                <w:rFonts w:hint="eastAsia" w:ascii="宋体" w:hAnsi="宋体" w:eastAsia="宋体" w:cs="宋体"/>
                <w:bCs/>
                <w:color w:val="000000"/>
                <w:sz w:val="24"/>
                <w:szCs w:val="24"/>
                <w:highlight w:val="none"/>
              </w:rPr>
              <w:t>近三年完成的类似产品相关业绩（证明材料为供货合同或中标通知书或有效销售发票）；</w:t>
            </w:r>
          </w:p>
          <w:p w14:paraId="0751BB39">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参加采购活动前三年内，在经营活动中没有重大违法记录；</w:t>
            </w:r>
          </w:p>
          <w:p w14:paraId="0FD7D9DC">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单位负责人为同一人或者存在控股、管理关系的不同单位，不得参加同一采购项目磋商；提供国家企业信用信息公示系统网站的基础信息截图（包含“营业执照信息”、“股东及出资信息”、“主要人员信息”及“变更信息”）；</w:t>
            </w:r>
          </w:p>
          <w:p w14:paraId="2C7DF5CD">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拒绝列入政府取消投标资格记录期间的企业或个人投标、不接受被列入失信被执行人、重大税收违法案件当事人名单、政府采购严重违法失信行为记录名单的供应商参与磋商；</w:t>
            </w:r>
            <w:r>
              <w:rPr>
                <w:rFonts w:hint="eastAsia" w:ascii="宋体" w:hAnsi="宋体" w:eastAsia="宋体" w:cs="宋体"/>
                <w:bCs/>
                <w:color w:val="auto"/>
                <w:sz w:val="24"/>
                <w:szCs w:val="24"/>
                <w:highlight w:val="none"/>
                <w:lang w:val="en-US" w:eastAsia="zh-CN"/>
              </w:rPr>
              <w:t>提供近三年内（本项目投标截止期前）①未被“信用中国”网站列入失信被执行人和重大税收违法案件当事人名单的；②未被“中国政府采购网”网站列入政府采购严重违法失信行为记录名单（处罚期限尚未届满的）的证明；</w:t>
            </w:r>
          </w:p>
          <w:p w14:paraId="4C2AE8F2">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CN"/>
              </w:rPr>
              <w:t>若为制造商，应具有食品药品监督管理部门颁发的有效的《医疗器械生产许可证》或《医疗器械生产备案凭证》；</w:t>
            </w:r>
            <w:r>
              <w:rPr>
                <w:rFonts w:hint="eastAsia" w:ascii="宋体" w:hAnsi="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CN"/>
              </w:rPr>
              <w:t>若为代理商，应具有食品药品监督管理部门颁发的有效《医疗器械经营许可证》或《医疗器械经营备案凭证》</w:t>
            </w:r>
            <w:r>
              <w:rPr>
                <w:rFonts w:hint="default" w:ascii="宋体" w:hAnsi="宋体" w:eastAsia="宋体" w:cs="宋体"/>
                <w:bCs/>
                <w:color w:val="auto"/>
                <w:sz w:val="24"/>
                <w:szCs w:val="24"/>
                <w:highlight w:val="none"/>
                <w:lang w:val="en-US" w:eastAsia="zh-CN"/>
              </w:rPr>
              <w:t>（如有）</w:t>
            </w:r>
            <w:r>
              <w:rPr>
                <w:rFonts w:hint="eastAsia" w:ascii="宋体" w:hAnsi="宋体" w:eastAsia="宋体" w:cs="宋体"/>
                <w:bCs/>
                <w:color w:val="auto"/>
                <w:sz w:val="24"/>
                <w:szCs w:val="24"/>
                <w:highlight w:val="none"/>
                <w:lang w:val="en-US" w:eastAsia="zh-CN"/>
              </w:rPr>
              <w:t>；</w:t>
            </w:r>
          </w:p>
          <w:p w14:paraId="61D2B9D9">
            <w:pPr>
              <w:pStyle w:val="30"/>
              <w:keepNext w:val="0"/>
              <w:keepLines w:val="0"/>
              <w:pageBreakBefore w:val="0"/>
              <w:widowControl w:val="0"/>
              <w:numPr>
                <w:ilvl w:val="0"/>
                <w:numId w:val="0"/>
              </w:numPr>
              <w:kinsoku/>
              <w:wordWrap/>
              <w:overflowPunct/>
              <w:topLinePunct w:val="0"/>
              <w:bidi w:val="0"/>
              <w:adjustRightInd/>
              <w:snapToGrid/>
              <w:spacing w:line="380" w:lineRule="exact"/>
              <w:ind w:left="0" w:leftChars="0"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r>
              <w:rPr>
                <w:rFonts w:ascii="����" w:hAnsi="����" w:eastAsia="����" w:cs="����"/>
                <w:i w:val="0"/>
                <w:iCs w:val="0"/>
                <w:caps w:val="0"/>
                <w:color w:val="000000"/>
                <w:spacing w:val="0"/>
                <w:sz w:val="24"/>
                <w:szCs w:val="24"/>
                <w:highlight w:val="none"/>
              </w:rPr>
              <w:t>供应商所投磋商设备及其所附属配置应具有有效的《中华人民共和国医疗器械注册证》或《医疗器械备案凭证》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lang w:val="en-US" w:eastAsia="zh-CN"/>
              </w:rPr>
              <w:t>；</w:t>
            </w:r>
          </w:p>
          <w:p w14:paraId="225F77B7">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 w:hAnsi="����" w:eastAsia="宋体" w:cs="����"/>
                <w:i w:val="0"/>
                <w:iCs w:val="0"/>
                <w:caps w:val="0"/>
                <w:color w:val="000000"/>
                <w:spacing w:val="0"/>
                <w:sz w:val="24"/>
                <w:szCs w:val="24"/>
                <w:highlight w:val="none"/>
                <w:lang w:eastAsia="zh-CN"/>
              </w:rPr>
            </w:pP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w:t>
            </w:r>
            <w:r>
              <w:rPr>
                <w:rFonts w:ascii="����" w:hAnsi="����" w:eastAsia="����" w:cs="����"/>
                <w:i w:val="0"/>
                <w:iCs w:val="0"/>
                <w:caps w:val="0"/>
                <w:color w:val="000000"/>
                <w:spacing w:val="0"/>
                <w:sz w:val="24"/>
                <w:szCs w:val="24"/>
                <w:highlight w:val="none"/>
              </w:rPr>
              <w:t>供应商拟投产品属于设备带耗材（含专机专用耗材和开放耗材），设备及耗材都需要提供注册认证。如二者在一个注册证上，提供一份注册证即可，如不在一个注册证上，设备和耗材需要分别提供相应注册证</w:t>
            </w:r>
            <w:r>
              <w:rPr>
                <w:rFonts w:hint="default" w:ascii="����" w:hAnsi="����" w:eastAsia="����" w:cs="����"/>
                <w:i w:val="0"/>
                <w:iCs w:val="0"/>
                <w:caps w:val="0"/>
                <w:color w:val="000000"/>
                <w:spacing w:val="0"/>
                <w:sz w:val="24"/>
                <w:szCs w:val="24"/>
                <w:highlight w:val="none"/>
              </w:rPr>
              <w:t>（如有）</w:t>
            </w:r>
            <w:r>
              <w:rPr>
                <w:rFonts w:hint="eastAsia" w:ascii="����" w:hAnsi="����" w:eastAsia="宋体" w:cs="����"/>
                <w:i w:val="0"/>
                <w:iCs w:val="0"/>
                <w:caps w:val="0"/>
                <w:color w:val="000000"/>
                <w:spacing w:val="0"/>
                <w:sz w:val="24"/>
                <w:szCs w:val="24"/>
                <w:highlight w:val="none"/>
                <w:lang w:eastAsia="zh-CN"/>
              </w:rPr>
              <w:t>；</w:t>
            </w:r>
          </w:p>
          <w:p w14:paraId="40EB8106">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default" w:ascii="����" w:hAnsi="����" w:eastAsia="����" w:cs="����"/>
                <w:i w:val="0"/>
                <w:iCs w:val="0"/>
                <w:caps w:val="0"/>
                <w:color w:val="000000"/>
                <w:spacing w:val="0"/>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、供应商拟投产品属于设备带耗材的，需提供设备授权及耗材授权即双授</w:t>
            </w:r>
            <w:r>
              <w:rPr>
                <w:rFonts w:hint="eastAsia" w:ascii="����" w:hAnsi="����" w:eastAsia="����" w:cs="����"/>
                <w:i w:val="0"/>
                <w:iCs w:val="0"/>
                <w:caps w:val="0"/>
                <w:color w:val="000000"/>
                <w:spacing w:val="0"/>
                <w:sz w:val="24"/>
                <w:szCs w:val="24"/>
                <w:highlight w:val="none"/>
                <w:lang w:eastAsia="zh-CN"/>
              </w:rPr>
              <w:t>权（如有）。</w:t>
            </w:r>
          </w:p>
          <w:p w14:paraId="65643B6E">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1</w:t>
            </w:r>
            <w:r>
              <w:rPr>
                <w:rFonts w:hint="eastAsia" w:ascii="宋体" w:hAnsi="宋体" w:eastAsia="宋体" w:cs="宋体"/>
                <w:i w:val="0"/>
                <w:iCs w:val="0"/>
                <w:caps w:val="0"/>
                <w:color w:val="000000"/>
                <w:spacing w:val="0"/>
                <w:sz w:val="24"/>
                <w:szCs w:val="24"/>
                <w:highlight w:val="none"/>
                <w:lang w:val="en-US" w:eastAsia="zh-CN"/>
              </w:rPr>
              <w:t>2</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cs="宋体"/>
                <w:i w:val="0"/>
                <w:iCs w:val="0"/>
                <w:caps w:val="0"/>
                <w:color w:val="000000"/>
                <w:spacing w:val="0"/>
                <w:sz w:val="24"/>
                <w:szCs w:val="24"/>
                <w:highlight w:val="none"/>
                <w:lang w:eastAsia="zh-CN"/>
              </w:rPr>
              <w:t>耗材（包含专机专用耗材）需标明医保27位码（如有收费项目必须提供）及吉林省阳采平台code码，需提供网页截图并加盖公章（如有）。如耗材为专机专用耗材需生产厂家提供证明材料。</w:t>
            </w:r>
          </w:p>
          <w:p w14:paraId="7A2D0D6A">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13</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本次采购不接受联合体投标</w:t>
            </w:r>
            <w:r>
              <w:rPr>
                <w:rFonts w:hint="eastAsia" w:ascii="宋体" w:hAnsi="宋体" w:eastAsia="宋体" w:cs="宋体"/>
                <w:bCs/>
                <w:color w:val="auto"/>
                <w:sz w:val="24"/>
                <w:szCs w:val="24"/>
                <w:highlight w:val="none"/>
              </w:rPr>
              <w:t>。</w:t>
            </w:r>
          </w:p>
          <w:p w14:paraId="13A4287C">
            <w:pPr>
              <w:keepNext w:val="0"/>
              <w:keepLines w:val="0"/>
              <w:pageBreakBefore w:val="0"/>
              <w:widowControl w:val="0"/>
              <w:kinsoku/>
              <w:wordWrap/>
              <w:overflowPunct/>
              <w:topLinePunct w:val="0"/>
              <w:bidi w:val="0"/>
              <w:adjustRightInd/>
              <w:snapToGrid/>
              <w:spacing w:line="380" w:lineRule="exact"/>
              <w:ind w:firstLine="480" w:firstLineChars="200"/>
              <w:jc w:val="left"/>
              <w:textAlignment w:val="auto"/>
              <w:rPr>
                <w:rFonts w:ascii="宋体" w:hAnsi="宋体" w:cs="宋体"/>
                <w:color w:val="auto"/>
                <w:sz w:val="24"/>
                <w:szCs w:val="24"/>
                <w:highlight w:val="none"/>
              </w:rPr>
            </w:pPr>
            <w:r>
              <w:rPr>
                <w:rFonts w:hint="eastAsia" w:ascii="宋体" w:hAnsi="宋体" w:eastAsia="宋体" w:cs="宋体"/>
                <w:bCs/>
                <w:color w:val="auto"/>
                <w:sz w:val="24"/>
                <w:szCs w:val="24"/>
                <w:highlight w:val="none"/>
              </w:rPr>
              <w:t>注：供应商拟投产品属于医疗器械或医疗耗材，必须提供医疗器械注册证。（</w:t>
            </w:r>
            <w:r>
              <w:rPr>
                <w:rFonts w:hint="eastAsia" w:ascii="宋体" w:hAnsi="宋体" w:eastAsia="宋体" w:cs="宋体"/>
                <w:b/>
                <w:bCs w:val="0"/>
                <w:color w:val="auto"/>
                <w:sz w:val="24"/>
                <w:szCs w:val="24"/>
                <w:highlight w:val="none"/>
              </w:rPr>
              <w:t>如无医疗器械注册证，出具政府官方的声明，其不属于医疗器械或仅用于科研</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p>
        </w:tc>
      </w:tr>
      <w:tr w14:paraId="4FC4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57" w:type="dxa"/>
            <w:vAlign w:val="center"/>
          </w:tcPr>
          <w:p w14:paraId="4898199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523" w:type="dxa"/>
            <w:vAlign w:val="center"/>
          </w:tcPr>
          <w:p w14:paraId="2C2ACFC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磋商有效期</w:t>
            </w:r>
          </w:p>
        </w:tc>
        <w:tc>
          <w:tcPr>
            <w:tcW w:w="7850" w:type="dxa"/>
            <w:vAlign w:val="center"/>
          </w:tcPr>
          <w:p w14:paraId="10898D6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90天（日历天）</w:t>
            </w:r>
          </w:p>
        </w:tc>
      </w:tr>
      <w:tr w14:paraId="0485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757" w:type="dxa"/>
            <w:vAlign w:val="center"/>
          </w:tcPr>
          <w:p w14:paraId="34A5724B">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523" w:type="dxa"/>
            <w:vAlign w:val="center"/>
          </w:tcPr>
          <w:p w14:paraId="3A237C8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响应文件数量</w:t>
            </w:r>
          </w:p>
        </w:tc>
        <w:tc>
          <w:tcPr>
            <w:tcW w:w="7850" w:type="dxa"/>
            <w:vAlign w:val="center"/>
          </w:tcPr>
          <w:p w14:paraId="790B4FA0">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正本1份，副本</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份,电子版U盘2份（响应文件加盖公章、签字的正本扫描件（PDF版））</w:t>
            </w:r>
          </w:p>
        </w:tc>
      </w:tr>
      <w:tr w14:paraId="0C55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exact"/>
        </w:trPr>
        <w:tc>
          <w:tcPr>
            <w:tcW w:w="757" w:type="dxa"/>
            <w:vAlign w:val="center"/>
          </w:tcPr>
          <w:p w14:paraId="6400FC5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523" w:type="dxa"/>
            <w:vAlign w:val="center"/>
          </w:tcPr>
          <w:p w14:paraId="26F764E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响应文件语言</w:t>
            </w:r>
          </w:p>
        </w:tc>
        <w:tc>
          <w:tcPr>
            <w:tcW w:w="7850" w:type="dxa"/>
            <w:vAlign w:val="center"/>
          </w:tcPr>
          <w:p w14:paraId="2A56C796">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响应文件以及供应商与采购人就有关报价的来往函电均使用</w:t>
            </w:r>
            <w:r>
              <w:rPr>
                <w:rFonts w:hint="eastAsia" w:ascii="宋体" w:hAnsi="宋体" w:cs="宋体"/>
                <w:b/>
                <w:bCs/>
                <w:color w:val="auto"/>
                <w:sz w:val="24"/>
                <w:szCs w:val="24"/>
                <w:highlight w:val="none"/>
                <w:lang w:val="zh-CN"/>
              </w:rPr>
              <w:t>中文</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特殊名词除外</w:t>
            </w:r>
            <w:r>
              <w:rPr>
                <w:rFonts w:hint="eastAsia" w:ascii="宋体" w:hAnsi="宋体" w:cs="宋体"/>
                <w:color w:val="auto"/>
                <w:sz w:val="24"/>
                <w:szCs w:val="24"/>
                <w:highlight w:val="none"/>
                <w:lang w:val="zh-CN"/>
              </w:rPr>
              <w:t>）。</w:t>
            </w:r>
          </w:p>
          <w:p w14:paraId="10AF9FD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供应商提交的响应文件以及供应商与采购代理机构和采购人就有关磋商的所有来往函电均应使用中文书写。供应商提交的</w:t>
            </w:r>
            <w:r>
              <w:rPr>
                <w:rFonts w:hint="eastAsia" w:ascii="宋体" w:hAnsi="宋体" w:cs="宋体"/>
                <w:bCs/>
                <w:color w:val="auto"/>
                <w:sz w:val="24"/>
                <w:szCs w:val="24"/>
                <w:highlight w:val="none"/>
                <w:lang w:val="zh-CN"/>
              </w:rPr>
              <w:t>授权</w:t>
            </w:r>
            <w:r>
              <w:rPr>
                <w:rFonts w:hint="eastAsia" w:ascii="宋体" w:hAnsi="宋体" w:cs="宋体"/>
                <w:color w:val="auto"/>
                <w:sz w:val="24"/>
                <w:szCs w:val="24"/>
                <w:highlight w:val="none"/>
                <w:lang w:val="zh-CN"/>
              </w:rPr>
              <w:t>文件，技术功能描述及介绍部分（包括支持资料和已印刷的文献）可以用英文版原件，同时必须附有中文的翻译件；技术功能描述及介绍部分，如果中文译文与英文有差异，以英文为准；其他部分，如果中文译文与英文有差异，以中文为准。</w:t>
            </w:r>
          </w:p>
        </w:tc>
      </w:tr>
      <w:tr w14:paraId="6E15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9" w:hRule="exact"/>
        </w:trPr>
        <w:tc>
          <w:tcPr>
            <w:tcW w:w="757" w:type="dxa"/>
            <w:vAlign w:val="center"/>
          </w:tcPr>
          <w:p w14:paraId="5E4E8D2F">
            <w:pPr>
              <w:spacing w:line="360" w:lineRule="auto"/>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13</w:t>
            </w:r>
          </w:p>
        </w:tc>
        <w:tc>
          <w:tcPr>
            <w:tcW w:w="1523" w:type="dxa"/>
            <w:vAlign w:val="center"/>
          </w:tcPr>
          <w:p w14:paraId="7D3D615B">
            <w:pPr>
              <w:spacing w:line="360" w:lineRule="auto"/>
              <w:jc w:val="center"/>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磋商保证金</w:t>
            </w:r>
          </w:p>
        </w:tc>
        <w:tc>
          <w:tcPr>
            <w:tcW w:w="7850" w:type="dxa"/>
            <w:vAlign w:val="center"/>
          </w:tcPr>
          <w:p w14:paraId="39A4C126">
            <w:pPr>
              <w:pStyle w:val="6"/>
              <w:numPr>
                <w:ilvl w:val="0"/>
                <w:numId w:val="5"/>
              </w:num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磋商保证金金额：</w:t>
            </w:r>
          </w:p>
          <w:p w14:paraId="241A8E4C">
            <w:pPr>
              <w:pStyle w:val="6"/>
              <w:numPr>
                <w:ilvl w:val="0"/>
                <w:numId w:val="0"/>
              </w:numPr>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序号1：10000.00</w:t>
            </w:r>
            <w:r>
              <w:rPr>
                <w:rFonts w:hint="eastAsia" w:ascii="宋体" w:hAnsi="宋体" w:eastAsia="宋体" w:cs="宋体"/>
                <w:b w:val="0"/>
                <w:bCs w:val="0"/>
                <w:color w:val="auto"/>
                <w:sz w:val="24"/>
                <w:szCs w:val="24"/>
                <w:highlight w:val="none"/>
                <w:lang w:val="en-US" w:eastAsia="zh-CN" w:bidi="ar-SA"/>
              </w:rPr>
              <w:t>元</w:t>
            </w:r>
          </w:p>
          <w:p w14:paraId="12D5F848">
            <w:pPr>
              <w:pStyle w:val="6"/>
              <w:numPr>
                <w:ilvl w:val="0"/>
                <w:numId w:val="0"/>
              </w:numPr>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序号2：10000.00</w:t>
            </w:r>
            <w:r>
              <w:rPr>
                <w:rFonts w:hint="eastAsia" w:ascii="宋体" w:hAnsi="宋体" w:eastAsia="宋体" w:cs="宋体"/>
                <w:b w:val="0"/>
                <w:bCs w:val="0"/>
                <w:color w:val="auto"/>
                <w:sz w:val="24"/>
                <w:szCs w:val="24"/>
                <w:highlight w:val="none"/>
                <w:lang w:val="en-US" w:eastAsia="zh-CN" w:bidi="ar-SA"/>
              </w:rPr>
              <w:t>元</w:t>
            </w:r>
          </w:p>
          <w:p w14:paraId="1CE36CD5">
            <w:pPr>
              <w:pStyle w:val="30"/>
              <w:spacing w:line="360" w:lineRule="auto"/>
              <w:rPr>
                <w:rFonts w:ascii="宋体" w:hAnsi="宋体" w:eastAsia="宋体" w:cs="宋体"/>
                <w:color w:val="auto"/>
                <w:highlight w:val="none"/>
              </w:rPr>
            </w:pPr>
            <w:r>
              <w:rPr>
                <w:rFonts w:hint="eastAsia" w:ascii="宋体" w:hAnsi="宋体" w:eastAsia="宋体" w:cs="宋体"/>
                <w:color w:val="auto"/>
                <w:highlight w:val="none"/>
              </w:rPr>
              <w:t>2.磋商保证金形式：</w:t>
            </w:r>
          </w:p>
          <w:p w14:paraId="7DAFEE2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磋商保证金仅接收以电汇或银行转账形式并于</w:t>
            </w:r>
            <w:r>
              <w:rPr>
                <w:rFonts w:hint="eastAsia" w:ascii="宋体" w:hAnsi="宋体" w:cs="宋体"/>
                <w:color w:val="auto"/>
                <w:sz w:val="24"/>
                <w:szCs w:val="24"/>
                <w:highlight w:val="none"/>
                <w:u w:val="single"/>
                <w:lang w:eastAsia="zh-CN"/>
              </w:rPr>
              <w:t>2025年02月20日11时30分</w:t>
            </w:r>
            <w:r>
              <w:rPr>
                <w:rFonts w:hint="eastAsia" w:ascii="宋体" w:hAnsi="宋体" w:cs="宋体"/>
                <w:color w:val="auto"/>
                <w:sz w:val="24"/>
                <w:szCs w:val="24"/>
                <w:highlight w:val="none"/>
                <w:u w:val="none"/>
              </w:rPr>
              <w:t>（北京时间）前</w:t>
            </w:r>
            <w:r>
              <w:rPr>
                <w:rFonts w:hint="eastAsia" w:ascii="宋体" w:hAnsi="宋体" w:cs="宋体"/>
                <w:color w:val="auto"/>
                <w:sz w:val="24"/>
                <w:szCs w:val="24"/>
                <w:highlight w:val="none"/>
              </w:rPr>
              <w:t>汇至采购代理机构账户内。</w:t>
            </w:r>
          </w:p>
          <w:p w14:paraId="2321E367">
            <w:pPr>
              <w:spacing w:before="2" w:line="360" w:lineRule="auto"/>
              <w:ind w:right="104"/>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lang w:eastAsia="zh-CN"/>
              </w:rPr>
              <w:t>中高建项目管理有限公司</w:t>
            </w:r>
            <w:r>
              <w:rPr>
                <w:rFonts w:hint="eastAsia" w:ascii="宋体" w:hAnsi="宋体" w:cs="宋体"/>
                <w:color w:val="auto"/>
                <w:sz w:val="24"/>
                <w:szCs w:val="24"/>
                <w:highlight w:val="none"/>
                <w:lang w:val="en-US" w:eastAsia="zh-CN"/>
              </w:rPr>
              <w:t>科创分公司</w:t>
            </w:r>
          </w:p>
          <w:p w14:paraId="3BEB436A">
            <w:pPr>
              <w:spacing w:before="2" w:line="360" w:lineRule="auto"/>
              <w:ind w:right="104"/>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开户行全称：</w:t>
            </w:r>
            <w:r>
              <w:rPr>
                <w:rFonts w:hint="eastAsia" w:ascii="宋体" w:hAnsi="宋体" w:cs="宋体"/>
                <w:color w:val="auto"/>
                <w:sz w:val="24"/>
                <w:szCs w:val="24"/>
                <w:highlight w:val="none"/>
                <w:lang w:eastAsia="zh-CN"/>
              </w:rPr>
              <w:t>长春农村商业银行股份有限公司春城大街支行</w:t>
            </w:r>
          </w:p>
          <w:p w14:paraId="28224A6E">
            <w:pPr>
              <w:spacing w:before="2" w:line="360" w:lineRule="auto"/>
              <w:ind w:right="104"/>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账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号：</w:t>
            </w:r>
            <w:r>
              <w:rPr>
                <w:rFonts w:hint="eastAsia" w:ascii="宋体" w:hAnsi="宋体" w:cs="宋体"/>
                <w:color w:val="auto"/>
                <w:sz w:val="24"/>
                <w:szCs w:val="24"/>
                <w:highlight w:val="none"/>
                <w:lang w:eastAsia="zh-CN"/>
              </w:rPr>
              <w:t>0710733011015200017283</w:t>
            </w:r>
          </w:p>
          <w:p w14:paraId="3AA4476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要求：</w:t>
            </w:r>
          </w:p>
          <w:p w14:paraId="028A361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（1）境内供应商提交的磋商保证金应当从供应商基本账户转出。</w:t>
            </w:r>
          </w:p>
          <w:p w14:paraId="00348C9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（2）汇款单位在向我公司汇款时请在汇款单附言中注明：</w:t>
            </w:r>
          </w:p>
          <w:p w14:paraId="604E9694">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①磋商项目编号；</w:t>
            </w:r>
          </w:p>
          <w:p w14:paraId="010BD9F7">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②款项的用途（磋商保证金）；</w:t>
            </w:r>
          </w:p>
          <w:p w14:paraId="2282A2B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供应商提交磋商保证金必须在磋商文件中规定的时间前到达磋商文件中指定的提交账户，并提供汇款凭证等相关证明文件，各供应商应当充分考虑银行转（汇）款的时间风险，因延迟缴款而造成的后果由供应商自行承担；</w:t>
            </w:r>
          </w:p>
          <w:p w14:paraId="2EEB0D95">
            <w:pPr>
              <w:pStyle w:val="30"/>
              <w:spacing w:line="360" w:lineRule="auto"/>
              <w:jc w:val="both"/>
              <w:rPr>
                <w:rFonts w:ascii="宋体" w:hAnsi="宋体" w:eastAsia="宋体" w:cs="宋体"/>
                <w:color w:val="auto"/>
                <w:kern w:val="2"/>
                <w:highlight w:val="none"/>
              </w:rPr>
            </w:pPr>
            <w:r>
              <w:rPr>
                <w:rFonts w:hint="eastAsia" w:ascii="宋体" w:hAnsi="宋体" w:eastAsia="宋体" w:cs="宋体"/>
                <w:color w:val="auto"/>
                <w:kern w:val="2"/>
                <w:highlight w:val="none"/>
              </w:rPr>
              <w:t>（4）未按要求提交磋商保证金的响应文件将被拒绝。</w:t>
            </w:r>
          </w:p>
          <w:p w14:paraId="75AE3AB9">
            <w:pPr>
              <w:pStyle w:val="30"/>
              <w:spacing w:line="360" w:lineRule="auto"/>
              <w:jc w:val="both"/>
              <w:rPr>
                <w:rFonts w:hint="eastAsia" w:ascii="宋体" w:hAnsi="宋体" w:cs="宋体"/>
                <w:color w:val="auto"/>
                <w:sz w:val="24"/>
                <w:szCs w:val="24"/>
                <w:highlight w:val="none"/>
                <w:lang w:val="zh-CN"/>
              </w:rPr>
            </w:pPr>
            <w:r>
              <w:rPr>
                <w:rFonts w:hint="eastAsia" w:ascii="宋体" w:hAnsi="宋体" w:eastAsia="宋体" w:cs="宋体"/>
                <w:color w:val="auto"/>
                <w:kern w:val="2"/>
                <w:highlight w:val="none"/>
              </w:rPr>
              <w:t>（5）</w:t>
            </w:r>
            <w:r>
              <w:rPr>
                <w:rFonts w:hint="eastAsia" w:ascii="宋体" w:hAnsi="宋体" w:eastAsia="宋体" w:cs="宋体"/>
                <w:bCs/>
                <w:color w:val="auto"/>
                <w:kern w:val="2"/>
                <w:highlight w:val="none"/>
              </w:rPr>
              <w:t>供应商缴纳完投标保证金后须将银行的存款回单以扫描件形式发送至采购代理机构。（邮箱：</w:t>
            </w:r>
            <w:r>
              <w:rPr>
                <w:rFonts w:hint="eastAsia" w:ascii="宋体" w:hAnsi="宋体" w:eastAsia="宋体" w:cs="宋体"/>
                <w:bCs/>
                <w:color w:val="auto"/>
                <w:kern w:val="2"/>
                <w:highlight w:val="none"/>
                <w:lang w:eastAsia="zh-CN"/>
              </w:rPr>
              <w:t>zgjxmgl1@163.com</w:t>
            </w:r>
            <w:r>
              <w:rPr>
                <w:rFonts w:hint="eastAsia" w:ascii="宋体" w:hAnsi="宋体" w:eastAsia="宋体" w:cs="宋体"/>
                <w:bCs/>
                <w:color w:val="auto"/>
                <w:kern w:val="2"/>
                <w:highlight w:val="none"/>
              </w:rPr>
              <w:t xml:space="preserve"> </w:t>
            </w:r>
            <w:r>
              <w:rPr>
                <w:color w:val="auto"/>
                <w:highlight w:val="none"/>
              </w:rPr>
              <w:fldChar w:fldCharType="begin"/>
            </w:r>
            <w:r>
              <w:rPr>
                <w:color w:val="auto"/>
                <w:highlight w:val="none"/>
              </w:rPr>
              <w:instrText xml:space="preserve"> HYPERLINK "mailto:hzx18686666615@sina.com）。投标人需在投标截止时间前予以办理，以便于采购代理机构及时核对，避免因投标保证金未到账或投标保函未由采购代理公司保管而影响投标人的投标事宜。" </w:instrText>
            </w:r>
            <w:r>
              <w:rPr>
                <w:color w:val="auto"/>
                <w:highlight w:val="none"/>
              </w:rPr>
              <w:fldChar w:fldCharType="separate"/>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rPr>
              <w:fldChar w:fldCharType="end"/>
            </w:r>
          </w:p>
        </w:tc>
      </w:tr>
      <w:tr w14:paraId="10E1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757" w:type="dxa"/>
            <w:vAlign w:val="center"/>
          </w:tcPr>
          <w:p w14:paraId="5B0BF7F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523" w:type="dxa"/>
            <w:vAlign w:val="center"/>
          </w:tcPr>
          <w:p w14:paraId="081F82B5">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响应文件递交流程</w:t>
            </w:r>
          </w:p>
        </w:tc>
        <w:tc>
          <w:tcPr>
            <w:tcW w:w="7850" w:type="dxa"/>
            <w:vAlign w:val="center"/>
          </w:tcPr>
          <w:p w14:paraId="3931EE25">
            <w:pPr>
              <w:spacing w:line="360" w:lineRule="auto"/>
              <w:rPr>
                <w:rFonts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color w:val="auto"/>
                <w:sz w:val="24"/>
                <w:szCs w:val="24"/>
                <w:highlight w:val="none"/>
              </w:rPr>
              <w:t>递交响应文件：供应商报名成功后，按磋商文件要求制作响应文件（不包含报价单），在截止时间前，请上传加盖公章的正本扫描件（PDF版）至</w:t>
            </w:r>
            <w:r>
              <w:rPr>
                <w:rFonts w:hint="eastAsia" w:ascii="宋体" w:hAnsi="宋体" w:eastAsia="宋体" w:cs="宋体"/>
                <w:color w:val="auto"/>
                <w:sz w:val="24"/>
                <w:szCs w:val="24"/>
                <w:highlight w:val="none"/>
                <w:lang w:eastAsia="zh-CN"/>
              </w:rPr>
              <w:t>邮箱</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zgjxmgl1@163.com</w:t>
            </w:r>
            <w:r>
              <w:rPr>
                <w:rFonts w:hint="eastAsia" w:ascii="宋体" w:hAnsi="宋体" w:eastAsia="宋体" w:cs="宋体"/>
                <w:color w:val="auto"/>
                <w:sz w:val="24"/>
                <w:szCs w:val="24"/>
                <w:highlight w:val="none"/>
              </w:rPr>
              <w:t>）</w:t>
            </w:r>
            <w:r>
              <w:rPr>
                <w:rFonts w:hint="eastAsia" w:ascii="宋体" w:hAnsi="宋体" w:cs="宋体"/>
                <w:bCs/>
                <w:color w:val="auto"/>
                <w:sz w:val="24"/>
                <w:szCs w:val="24"/>
                <w:highlight w:val="none"/>
              </w:rPr>
              <w:t>，并按要求将响应文件送达指定地点，超时送达的文件恕不接受。</w:t>
            </w:r>
          </w:p>
          <w:p w14:paraId="3C2AC63E">
            <w:pPr>
              <w:spacing w:line="360" w:lineRule="auto"/>
              <w:rPr>
                <w:rFonts w:ascii="宋体" w:hAnsi="宋体" w:cs="宋体"/>
                <w:bCs/>
                <w:color w:val="auto"/>
                <w:sz w:val="24"/>
                <w:szCs w:val="24"/>
                <w:highlight w:val="none"/>
              </w:rPr>
            </w:pPr>
            <w:r>
              <w:rPr>
                <w:rFonts w:hint="eastAsia" w:ascii="宋体" w:hAnsi="宋体" w:cs="宋体"/>
                <w:bCs/>
                <w:sz w:val="24"/>
                <w:szCs w:val="24"/>
                <w:highlight w:val="none"/>
              </w:rPr>
              <w:t>（2）</w:t>
            </w:r>
            <w:r>
              <w:rPr>
                <w:rFonts w:hint="eastAsia" w:ascii="宋体" w:hAnsi="宋体" w:cs="宋体"/>
                <w:sz w:val="24"/>
                <w:szCs w:val="24"/>
                <w:highlight w:val="none"/>
                <w:lang w:eastAsia="zh-CN"/>
              </w:rPr>
              <w:t>医院磋商</w:t>
            </w:r>
            <w:r>
              <w:rPr>
                <w:rFonts w:hint="eastAsia" w:ascii="宋体" w:hAnsi="宋体" w:cs="宋体"/>
                <w:sz w:val="24"/>
                <w:szCs w:val="24"/>
                <w:highlight w:val="none"/>
              </w:rPr>
              <w:t>：供应商按照</w:t>
            </w:r>
            <w:r>
              <w:rPr>
                <w:rFonts w:hint="eastAsia" w:ascii="宋体" w:hAnsi="宋体" w:cs="宋体"/>
                <w:sz w:val="24"/>
                <w:szCs w:val="24"/>
                <w:highlight w:val="none"/>
                <w:lang w:eastAsia="zh-CN"/>
              </w:rPr>
              <w:t>医院磋商</w:t>
            </w:r>
            <w:r>
              <w:rPr>
                <w:rFonts w:hint="eastAsia" w:ascii="宋体" w:hAnsi="宋体" w:cs="宋体"/>
                <w:sz w:val="24"/>
                <w:szCs w:val="24"/>
                <w:highlight w:val="none"/>
              </w:rPr>
              <w:t>时间，携带密封完好的纸质版文件、报价单（第一轮及第二轮）及响应文件电子版到磋商地点进行磋商。</w:t>
            </w:r>
          </w:p>
        </w:tc>
      </w:tr>
      <w:tr w14:paraId="05EB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57" w:type="dxa"/>
            <w:vAlign w:val="center"/>
          </w:tcPr>
          <w:p w14:paraId="2B48C1D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1523" w:type="dxa"/>
            <w:vAlign w:val="center"/>
          </w:tcPr>
          <w:p w14:paraId="6C01954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响应文件递交截止时间</w:t>
            </w:r>
          </w:p>
        </w:tc>
        <w:tc>
          <w:tcPr>
            <w:tcW w:w="7850" w:type="dxa"/>
            <w:vAlign w:val="center"/>
          </w:tcPr>
          <w:p w14:paraId="35CDC97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2025年02月24日13时30分</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北京时间</w:t>
            </w:r>
            <w:r>
              <w:rPr>
                <w:rFonts w:hint="eastAsia" w:ascii="宋体" w:hAnsi="宋体" w:cs="宋体"/>
                <w:color w:val="auto"/>
                <w:sz w:val="24"/>
                <w:szCs w:val="24"/>
                <w:highlight w:val="none"/>
                <w:u w:val="single"/>
                <w:lang w:eastAsia="zh-CN"/>
              </w:rPr>
              <w:t>）</w:t>
            </w:r>
          </w:p>
        </w:tc>
      </w:tr>
      <w:tr w14:paraId="1C6A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57" w:type="dxa"/>
            <w:vAlign w:val="center"/>
          </w:tcPr>
          <w:p w14:paraId="6010017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1523" w:type="dxa"/>
            <w:vAlign w:val="center"/>
          </w:tcPr>
          <w:p w14:paraId="01BDB7D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磋商时间及</w:t>
            </w:r>
          </w:p>
          <w:p w14:paraId="68616C5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地点</w:t>
            </w:r>
          </w:p>
        </w:tc>
        <w:tc>
          <w:tcPr>
            <w:tcW w:w="7850" w:type="dxa"/>
            <w:vAlign w:val="center"/>
          </w:tcPr>
          <w:p w14:paraId="3D18CC94">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none"/>
              </w:rPr>
              <w:t>时间：</w:t>
            </w:r>
            <w:r>
              <w:rPr>
                <w:rFonts w:hint="eastAsia" w:ascii="宋体" w:hAnsi="宋体" w:cs="宋体"/>
                <w:color w:val="auto"/>
                <w:sz w:val="24"/>
                <w:szCs w:val="24"/>
                <w:highlight w:val="none"/>
                <w:u w:val="single"/>
                <w:lang w:val="en-US" w:eastAsia="zh-CN"/>
              </w:rPr>
              <w:t>2025年02月24日13时30分</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北京时间</w:t>
            </w:r>
            <w:r>
              <w:rPr>
                <w:rFonts w:hint="eastAsia" w:ascii="宋体" w:hAnsi="宋体" w:cs="宋体"/>
                <w:color w:val="auto"/>
                <w:sz w:val="24"/>
                <w:szCs w:val="24"/>
                <w:highlight w:val="none"/>
                <w:u w:val="single"/>
                <w:lang w:eastAsia="zh-CN"/>
              </w:rPr>
              <w:t>）</w:t>
            </w:r>
          </w:p>
          <w:p w14:paraId="6B207BEC">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地点：</w:t>
            </w:r>
            <w:r>
              <w:rPr>
                <w:rFonts w:hint="eastAsia" w:ascii="宋体" w:hAnsi="宋体" w:cs="宋体"/>
                <w:color w:val="000000"/>
                <w:sz w:val="24"/>
                <w:szCs w:val="24"/>
                <w:highlight w:val="none"/>
                <w:lang w:val="en-US" w:eastAsia="zh-CN"/>
              </w:rPr>
              <w:t>吉吉林大学第一医院8号楼1楼15会议室</w:t>
            </w:r>
          </w:p>
        </w:tc>
      </w:tr>
      <w:tr w14:paraId="4BC7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0" w:hRule="atLeast"/>
        </w:trPr>
        <w:tc>
          <w:tcPr>
            <w:tcW w:w="757" w:type="dxa"/>
            <w:vAlign w:val="center"/>
          </w:tcPr>
          <w:p w14:paraId="01D8DF7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1523" w:type="dxa"/>
            <w:vAlign w:val="center"/>
          </w:tcPr>
          <w:p w14:paraId="28D18D4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磋商过程详细说明</w:t>
            </w:r>
          </w:p>
        </w:tc>
        <w:tc>
          <w:tcPr>
            <w:tcW w:w="7850" w:type="dxa"/>
            <w:vAlign w:val="center"/>
          </w:tcPr>
          <w:p w14:paraId="53287BE3">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1.供应商必须邀请制造商技术人员或掌握具体技术问题的工作人员共同参加磋商，便于解答现场专家提问。</w:t>
            </w:r>
          </w:p>
          <w:p w14:paraId="6925668C">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2.第一轮、第二轮报价必须用统一格式的报价单（格式详见附件一）。供应商自行打印报价单并加盖公章，密封带到磋商现场，磋商现场不再提供。第二轮报价单“价格”可以现场填写，要求字迹清晰，明确小数点，其中规格型号必须与第一轮报价单的规格型号保持一致。</w:t>
            </w:r>
          </w:p>
          <w:p w14:paraId="5E9D0747">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3.耗材及易损配件必须填写在第一轮、第二轮报价单中，并进行标注。否则视为终身免费赠送，若耗材及易损件较多，可另行附页，随报价单一同上交。</w:t>
            </w:r>
          </w:p>
          <w:p w14:paraId="52FDCF20">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4.磋商现场每轮报价只有5分钟，逾期递交报价单视为放弃报价。</w:t>
            </w:r>
          </w:p>
          <w:p w14:paraId="2CC81D7E">
            <w:pPr>
              <w:autoSpaceDE w:val="0"/>
              <w:autoSpaceDN w:val="0"/>
              <w:adjustRightInd w:val="0"/>
              <w:spacing w:line="360" w:lineRule="auto"/>
              <w:rPr>
                <w:rFonts w:ascii="宋体" w:hAnsi="宋体" w:cs="宋体"/>
                <w:b/>
                <w:bCs/>
                <w:color w:val="auto"/>
                <w:sz w:val="24"/>
                <w:szCs w:val="24"/>
                <w:highlight w:val="none"/>
              </w:rPr>
            </w:pPr>
            <w:r>
              <w:rPr>
                <w:rFonts w:hint="eastAsia" w:ascii="宋体" w:hAnsi="宋体" w:cs="宋体"/>
                <w:bCs/>
                <w:color w:val="auto"/>
                <w:sz w:val="24"/>
                <w:szCs w:val="24"/>
                <w:highlight w:val="none"/>
              </w:rPr>
              <w:t>5.磋商现场共两轮报价，一轮报价后供应商集体离场并在会场外等候，磋商小组按顺序与供应商分别磋商，磋商完毕后进行第二轮报价。</w:t>
            </w:r>
          </w:p>
        </w:tc>
      </w:tr>
      <w:tr w14:paraId="45F5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57" w:type="dxa"/>
            <w:vAlign w:val="center"/>
          </w:tcPr>
          <w:p w14:paraId="13D8791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1523" w:type="dxa"/>
            <w:vAlign w:val="center"/>
          </w:tcPr>
          <w:p w14:paraId="0A03FA4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评审办法</w:t>
            </w:r>
          </w:p>
        </w:tc>
        <w:tc>
          <w:tcPr>
            <w:tcW w:w="7850" w:type="dxa"/>
            <w:vAlign w:val="center"/>
          </w:tcPr>
          <w:p w14:paraId="6F8411F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综合评分法</w:t>
            </w:r>
          </w:p>
        </w:tc>
      </w:tr>
      <w:tr w14:paraId="673B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57" w:type="dxa"/>
            <w:vAlign w:val="center"/>
          </w:tcPr>
          <w:p w14:paraId="4EBB4A6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w:t>
            </w:r>
          </w:p>
        </w:tc>
        <w:tc>
          <w:tcPr>
            <w:tcW w:w="1523" w:type="dxa"/>
            <w:vAlign w:val="center"/>
          </w:tcPr>
          <w:p w14:paraId="0CDFC70A">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盖章要求</w:t>
            </w:r>
          </w:p>
        </w:tc>
        <w:tc>
          <w:tcPr>
            <w:tcW w:w="7850" w:type="dxa"/>
            <w:vAlign w:val="center"/>
          </w:tcPr>
          <w:p w14:paraId="5DDDED3E">
            <w:pPr>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响应文件需逐页加盖鲜章并加盖骑缝章（包含封皮）。</w:t>
            </w:r>
          </w:p>
          <w:p w14:paraId="7F395986">
            <w:pPr>
              <w:pStyle w:val="30"/>
              <w:spacing w:line="360" w:lineRule="auto"/>
              <w:rPr>
                <w:rFonts w:ascii="宋体" w:hAnsi="宋体" w:eastAsia="宋体" w:cs="宋体"/>
                <w:color w:val="auto"/>
                <w:highlight w:val="none"/>
              </w:rPr>
            </w:pPr>
            <w:r>
              <w:rPr>
                <w:rFonts w:hint="eastAsia" w:ascii="宋体" w:hAnsi="宋体" w:eastAsia="宋体" w:cs="宋体"/>
                <w:b/>
                <w:bCs/>
                <w:color w:val="auto"/>
                <w:highlight w:val="none"/>
              </w:rPr>
              <w:t>注：未按以上要求盖章属无效投标。</w:t>
            </w:r>
          </w:p>
        </w:tc>
      </w:tr>
      <w:tr w14:paraId="1DF8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57" w:type="dxa"/>
            <w:vAlign w:val="center"/>
          </w:tcPr>
          <w:p w14:paraId="2357D1D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523" w:type="dxa"/>
            <w:vAlign w:val="center"/>
          </w:tcPr>
          <w:p w14:paraId="5A5731DF">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装订要求</w:t>
            </w:r>
          </w:p>
        </w:tc>
        <w:tc>
          <w:tcPr>
            <w:tcW w:w="7850" w:type="dxa"/>
            <w:vAlign w:val="center"/>
          </w:tcPr>
          <w:p w14:paraId="14B737DF">
            <w:pPr>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1.响应文件的装订要整齐、牢固，便于保管和利用，不能采用活页装订方式，编制目录和页码。</w:t>
            </w:r>
          </w:p>
          <w:p w14:paraId="27413638">
            <w:pPr>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2.响应文件书脊上应明确标注（打印）项目编号及供应商名称。</w:t>
            </w:r>
          </w:p>
          <w:p w14:paraId="5B396217">
            <w:pPr>
              <w:pStyle w:val="30"/>
              <w:spacing w:line="360" w:lineRule="auto"/>
              <w:rPr>
                <w:rFonts w:ascii="宋体" w:hAnsi="宋体" w:eastAsia="宋体" w:cs="宋体"/>
                <w:color w:val="auto"/>
                <w:highlight w:val="none"/>
              </w:rPr>
            </w:pPr>
            <w:r>
              <w:rPr>
                <w:rFonts w:hint="eastAsia" w:ascii="宋体" w:hAnsi="宋体" w:eastAsia="宋体" w:cs="宋体"/>
                <w:b/>
                <w:bCs/>
                <w:color w:val="auto"/>
                <w:highlight w:val="none"/>
              </w:rPr>
              <w:t>注：未按以上要求装订属无效投标。</w:t>
            </w:r>
          </w:p>
        </w:tc>
      </w:tr>
      <w:tr w14:paraId="05C2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57" w:type="dxa"/>
            <w:vAlign w:val="center"/>
          </w:tcPr>
          <w:p w14:paraId="5A2DCC69">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523" w:type="dxa"/>
            <w:vAlign w:val="center"/>
          </w:tcPr>
          <w:p w14:paraId="0D065BC9">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密封要求：</w:t>
            </w:r>
          </w:p>
        </w:tc>
        <w:tc>
          <w:tcPr>
            <w:tcW w:w="7850" w:type="dxa"/>
            <w:vAlign w:val="center"/>
          </w:tcPr>
          <w:p w14:paraId="18D449F2">
            <w:pPr>
              <w:pStyle w:val="30"/>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 xml:space="preserve">项目名称： </w:t>
            </w:r>
            <w:r>
              <w:rPr>
                <w:rFonts w:hint="eastAsia" w:ascii="宋体" w:hAnsi="宋体" w:eastAsia="宋体" w:cs="宋体"/>
                <w:b/>
                <w:bCs/>
                <w:color w:val="auto"/>
                <w:highlight w:val="none"/>
                <w:u w:val="single"/>
              </w:rPr>
              <w:t xml:space="preserve">                       </w:t>
            </w:r>
          </w:p>
          <w:p w14:paraId="64DF736A">
            <w:pPr>
              <w:pStyle w:val="30"/>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项目编号:</w:t>
            </w:r>
            <w:r>
              <w:rPr>
                <w:rFonts w:ascii="宋体" w:hAnsi="宋体" w:eastAsia="宋体" w:cs="宋体"/>
                <w:b/>
                <w:bCs/>
                <w:color w:val="auto"/>
                <w:highlight w:val="none"/>
                <w:u w:val="single"/>
              </w:rPr>
              <w:t xml:space="preserve">                    </w:t>
            </w:r>
          </w:p>
          <w:p w14:paraId="01C7563B">
            <w:pPr>
              <w:pStyle w:val="30"/>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 xml:space="preserve">采购人： </w:t>
            </w:r>
            <w:r>
              <w:rPr>
                <w:rFonts w:hint="eastAsia" w:ascii="宋体" w:hAnsi="宋体" w:eastAsia="宋体" w:cs="宋体"/>
                <w:b/>
                <w:bCs/>
                <w:color w:val="auto"/>
                <w:highlight w:val="none"/>
                <w:u w:val="single"/>
              </w:rPr>
              <w:t xml:space="preserve">                         </w:t>
            </w:r>
          </w:p>
          <w:p w14:paraId="336484D9">
            <w:pPr>
              <w:pStyle w:val="30"/>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采购代理机构：</w:t>
            </w:r>
            <w:r>
              <w:rPr>
                <w:rFonts w:hint="eastAsia" w:ascii="宋体" w:hAnsi="宋体" w:eastAsia="宋体" w:cs="宋体"/>
                <w:b/>
                <w:bCs/>
                <w:color w:val="auto"/>
                <w:highlight w:val="none"/>
                <w:u w:val="single"/>
              </w:rPr>
              <w:t xml:space="preserve">                    </w:t>
            </w:r>
          </w:p>
          <w:p w14:paraId="213B0718">
            <w:pPr>
              <w:pStyle w:val="30"/>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供应商名称：</w:t>
            </w:r>
            <w:r>
              <w:rPr>
                <w:rFonts w:hint="eastAsia" w:ascii="宋体" w:hAnsi="宋体" w:eastAsia="宋体" w:cs="宋体"/>
                <w:b/>
                <w:bCs/>
                <w:color w:val="auto"/>
                <w:highlight w:val="none"/>
                <w:u w:val="single"/>
              </w:rPr>
              <w:t xml:space="preserve">                      </w:t>
            </w:r>
          </w:p>
          <w:p w14:paraId="48B0B417">
            <w:pPr>
              <w:pStyle w:val="30"/>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 xml:space="preserve">响应文件在 </w:t>
            </w:r>
            <w:r>
              <w:rPr>
                <w:rFonts w:hint="eastAsia" w:ascii="宋体" w:hAnsi="宋体" w:eastAsia="宋体" w:cs="宋体"/>
                <w:b/>
                <w:bCs/>
                <w:color w:val="auto"/>
                <w:highlight w:val="none"/>
                <w:u w:val="single"/>
              </w:rPr>
              <w:t>   </w:t>
            </w:r>
            <w:r>
              <w:rPr>
                <w:rFonts w:hint="eastAsia" w:ascii="宋体" w:hAnsi="宋体" w:eastAsia="宋体" w:cs="宋体"/>
                <w:b/>
                <w:bCs/>
                <w:color w:val="auto"/>
                <w:highlight w:val="none"/>
              </w:rPr>
              <w:t xml:space="preserve">年 </w:t>
            </w:r>
            <w:r>
              <w:rPr>
                <w:rFonts w:hint="eastAsia" w:ascii="宋体" w:hAnsi="宋体" w:eastAsia="宋体" w:cs="宋体"/>
                <w:b/>
                <w:bCs/>
                <w:color w:val="auto"/>
                <w:highlight w:val="none"/>
                <w:u w:val="single"/>
              </w:rPr>
              <w:t> </w:t>
            </w:r>
            <w:r>
              <w:rPr>
                <w:rFonts w:ascii="宋体" w:hAnsi="宋体" w:eastAsia="宋体" w:cs="宋体"/>
                <w:b/>
                <w:bCs/>
                <w:color w:val="auto"/>
                <w:highlight w:val="none"/>
                <w:u w:val="single"/>
              </w:rPr>
              <w:t xml:space="preserve"> </w:t>
            </w:r>
            <w:r>
              <w:rPr>
                <w:rFonts w:hint="eastAsia" w:ascii="宋体" w:hAnsi="宋体" w:eastAsia="宋体" w:cs="宋体"/>
                <w:b/>
                <w:bCs/>
                <w:color w:val="auto"/>
                <w:highlight w:val="none"/>
              </w:rPr>
              <w:t>月</w:t>
            </w:r>
            <w:r>
              <w:rPr>
                <w:rFonts w:hint="eastAsia" w:ascii="宋体" w:hAnsi="宋体" w:eastAsia="宋体" w:cs="宋体"/>
                <w:b/>
                <w:bCs/>
                <w:color w:val="auto"/>
                <w:highlight w:val="none"/>
                <w:u w:val="single"/>
              </w:rPr>
              <w:t xml:space="preserve"> </w:t>
            </w:r>
            <w:r>
              <w:rPr>
                <w:rFonts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rPr>
              <w:t> </w:t>
            </w:r>
            <w:r>
              <w:rPr>
                <w:rFonts w:hint="eastAsia" w:ascii="宋体" w:hAnsi="宋体" w:eastAsia="宋体" w:cs="宋体"/>
                <w:b/>
                <w:bCs/>
                <w:color w:val="auto"/>
                <w:highlight w:val="none"/>
              </w:rPr>
              <w:t>日</w:t>
            </w:r>
            <w:r>
              <w:rPr>
                <w:rFonts w:hint="eastAsia" w:ascii="宋体" w:hAnsi="宋体" w:eastAsia="宋体" w:cs="宋体"/>
                <w:b/>
                <w:bCs/>
                <w:color w:val="auto"/>
                <w:highlight w:val="none"/>
                <w:u w:val="single"/>
              </w:rPr>
              <w:t xml:space="preserve">  </w:t>
            </w:r>
            <w:r>
              <w:rPr>
                <w:rFonts w:ascii="宋体" w:hAnsi="宋体" w:eastAsia="宋体" w:cs="宋体"/>
                <w:b/>
                <w:bCs/>
                <w:color w:val="auto"/>
                <w:highlight w:val="none"/>
                <w:u w:val="single"/>
              </w:rPr>
              <w:t xml:space="preserve"> </w:t>
            </w:r>
            <w:r>
              <w:rPr>
                <w:rFonts w:hint="eastAsia" w:ascii="宋体" w:hAnsi="宋体" w:eastAsia="宋体" w:cs="宋体"/>
                <w:b/>
                <w:bCs/>
                <w:color w:val="auto"/>
                <w:highlight w:val="none"/>
              </w:rPr>
              <w:t>时前不得开启</w:t>
            </w:r>
          </w:p>
          <w:p w14:paraId="43F4F70A">
            <w:pPr>
              <w:pStyle w:val="30"/>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在封套上标记“磋商文件”“报价单1份（第一轮）”、“电子版U盘2份”字样</w:t>
            </w:r>
          </w:p>
          <w:p w14:paraId="6D427689">
            <w:pPr>
              <w:pStyle w:val="30"/>
              <w:spacing w:line="360"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注：磋商文件、报价单1份（第一轮）、电子版U盘需分别密封包装。</w:t>
            </w:r>
          </w:p>
        </w:tc>
      </w:tr>
      <w:tr w14:paraId="66DA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757" w:type="dxa"/>
            <w:vAlign w:val="center"/>
          </w:tcPr>
          <w:p w14:paraId="76B9A91D">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22</w:t>
            </w:r>
          </w:p>
        </w:tc>
        <w:tc>
          <w:tcPr>
            <w:tcW w:w="1523" w:type="dxa"/>
            <w:vAlign w:val="center"/>
          </w:tcPr>
          <w:p w14:paraId="092BF178">
            <w:pPr>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代理服务费</w:t>
            </w:r>
          </w:p>
        </w:tc>
        <w:tc>
          <w:tcPr>
            <w:tcW w:w="7850" w:type="dxa"/>
            <w:vAlign w:val="center"/>
          </w:tcPr>
          <w:p w14:paraId="7BE00F90">
            <w:pPr>
              <w:jc w:val="left"/>
              <w:rPr>
                <w:rFonts w:hint="eastAsia" w:ascii="宋体" w:hAnsi="宋体" w:cs="宋体"/>
                <w:b/>
                <w:bCs/>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货物及相关服务采购项目代理费收取标准如下：</w:t>
            </w:r>
          </w:p>
          <w:tbl>
            <w:tblPr>
              <w:tblStyle w:val="20"/>
              <w:tblW w:w="7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3320"/>
            </w:tblGrid>
            <w:tr w14:paraId="7ECD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84" w:type="dxa"/>
                  <w:vAlign w:val="center"/>
                </w:tcPr>
                <w:p w14:paraId="344DF31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货物及相关服务成交额</w:t>
                  </w:r>
                </w:p>
              </w:tc>
              <w:tc>
                <w:tcPr>
                  <w:tcW w:w="3320" w:type="dxa"/>
                  <w:vAlign w:val="center"/>
                </w:tcPr>
                <w:p w14:paraId="671A7E5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代理费收取标准</w:t>
                  </w:r>
                </w:p>
              </w:tc>
            </w:tr>
            <w:tr w14:paraId="7BAD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84" w:type="dxa"/>
                  <w:vAlign w:val="center"/>
                </w:tcPr>
                <w:p w14:paraId="05389756">
                  <w:pPr>
                    <w:jc w:val="center"/>
                    <w:rPr>
                      <w:rFonts w:hint="eastAsia" w:ascii="宋体" w:hAnsi="宋体" w:cs="宋体"/>
                      <w:sz w:val="24"/>
                      <w:szCs w:val="24"/>
                      <w:highlight w:val="none"/>
                    </w:rPr>
                  </w:pPr>
                  <w:r>
                    <w:rPr>
                      <w:rFonts w:hint="eastAsia" w:ascii="宋体" w:hAnsi="宋体" w:cs="宋体"/>
                      <w:sz w:val="24"/>
                      <w:szCs w:val="24"/>
                      <w:highlight w:val="none"/>
                    </w:rPr>
                    <w:t xml:space="preserve">100万元(不包含）—— </w:t>
                  </w:r>
                  <w:r>
                    <w:rPr>
                      <w:rFonts w:hint="eastAsia" w:ascii="宋体" w:hAnsi="宋体" w:cs="宋体"/>
                      <w:sz w:val="24"/>
                      <w:szCs w:val="24"/>
                      <w:highlight w:val="none"/>
                      <w:lang w:val="en-US" w:eastAsia="zh-CN"/>
                    </w:rPr>
                    <w:t>6</w:t>
                  </w:r>
                  <w:r>
                    <w:rPr>
                      <w:rFonts w:hint="eastAsia" w:ascii="宋体" w:hAnsi="宋体" w:cs="宋体"/>
                      <w:sz w:val="24"/>
                      <w:szCs w:val="24"/>
                      <w:highlight w:val="none"/>
                    </w:rPr>
                    <w:t>0万元（包含）</w:t>
                  </w:r>
                </w:p>
              </w:tc>
              <w:tc>
                <w:tcPr>
                  <w:tcW w:w="3320" w:type="dxa"/>
                  <w:vAlign w:val="top"/>
                </w:tcPr>
                <w:p w14:paraId="64E6F1F2">
                  <w:pPr>
                    <w:jc w:val="center"/>
                    <w:rPr>
                      <w:rFonts w:hint="eastAsia" w:ascii="宋体" w:hAnsi="宋体" w:cs="宋体"/>
                      <w:sz w:val="24"/>
                      <w:szCs w:val="24"/>
                      <w:highlight w:val="none"/>
                    </w:rPr>
                  </w:pPr>
                  <w:r>
                    <w:rPr>
                      <w:rFonts w:hint="eastAsia" w:ascii="宋体" w:hAnsi="宋体" w:cs="宋体"/>
                      <w:sz w:val="24"/>
                      <w:szCs w:val="24"/>
                      <w:highlight w:val="none"/>
                    </w:rPr>
                    <w:t>按定额1万元收取</w:t>
                  </w:r>
                </w:p>
              </w:tc>
            </w:tr>
            <w:tr w14:paraId="7697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84" w:type="dxa"/>
                  <w:vAlign w:val="top"/>
                </w:tcPr>
                <w:p w14:paraId="1CAA6322">
                  <w:pPr>
                    <w:jc w:val="center"/>
                    <w:rPr>
                      <w:rFonts w:hint="eastAsia" w:ascii="宋体" w:hAnsi="宋体" w:cs="宋体"/>
                      <w:sz w:val="24"/>
                      <w:szCs w:val="24"/>
                      <w:highlight w:val="none"/>
                    </w:rPr>
                  </w:pPr>
                  <w:r>
                    <w:rPr>
                      <w:rFonts w:hint="eastAsia" w:ascii="宋体" w:hAnsi="宋体" w:cs="宋体"/>
                      <w:sz w:val="24"/>
                      <w:szCs w:val="24"/>
                      <w:highlight w:val="none"/>
                    </w:rPr>
                    <w:t>60万元（不包含）—— 40万元（包含）</w:t>
                  </w:r>
                </w:p>
              </w:tc>
              <w:tc>
                <w:tcPr>
                  <w:tcW w:w="3320" w:type="dxa"/>
                  <w:vAlign w:val="top"/>
                </w:tcPr>
                <w:p w14:paraId="4A5F26BD">
                  <w:pPr>
                    <w:jc w:val="center"/>
                    <w:rPr>
                      <w:rFonts w:hint="eastAsia" w:ascii="宋体" w:hAnsi="宋体" w:cs="宋体"/>
                      <w:sz w:val="24"/>
                      <w:szCs w:val="24"/>
                      <w:highlight w:val="none"/>
                    </w:rPr>
                  </w:pPr>
                  <w:r>
                    <w:rPr>
                      <w:rFonts w:hint="eastAsia" w:ascii="宋体" w:hAnsi="宋体" w:cs="宋体"/>
                      <w:sz w:val="24"/>
                      <w:szCs w:val="24"/>
                      <w:highlight w:val="none"/>
                    </w:rPr>
                    <w:t>按定额0.9万元收取</w:t>
                  </w:r>
                </w:p>
              </w:tc>
            </w:tr>
            <w:tr w14:paraId="7C3E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84" w:type="dxa"/>
                  <w:vAlign w:val="top"/>
                </w:tcPr>
                <w:p w14:paraId="77B39D1B">
                  <w:pPr>
                    <w:jc w:val="center"/>
                    <w:rPr>
                      <w:rFonts w:hint="eastAsia" w:ascii="宋体" w:hAnsi="宋体" w:cs="宋体"/>
                      <w:sz w:val="24"/>
                      <w:szCs w:val="24"/>
                      <w:highlight w:val="none"/>
                    </w:rPr>
                  </w:pPr>
                  <w:r>
                    <w:rPr>
                      <w:rFonts w:hint="eastAsia" w:ascii="宋体" w:hAnsi="宋体" w:cs="宋体"/>
                      <w:sz w:val="24"/>
                      <w:szCs w:val="24"/>
                      <w:highlight w:val="none"/>
                    </w:rPr>
                    <w:t>40万元（不包含）—— 20万元（包含）</w:t>
                  </w:r>
                </w:p>
              </w:tc>
              <w:tc>
                <w:tcPr>
                  <w:tcW w:w="3320" w:type="dxa"/>
                  <w:vAlign w:val="top"/>
                </w:tcPr>
                <w:p w14:paraId="3257AEC3">
                  <w:pPr>
                    <w:jc w:val="center"/>
                    <w:rPr>
                      <w:rFonts w:hint="eastAsia" w:ascii="宋体" w:hAnsi="宋体" w:cs="宋体"/>
                      <w:sz w:val="24"/>
                      <w:szCs w:val="24"/>
                      <w:highlight w:val="none"/>
                    </w:rPr>
                  </w:pPr>
                  <w:r>
                    <w:rPr>
                      <w:rFonts w:hint="eastAsia" w:ascii="宋体" w:hAnsi="宋体" w:cs="宋体"/>
                      <w:sz w:val="24"/>
                      <w:szCs w:val="24"/>
                      <w:highlight w:val="none"/>
                    </w:rPr>
                    <w:t>按定额0.7万元收取</w:t>
                  </w:r>
                </w:p>
              </w:tc>
            </w:tr>
            <w:tr w14:paraId="56AE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4284" w:type="dxa"/>
                  <w:vAlign w:val="top"/>
                </w:tcPr>
                <w:p w14:paraId="30FD0955">
                  <w:pPr>
                    <w:jc w:val="center"/>
                    <w:rPr>
                      <w:rFonts w:hint="eastAsia" w:ascii="宋体" w:hAnsi="宋体" w:cs="宋体"/>
                      <w:sz w:val="24"/>
                      <w:szCs w:val="24"/>
                      <w:highlight w:val="none"/>
                    </w:rPr>
                  </w:pPr>
                  <w:r>
                    <w:rPr>
                      <w:rFonts w:hint="eastAsia" w:ascii="宋体" w:hAnsi="宋体" w:cs="宋体"/>
                      <w:sz w:val="24"/>
                      <w:szCs w:val="24"/>
                      <w:highlight w:val="none"/>
                    </w:rPr>
                    <w:t>20万元（不包含）以下</w:t>
                  </w:r>
                </w:p>
              </w:tc>
              <w:tc>
                <w:tcPr>
                  <w:tcW w:w="3320" w:type="dxa"/>
                  <w:vAlign w:val="top"/>
                </w:tcPr>
                <w:p w14:paraId="22CE5304">
                  <w:pPr>
                    <w:jc w:val="center"/>
                    <w:rPr>
                      <w:rFonts w:hint="eastAsia" w:ascii="宋体" w:hAnsi="宋体" w:cs="宋体"/>
                      <w:sz w:val="24"/>
                      <w:szCs w:val="24"/>
                      <w:highlight w:val="none"/>
                    </w:rPr>
                  </w:pPr>
                  <w:r>
                    <w:rPr>
                      <w:rFonts w:hint="eastAsia" w:ascii="宋体" w:hAnsi="宋体" w:cs="宋体"/>
                      <w:sz w:val="24"/>
                      <w:szCs w:val="24"/>
                      <w:highlight w:val="none"/>
                      <w:lang w:eastAsia="zh-CN"/>
                    </w:rPr>
                    <w:t>磋商项目</w:t>
                  </w:r>
                  <w:r>
                    <w:rPr>
                      <w:rFonts w:hint="eastAsia" w:ascii="宋体" w:hAnsi="宋体" w:cs="宋体"/>
                      <w:sz w:val="24"/>
                      <w:szCs w:val="24"/>
                      <w:highlight w:val="none"/>
                    </w:rPr>
                    <w:t>按定额0.4万元收取</w:t>
                  </w:r>
                </w:p>
                <w:p w14:paraId="042CFEA6">
                  <w:pPr>
                    <w:jc w:val="center"/>
                    <w:rPr>
                      <w:rFonts w:hint="eastAsia" w:ascii="宋体" w:hAnsi="宋体" w:cs="宋体"/>
                      <w:sz w:val="24"/>
                      <w:szCs w:val="24"/>
                      <w:highlight w:val="none"/>
                    </w:rPr>
                  </w:pPr>
                  <w:r>
                    <w:rPr>
                      <w:rFonts w:hint="eastAsia" w:ascii="宋体" w:hAnsi="宋体" w:cs="宋体"/>
                      <w:sz w:val="24"/>
                      <w:szCs w:val="24"/>
                      <w:highlight w:val="none"/>
                      <w:lang w:eastAsia="zh-CN"/>
                    </w:rPr>
                    <w:t>议价项目不收取任何费用</w:t>
                  </w:r>
                </w:p>
              </w:tc>
            </w:tr>
          </w:tbl>
          <w:p w14:paraId="522C2B71">
            <w:pPr>
              <w:numPr>
                <w:ilvl w:val="0"/>
                <w:numId w:val="0"/>
              </w:numPr>
              <w:autoSpaceDE w:val="0"/>
              <w:autoSpaceDN w:val="0"/>
              <w:adjustRightInd w:val="0"/>
              <w:rPr>
                <w:highlight w:val="none"/>
              </w:rPr>
            </w:pPr>
            <w:r>
              <w:rPr>
                <w:rFonts w:hint="eastAsia" w:ascii="宋体" w:hAnsi="宋体" w:cs="宋体"/>
                <w:b/>
                <w:sz w:val="24"/>
                <w:szCs w:val="24"/>
                <w:highlight w:val="none"/>
                <w:lang w:val="en-US" w:eastAsia="zh-CN"/>
              </w:rPr>
              <w:t>2</w:t>
            </w:r>
            <w:r>
              <w:rPr>
                <w:rFonts w:hint="eastAsia" w:ascii="宋体" w:hAnsi="宋体" w:cs="宋体"/>
                <w:b/>
                <w:sz w:val="24"/>
                <w:szCs w:val="24"/>
                <w:highlight w:val="none"/>
              </w:rPr>
              <w:t>.耗材或试剂采购项目代理费收取标准如下：</w:t>
            </w:r>
          </w:p>
          <w:tbl>
            <w:tblPr>
              <w:tblStyle w:val="20"/>
              <w:tblW w:w="7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6"/>
              <w:gridCol w:w="3351"/>
            </w:tblGrid>
            <w:tr w14:paraId="2010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6" w:type="dxa"/>
                  <w:vAlign w:val="center"/>
                </w:tcPr>
                <w:p w14:paraId="0544DFB3">
                  <w:pPr>
                    <w:jc w:val="center"/>
                    <w:rPr>
                      <w:rFonts w:ascii="宋体" w:hAnsi="宋体" w:cs="宋体"/>
                      <w:sz w:val="24"/>
                      <w:szCs w:val="24"/>
                      <w:highlight w:val="none"/>
                    </w:rPr>
                  </w:pPr>
                  <w:r>
                    <w:rPr>
                      <w:rFonts w:hint="eastAsia" w:ascii="宋体" w:hAnsi="宋体" w:cs="宋体"/>
                      <w:sz w:val="24"/>
                      <w:szCs w:val="24"/>
                      <w:highlight w:val="none"/>
                    </w:rPr>
                    <w:t>耗材</w:t>
                  </w:r>
                  <w:r>
                    <w:rPr>
                      <w:rFonts w:hint="eastAsia" w:ascii="宋体" w:hAnsi="宋体" w:cs="宋体"/>
                      <w:sz w:val="24"/>
                      <w:szCs w:val="24"/>
                      <w:highlight w:val="none"/>
                      <w:lang w:val="en-US" w:eastAsia="zh-CN"/>
                    </w:rPr>
                    <w:t>或</w:t>
                  </w:r>
                  <w:r>
                    <w:rPr>
                      <w:rFonts w:hint="eastAsia" w:ascii="宋体" w:hAnsi="宋体" w:cs="宋体"/>
                      <w:sz w:val="24"/>
                      <w:szCs w:val="24"/>
                      <w:highlight w:val="none"/>
                    </w:rPr>
                    <w:t>试剂成交估算总价</w:t>
                  </w:r>
                </w:p>
              </w:tc>
              <w:tc>
                <w:tcPr>
                  <w:tcW w:w="3351" w:type="dxa"/>
                  <w:vAlign w:val="center"/>
                </w:tcPr>
                <w:p w14:paraId="3237E93B">
                  <w:pPr>
                    <w:jc w:val="center"/>
                    <w:rPr>
                      <w:rFonts w:ascii="宋体" w:hAnsi="宋体" w:cs="宋体"/>
                      <w:sz w:val="24"/>
                      <w:szCs w:val="24"/>
                      <w:highlight w:val="none"/>
                    </w:rPr>
                  </w:pPr>
                  <w:r>
                    <w:rPr>
                      <w:rFonts w:hint="eastAsia" w:ascii="宋体" w:hAnsi="宋体" w:cs="宋体"/>
                      <w:sz w:val="24"/>
                      <w:szCs w:val="24"/>
                      <w:highlight w:val="none"/>
                    </w:rPr>
                    <w:t>代理费收取标准</w:t>
                  </w:r>
                </w:p>
              </w:tc>
            </w:tr>
            <w:tr w14:paraId="2C31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6" w:type="dxa"/>
                  <w:vAlign w:val="center"/>
                </w:tcPr>
                <w:p w14:paraId="32068CC8">
                  <w:pPr>
                    <w:jc w:val="center"/>
                    <w:rPr>
                      <w:rFonts w:hint="eastAsia" w:ascii="宋体" w:hAnsi="宋体" w:cs="宋体"/>
                      <w:sz w:val="24"/>
                      <w:szCs w:val="24"/>
                      <w:highlight w:val="none"/>
                    </w:rPr>
                  </w:pPr>
                  <w:r>
                    <w:rPr>
                      <w:rFonts w:hint="eastAsia" w:ascii="宋体" w:hAnsi="宋体" w:cs="宋体"/>
                      <w:sz w:val="24"/>
                      <w:szCs w:val="24"/>
                      <w:highlight w:val="none"/>
                    </w:rPr>
                    <w:t>100万元(不包含）—— 80万元（包含）</w:t>
                  </w:r>
                </w:p>
              </w:tc>
              <w:tc>
                <w:tcPr>
                  <w:tcW w:w="3351" w:type="dxa"/>
                  <w:vAlign w:val="top"/>
                </w:tcPr>
                <w:p w14:paraId="41819E72">
                  <w:pPr>
                    <w:jc w:val="center"/>
                    <w:rPr>
                      <w:rFonts w:hint="eastAsia" w:ascii="宋体" w:hAnsi="宋体" w:cs="宋体"/>
                      <w:sz w:val="24"/>
                      <w:szCs w:val="24"/>
                      <w:highlight w:val="none"/>
                    </w:rPr>
                  </w:pPr>
                  <w:r>
                    <w:rPr>
                      <w:rFonts w:hint="eastAsia" w:ascii="宋体" w:hAnsi="宋体" w:cs="宋体"/>
                      <w:sz w:val="24"/>
                      <w:szCs w:val="24"/>
                      <w:highlight w:val="none"/>
                    </w:rPr>
                    <w:t>按定额2万元收取</w:t>
                  </w:r>
                </w:p>
              </w:tc>
            </w:tr>
            <w:tr w14:paraId="047E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6" w:type="dxa"/>
                  <w:vAlign w:val="top"/>
                </w:tcPr>
                <w:p w14:paraId="405E96BE">
                  <w:pPr>
                    <w:jc w:val="center"/>
                    <w:rPr>
                      <w:rFonts w:hint="eastAsia" w:ascii="宋体" w:hAnsi="宋体" w:cs="宋体"/>
                      <w:sz w:val="24"/>
                      <w:szCs w:val="24"/>
                      <w:highlight w:val="none"/>
                    </w:rPr>
                  </w:pPr>
                  <w:r>
                    <w:rPr>
                      <w:rFonts w:hint="eastAsia" w:ascii="宋体" w:hAnsi="宋体" w:cs="宋体"/>
                      <w:sz w:val="24"/>
                      <w:szCs w:val="24"/>
                      <w:highlight w:val="none"/>
                    </w:rPr>
                    <w:t>80万元（不包含）——60万元（包含）</w:t>
                  </w:r>
                </w:p>
              </w:tc>
              <w:tc>
                <w:tcPr>
                  <w:tcW w:w="3351" w:type="dxa"/>
                  <w:vAlign w:val="top"/>
                </w:tcPr>
                <w:p w14:paraId="5D65B9CF">
                  <w:pPr>
                    <w:jc w:val="center"/>
                    <w:rPr>
                      <w:rFonts w:hint="eastAsia" w:ascii="宋体" w:hAnsi="宋体" w:cs="宋体"/>
                      <w:sz w:val="24"/>
                      <w:szCs w:val="24"/>
                      <w:highlight w:val="none"/>
                    </w:rPr>
                  </w:pPr>
                  <w:r>
                    <w:rPr>
                      <w:rFonts w:hint="eastAsia" w:ascii="宋体" w:hAnsi="宋体" w:cs="宋体"/>
                      <w:sz w:val="24"/>
                      <w:szCs w:val="24"/>
                      <w:highlight w:val="none"/>
                    </w:rPr>
                    <w:t>按定额1.5万元收取</w:t>
                  </w:r>
                </w:p>
              </w:tc>
            </w:tr>
            <w:tr w14:paraId="25FD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6" w:type="dxa"/>
                  <w:vAlign w:val="top"/>
                </w:tcPr>
                <w:p w14:paraId="60A58496">
                  <w:pPr>
                    <w:jc w:val="center"/>
                    <w:rPr>
                      <w:rFonts w:hint="eastAsia" w:ascii="宋体" w:hAnsi="宋体" w:cs="宋体"/>
                      <w:sz w:val="24"/>
                      <w:szCs w:val="24"/>
                      <w:highlight w:val="none"/>
                    </w:rPr>
                  </w:pPr>
                  <w:r>
                    <w:rPr>
                      <w:rFonts w:hint="eastAsia" w:ascii="宋体" w:hAnsi="宋体" w:cs="宋体"/>
                      <w:sz w:val="24"/>
                      <w:szCs w:val="24"/>
                      <w:highlight w:val="none"/>
                    </w:rPr>
                    <w:t>60万元（不包含）—— 40万元（包含）</w:t>
                  </w:r>
                </w:p>
              </w:tc>
              <w:tc>
                <w:tcPr>
                  <w:tcW w:w="3351" w:type="dxa"/>
                  <w:vAlign w:val="top"/>
                </w:tcPr>
                <w:p w14:paraId="546E43B4">
                  <w:pPr>
                    <w:jc w:val="center"/>
                    <w:rPr>
                      <w:rFonts w:hint="eastAsia" w:ascii="宋体" w:hAnsi="宋体" w:cs="宋体"/>
                      <w:sz w:val="24"/>
                      <w:szCs w:val="24"/>
                      <w:highlight w:val="none"/>
                    </w:rPr>
                  </w:pPr>
                  <w:r>
                    <w:rPr>
                      <w:rFonts w:hint="eastAsia" w:ascii="宋体" w:hAnsi="宋体" w:cs="宋体"/>
                      <w:sz w:val="24"/>
                      <w:szCs w:val="24"/>
                      <w:highlight w:val="none"/>
                    </w:rPr>
                    <w:t>按定额1万元收取</w:t>
                  </w:r>
                </w:p>
              </w:tc>
            </w:tr>
            <w:tr w14:paraId="3907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6" w:type="dxa"/>
                  <w:vAlign w:val="top"/>
                </w:tcPr>
                <w:p w14:paraId="2E7ED372">
                  <w:pPr>
                    <w:jc w:val="center"/>
                    <w:rPr>
                      <w:rFonts w:hint="eastAsia" w:ascii="宋体" w:hAnsi="宋体" w:cs="宋体"/>
                      <w:sz w:val="24"/>
                      <w:szCs w:val="24"/>
                      <w:highlight w:val="none"/>
                    </w:rPr>
                  </w:pPr>
                  <w:r>
                    <w:rPr>
                      <w:rFonts w:hint="eastAsia" w:ascii="宋体" w:hAnsi="宋体" w:cs="宋体"/>
                      <w:sz w:val="24"/>
                      <w:szCs w:val="24"/>
                      <w:highlight w:val="none"/>
                    </w:rPr>
                    <w:t>40万元（不包含）—— 20万元（包含）</w:t>
                  </w:r>
                </w:p>
              </w:tc>
              <w:tc>
                <w:tcPr>
                  <w:tcW w:w="3351" w:type="dxa"/>
                  <w:vAlign w:val="top"/>
                </w:tcPr>
                <w:p w14:paraId="7E50EDE4">
                  <w:pPr>
                    <w:jc w:val="center"/>
                    <w:rPr>
                      <w:rFonts w:hint="eastAsia" w:ascii="宋体" w:hAnsi="宋体" w:cs="宋体"/>
                      <w:sz w:val="24"/>
                      <w:szCs w:val="24"/>
                      <w:highlight w:val="none"/>
                    </w:rPr>
                  </w:pPr>
                  <w:r>
                    <w:rPr>
                      <w:rFonts w:hint="eastAsia" w:ascii="宋体" w:hAnsi="宋体" w:cs="宋体"/>
                      <w:sz w:val="24"/>
                      <w:szCs w:val="24"/>
                      <w:highlight w:val="none"/>
                    </w:rPr>
                    <w:t>按定额0.7万元收取</w:t>
                  </w:r>
                </w:p>
              </w:tc>
            </w:tr>
            <w:tr w14:paraId="2DEE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6" w:type="dxa"/>
                  <w:vAlign w:val="top"/>
                </w:tcPr>
                <w:p w14:paraId="14B17922">
                  <w:pPr>
                    <w:jc w:val="center"/>
                    <w:rPr>
                      <w:rFonts w:hint="eastAsia" w:ascii="宋体" w:hAnsi="宋体" w:cs="宋体"/>
                      <w:sz w:val="24"/>
                      <w:szCs w:val="24"/>
                      <w:highlight w:val="none"/>
                    </w:rPr>
                  </w:pPr>
                  <w:r>
                    <w:rPr>
                      <w:rFonts w:hint="eastAsia" w:ascii="宋体" w:hAnsi="宋体" w:cs="宋体"/>
                      <w:sz w:val="24"/>
                      <w:szCs w:val="24"/>
                      <w:highlight w:val="none"/>
                    </w:rPr>
                    <w:t>20万元（不包含）以下</w:t>
                  </w:r>
                </w:p>
              </w:tc>
              <w:tc>
                <w:tcPr>
                  <w:tcW w:w="3351" w:type="dxa"/>
                  <w:vAlign w:val="top"/>
                </w:tcPr>
                <w:p w14:paraId="558F7CCC">
                  <w:pPr>
                    <w:jc w:val="center"/>
                    <w:rPr>
                      <w:rFonts w:hint="eastAsia" w:ascii="宋体" w:hAnsi="宋体" w:cs="宋体"/>
                      <w:sz w:val="24"/>
                      <w:szCs w:val="24"/>
                      <w:highlight w:val="none"/>
                    </w:rPr>
                  </w:pPr>
                  <w:r>
                    <w:rPr>
                      <w:rFonts w:hint="eastAsia" w:ascii="宋体" w:hAnsi="宋体" w:cs="宋体"/>
                      <w:sz w:val="24"/>
                      <w:szCs w:val="24"/>
                      <w:highlight w:val="none"/>
                      <w:lang w:eastAsia="zh-CN"/>
                    </w:rPr>
                    <w:t>磋商项目</w:t>
                  </w:r>
                  <w:r>
                    <w:rPr>
                      <w:rFonts w:hint="eastAsia" w:ascii="宋体" w:hAnsi="宋体" w:cs="宋体"/>
                      <w:sz w:val="24"/>
                      <w:szCs w:val="24"/>
                      <w:highlight w:val="none"/>
                    </w:rPr>
                    <w:t>按定额0.4万元收取</w:t>
                  </w:r>
                </w:p>
                <w:p w14:paraId="6D907FF8">
                  <w:pPr>
                    <w:jc w:val="center"/>
                    <w:rPr>
                      <w:rFonts w:hint="eastAsia" w:ascii="宋体" w:hAnsi="宋体" w:cs="宋体"/>
                      <w:sz w:val="24"/>
                      <w:szCs w:val="24"/>
                      <w:highlight w:val="none"/>
                    </w:rPr>
                  </w:pPr>
                  <w:r>
                    <w:rPr>
                      <w:rFonts w:hint="eastAsia" w:ascii="宋体" w:hAnsi="宋体" w:cs="宋体"/>
                      <w:sz w:val="24"/>
                      <w:szCs w:val="24"/>
                      <w:highlight w:val="none"/>
                      <w:lang w:eastAsia="zh-CN"/>
                    </w:rPr>
                    <w:t>议价项目不收取任何费用</w:t>
                  </w:r>
                </w:p>
              </w:tc>
            </w:tr>
          </w:tbl>
          <w:p w14:paraId="6B52650B">
            <w:pPr>
              <w:jc w:val="left"/>
              <w:rPr>
                <w:rFonts w:hint="eastAsia" w:ascii="宋体" w:hAnsi="宋体" w:cs="宋体"/>
                <w:bCs/>
                <w:color w:val="auto"/>
                <w:sz w:val="24"/>
                <w:szCs w:val="24"/>
                <w:highlight w:val="none"/>
                <w:lang w:val="zh-CN"/>
              </w:rPr>
            </w:pPr>
            <w:r>
              <w:rPr>
                <w:rFonts w:hint="eastAsia" w:ascii="宋体" w:hAnsi="宋体" w:cs="宋体"/>
                <w:b/>
                <w:bCs/>
                <w:sz w:val="24"/>
                <w:szCs w:val="24"/>
                <w:highlight w:val="none"/>
              </w:rPr>
              <w:t>代理服务费由成交供应商向招标代理机构支付。</w:t>
            </w:r>
          </w:p>
        </w:tc>
      </w:tr>
      <w:tr w14:paraId="4780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57" w:type="dxa"/>
            <w:vAlign w:val="center"/>
          </w:tcPr>
          <w:p w14:paraId="19E2F5AF">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523" w:type="dxa"/>
            <w:vAlign w:val="center"/>
          </w:tcPr>
          <w:p w14:paraId="2E83017C">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bCs/>
                <w:color w:val="auto"/>
                <w:sz w:val="24"/>
                <w:szCs w:val="24"/>
                <w:highlight w:val="none"/>
                <w:lang w:val="zh-CN"/>
              </w:rPr>
              <w:t>解释权</w:t>
            </w:r>
          </w:p>
        </w:tc>
        <w:tc>
          <w:tcPr>
            <w:tcW w:w="7850" w:type="dxa"/>
            <w:vAlign w:val="center"/>
          </w:tcPr>
          <w:p w14:paraId="19F691F1">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lang w:val="zh-CN"/>
              </w:rPr>
              <w:t>构成本磋商文件的各个组成文件应互为解释，互为说明；如有不明确或不一致，构成合同文件组成内容的，以合同文件约定内容为准，且以专用合同条款约定的合同文件优先顺序解释；除医院磋商文件中有特别规定外，仅适用于磋商阶段的规定，按医院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A1F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757" w:type="dxa"/>
            <w:vAlign w:val="center"/>
          </w:tcPr>
          <w:p w14:paraId="3DEFD094">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523" w:type="dxa"/>
            <w:vAlign w:val="center"/>
          </w:tcPr>
          <w:p w14:paraId="08D4C7D3">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其他说明</w:t>
            </w:r>
            <w:r>
              <w:rPr>
                <w:rFonts w:hint="eastAsia" w:ascii="宋体" w:hAnsi="宋体" w:cs="宋体"/>
                <w:bCs/>
                <w:color w:val="auto"/>
                <w:sz w:val="24"/>
                <w:szCs w:val="24"/>
                <w:highlight w:val="none"/>
                <w:lang w:val="en-US" w:eastAsia="zh-CN"/>
              </w:rPr>
              <w:t>1</w:t>
            </w:r>
          </w:p>
        </w:tc>
        <w:tc>
          <w:tcPr>
            <w:tcW w:w="7850" w:type="dxa"/>
            <w:vAlign w:val="center"/>
          </w:tcPr>
          <w:p w14:paraId="5F49E290">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技术评议过程中，有下列情形之一者，应予否决磋商：</w:t>
            </w:r>
          </w:p>
          <w:p w14:paraId="41230051">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1.响应文件不满足磋商文件技术规格中加注星号（“</w:t>
            </w:r>
            <w:r>
              <w:rPr>
                <w:rFonts w:hint="eastAsia" w:ascii="宋体" w:hAnsi="宋体"/>
                <w:color w:val="auto"/>
                <w:szCs w:val="21"/>
                <w:highlight w:val="none"/>
              </w:rPr>
              <w:t>★</w:t>
            </w:r>
            <w:r>
              <w:rPr>
                <w:rFonts w:hint="eastAsia" w:ascii="宋体" w:hAnsi="宋体" w:cs="宋体"/>
                <w:bCs/>
                <w:color w:val="auto"/>
                <w:sz w:val="24"/>
                <w:szCs w:val="24"/>
                <w:highlight w:val="none"/>
              </w:rPr>
              <w:t>”）的重要条款（参数）要求，或加注星号（“</w:t>
            </w:r>
            <w:r>
              <w:rPr>
                <w:rFonts w:hint="eastAsia" w:ascii="宋体" w:hAnsi="宋体"/>
                <w:color w:val="auto"/>
                <w:szCs w:val="21"/>
                <w:highlight w:val="none"/>
              </w:rPr>
              <w:t>★</w:t>
            </w:r>
            <w:r>
              <w:rPr>
                <w:rFonts w:hint="eastAsia" w:ascii="宋体" w:hAnsi="宋体" w:cs="宋体"/>
                <w:bCs/>
                <w:color w:val="auto"/>
                <w:sz w:val="24"/>
                <w:szCs w:val="24"/>
                <w:highlight w:val="none"/>
              </w:rPr>
              <w:t>”）的重要条款（参数）无符合磋商文件要求的技术资料支持的；</w:t>
            </w:r>
          </w:p>
          <w:p w14:paraId="6139EDF9">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2.供应商的响应文件对磋商文件中的一般参数条款(非</w:t>
            </w:r>
            <w:r>
              <w:rPr>
                <w:rFonts w:hint="eastAsia" w:ascii="宋体" w:hAnsi="宋体"/>
                <w:color w:val="auto"/>
                <w:szCs w:val="21"/>
                <w:highlight w:val="none"/>
              </w:rPr>
              <w:t>★</w:t>
            </w:r>
            <w:r>
              <w:rPr>
                <w:rFonts w:hint="eastAsia" w:ascii="宋体" w:hAnsi="宋体" w:cs="宋体"/>
                <w:bCs/>
                <w:color w:val="auto"/>
                <w:sz w:val="24"/>
                <w:szCs w:val="24"/>
                <w:highlight w:val="none"/>
              </w:rPr>
              <w:t>号)，偏离超过5项(含5项)将导致废标。</w:t>
            </w:r>
          </w:p>
          <w:p w14:paraId="5E5546CF">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3.响应文件技术规格中的响应与事实不符或虚假参与磋商的；</w:t>
            </w:r>
          </w:p>
          <w:p w14:paraId="24580130">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4.供应商复制磋商文件的技术规格相关部分内容作为其响应文件中一部分的；</w:t>
            </w:r>
          </w:p>
          <w:p w14:paraId="7710B0F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rPr>
              <w:t>5.存在磋商文件中规定的否决磋商的其他技术条款的。</w:t>
            </w:r>
          </w:p>
        </w:tc>
      </w:tr>
      <w:tr w14:paraId="5FF7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57" w:type="dxa"/>
            <w:vAlign w:val="center"/>
          </w:tcPr>
          <w:p w14:paraId="3F57754B">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bookmarkStart w:id="39" w:name="_Toc13774"/>
            <w:r>
              <w:rPr>
                <w:rFonts w:hint="eastAsia" w:ascii="宋体" w:hAnsi="宋体" w:cs="宋体"/>
                <w:color w:val="auto"/>
                <w:sz w:val="24"/>
                <w:szCs w:val="24"/>
                <w:highlight w:val="none"/>
                <w:lang w:val="en-US" w:eastAsia="zh-CN"/>
              </w:rPr>
              <w:t>25</w:t>
            </w:r>
          </w:p>
        </w:tc>
        <w:tc>
          <w:tcPr>
            <w:tcW w:w="1523" w:type="dxa"/>
            <w:vAlign w:val="center"/>
          </w:tcPr>
          <w:p w14:paraId="5176F309">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其他说明</w:t>
            </w:r>
            <w:r>
              <w:rPr>
                <w:rFonts w:hint="eastAsia" w:ascii="宋体" w:hAnsi="宋体" w:cs="宋体"/>
                <w:bCs/>
                <w:color w:val="auto"/>
                <w:sz w:val="24"/>
                <w:szCs w:val="24"/>
                <w:highlight w:val="none"/>
                <w:lang w:val="en-US" w:eastAsia="zh-CN"/>
              </w:rPr>
              <w:t>2</w:t>
            </w:r>
          </w:p>
        </w:tc>
        <w:tc>
          <w:tcPr>
            <w:tcW w:w="7850" w:type="dxa"/>
            <w:vAlign w:val="center"/>
          </w:tcPr>
          <w:p w14:paraId="7B0459FE">
            <w:pPr>
              <w:autoSpaceDE w:val="0"/>
              <w:autoSpaceDN w:val="0"/>
              <w:adjustRightInd w:val="0"/>
              <w:spacing w:line="360" w:lineRule="auto"/>
              <w:rPr>
                <w:rFonts w:hint="eastAsia"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1.供应商自备带价格的《配置清单》及《分项报价表》以备磋商现场使用；</w:t>
            </w:r>
          </w:p>
          <w:p w14:paraId="2A14B210">
            <w:pPr>
              <w:autoSpaceDE w:val="0"/>
              <w:autoSpaceDN w:val="0"/>
              <w:adjustRightInd w:val="0"/>
              <w:spacing w:line="360" w:lineRule="auto"/>
              <w:rPr>
                <w:rFonts w:hint="eastAsia" w:eastAsia="宋体"/>
                <w:highlight w:val="none"/>
                <w:lang w:val="en-US" w:eastAsia="zh-CN"/>
              </w:rPr>
            </w:pPr>
            <w:r>
              <w:rPr>
                <w:rFonts w:hint="eastAsia" w:ascii="宋体" w:hAnsi="宋体" w:cs="宋体"/>
                <w:bCs/>
                <w:color w:val="FF0000"/>
                <w:sz w:val="24"/>
                <w:szCs w:val="24"/>
                <w:highlight w:val="none"/>
                <w:lang w:val="en-US" w:eastAsia="zh-CN"/>
              </w:rPr>
              <w:t>2.供应商请自备充足的《二轮报价单》及《专机专用耗材产品信息明细表》和《配件/易损件明细表》以备磋商现场使用。</w:t>
            </w:r>
          </w:p>
        </w:tc>
      </w:tr>
      <w:tr w14:paraId="4FFC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57" w:type="dxa"/>
            <w:vAlign w:val="center"/>
          </w:tcPr>
          <w:p w14:paraId="0C6DAD7C">
            <w:pPr>
              <w:autoSpaceDE w:val="0"/>
              <w:autoSpaceDN w:val="0"/>
              <w:adjustRightIn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523" w:type="dxa"/>
            <w:vAlign w:val="center"/>
          </w:tcPr>
          <w:p w14:paraId="78C91841">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其他说明</w:t>
            </w:r>
            <w:r>
              <w:rPr>
                <w:rFonts w:hint="eastAsia" w:ascii="宋体" w:hAnsi="宋体" w:cs="宋体"/>
                <w:bCs/>
                <w:color w:val="auto"/>
                <w:sz w:val="24"/>
                <w:szCs w:val="24"/>
                <w:highlight w:val="none"/>
                <w:lang w:val="en-US" w:eastAsia="zh-CN"/>
              </w:rPr>
              <w:t>3</w:t>
            </w:r>
          </w:p>
        </w:tc>
        <w:tc>
          <w:tcPr>
            <w:tcW w:w="7850" w:type="dxa"/>
            <w:vAlign w:val="center"/>
          </w:tcPr>
          <w:p w14:paraId="7DD5A193">
            <w:pPr>
              <w:autoSpaceDE w:val="0"/>
              <w:autoSpaceDN w:val="0"/>
              <w:adjustRightInd w:val="0"/>
              <w:spacing w:line="360" w:lineRule="auto"/>
              <w:rPr>
                <w:rFonts w:hint="eastAsia"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r>
    </w:tbl>
    <w:p w14:paraId="0619D031">
      <w:pPr>
        <w:pStyle w:val="30"/>
        <w:spacing w:line="360" w:lineRule="auto"/>
        <w:jc w:val="center"/>
        <w:rPr>
          <w:rFonts w:ascii="宋体" w:hAnsi="宋体" w:eastAsia="宋体" w:cs="宋体"/>
          <w:b/>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8"/>
          <w:szCs w:val="28"/>
          <w:highlight w:val="none"/>
        </w:rPr>
        <w:t>（二）供应商须知</w:t>
      </w:r>
    </w:p>
    <w:p w14:paraId="49F3E91F">
      <w:pPr>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1.适用法律</w:t>
      </w:r>
    </w:p>
    <w:p w14:paraId="439B6213">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本次磋商适用法律法规为《中华人民共和国政府采购法》、《中华人民共和国政府采购法实施条例》、《政府采购医院磋商采购方式管理暂行办法》及政府采购其它相关法规。</w:t>
      </w:r>
    </w:p>
    <w:p w14:paraId="43A55B20">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2．定义</w:t>
      </w:r>
    </w:p>
    <w:p w14:paraId="38A7BCFF">
      <w:pPr>
        <w:spacing w:line="360" w:lineRule="auto"/>
        <w:ind w:firstLine="480"/>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2.1</w:t>
      </w:r>
      <w:r>
        <w:rPr>
          <w:rFonts w:hint="eastAsia" w:ascii="宋体" w:hAnsi="宋体" w:cs="宋体"/>
          <w:b w:val="0"/>
          <w:bCs/>
          <w:color w:val="auto"/>
          <w:sz w:val="24"/>
          <w:szCs w:val="24"/>
          <w:highlight w:val="none"/>
        </w:rPr>
        <w:t>“采</w:t>
      </w:r>
      <w:r>
        <w:rPr>
          <w:rFonts w:ascii="宋体" w:hAnsi="宋体" w:cs="宋体"/>
          <w:b w:val="0"/>
          <w:bCs/>
          <w:color w:val="auto"/>
          <w:sz w:val="24"/>
          <w:szCs w:val="24"/>
          <w:highlight w:val="none"/>
        </w:rPr>
        <w:t>购</w:t>
      </w:r>
      <w:r>
        <w:rPr>
          <w:rFonts w:hint="eastAsia" w:ascii="宋体" w:hAnsi="宋体" w:cs="宋体"/>
          <w:b w:val="0"/>
          <w:bCs/>
          <w:color w:val="auto"/>
          <w:sz w:val="24"/>
          <w:szCs w:val="24"/>
          <w:highlight w:val="none"/>
          <w:lang w:val="zh-CN"/>
        </w:rPr>
        <w:t>代理机构</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zh-CN"/>
        </w:rPr>
        <w:t>指</w:t>
      </w:r>
      <w:r>
        <w:rPr>
          <w:rFonts w:hint="eastAsia" w:ascii="宋体" w:hAnsi="宋体" w:cs="宋体"/>
          <w:b w:val="0"/>
          <w:bCs/>
          <w:color w:val="auto"/>
          <w:sz w:val="24"/>
          <w:szCs w:val="24"/>
          <w:highlight w:val="none"/>
          <w:u w:val="single"/>
          <w:lang w:val="zh-CN"/>
        </w:rPr>
        <w:t>中高建项目管理有限公司</w:t>
      </w:r>
      <w:r>
        <w:rPr>
          <w:rFonts w:hint="eastAsia" w:ascii="宋体" w:hAnsi="宋体" w:cs="宋体"/>
          <w:b w:val="0"/>
          <w:bCs/>
          <w:color w:val="auto"/>
          <w:sz w:val="24"/>
          <w:szCs w:val="24"/>
          <w:highlight w:val="none"/>
          <w:lang w:val="zh-CN"/>
        </w:rPr>
        <w:t>，负责采购活动的组织工作。</w:t>
      </w:r>
    </w:p>
    <w:p w14:paraId="664B2D87">
      <w:pPr>
        <w:spacing w:line="360" w:lineRule="auto"/>
        <w:ind w:firstLine="480"/>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2.2</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zh-CN"/>
        </w:rPr>
        <w:t>采购人</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zh-CN"/>
        </w:rPr>
        <w:t>指</w:t>
      </w:r>
      <w:r>
        <w:rPr>
          <w:rFonts w:hint="eastAsia" w:ascii="宋体" w:hAnsi="宋体" w:cs="宋体"/>
          <w:b w:val="0"/>
          <w:bCs/>
          <w:color w:val="auto"/>
          <w:sz w:val="24"/>
          <w:szCs w:val="24"/>
          <w:highlight w:val="none"/>
          <w:u w:val="single"/>
          <w:lang w:val="zh-CN"/>
        </w:rPr>
        <w:t>吉林大学第一医院</w:t>
      </w:r>
      <w:r>
        <w:rPr>
          <w:rFonts w:hint="eastAsia" w:ascii="宋体" w:hAnsi="宋体" w:cs="宋体"/>
          <w:b w:val="0"/>
          <w:bCs/>
          <w:color w:val="auto"/>
          <w:sz w:val="24"/>
          <w:szCs w:val="24"/>
          <w:highlight w:val="none"/>
          <w:lang w:val="zh-CN"/>
        </w:rPr>
        <w:t>，负责采购项目的整体规划、采购需求设计和可行性论证，作为合同的需方，承担质疑答复，合同履行、验收、评价等义务。</w:t>
      </w:r>
    </w:p>
    <w:p w14:paraId="6106CF56">
      <w:pPr>
        <w:tabs>
          <w:tab w:val="left" w:pos="709"/>
        </w:tabs>
        <w:spacing w:line="360" w:lineRule="auto"/>
        <w:ind w:firstLine="470"/>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2.3</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zh-CN"/>
        </w:rPr>
        <w:t>磋商内容</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zh-CN"/>
        </w:rPr>
        <w:t>详见磋商文件（需求部分）。</w:t>
      </w:r>
    </w:p>
    <w:p w14:paraId="3D5BF93E">
      <w:pPr>
        <w:tabs>
          <w:tab w:val="left" w:pos="709"/>
        </w:tabs>
        <w:spacing w:line="360" w:lineRule="auto"/>
        <w:ind w:firstLine="470"/>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2.4</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zh-CN"/>
        </w:rPr>
        <w:t>潜在供应商</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zh-CN"/>
        </w:rPr>
        <w:t>指计划报名磋商的供应商。</w:t>
      </w:r>
    </w:p>
    <w:p w14:paraId="1F9D56A9">
      <w:pPr>
        <w:tabs>
          <w:tab w:val="left" w:pos="709"/>
        </w:tabs>
        <w:spacing w:line="360" w:lineRule="auto"/>
        <w:ind w:firstLine="470"/>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2.5</w:t>
      </w:r>
      <w:r>
        <w:rPr>
          <w:rFonts w:hint="eastAsia" w:ascii="宋体" w:hAnsi="宋体" w:cs="宋体"/>
          <w:b w:val="0"/>
          <w:bCs/>
          <w:color w:val="auto"/>
          <w:sz w:val="24"/>
          <w:szCs w:val="24"/>
          <w:highlight w:val="none"/>
        </w:rPr>
        <w:t>“供应商”</w:t>
      </w:r>
      <w:r>
        <w:rPr>
          <w:rFonts w:hint="eastAsia" w:ascii="宋体" w:hAnsi="宋体" w:cs="宋体"/>
          <w:b w:val="0"/>
          <w:bCs/>
          <w:color w:val="auto"/>
          <w:sz w:val="24"/>
          <w:szCs w:val="24"/>
          <w:highlight w:val="none"/>
          <w:lang w:val="zh-CN"/>
        </w:rPr>
        <w:t>指响应本磋商文件参加报价的供应商。</w:t>
      </w:r>
    </w:p>
    <w:p w14:paraId="01811522">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3.报价费用</w:t>
      </w:r>
    </w:p>
    <w:p w14:paraId="35DC932D">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供应商应自行承担所有与编写和提交响应文件有关的费用，无论磋商的结果如何，采购代理机构和采购人在任何情况下均无义务和责任承担这些费用。</w:t>
      </w:r>
    </w:p>
    <w:p w14:paraId="76EB267D">
      <w:pPr>
        <w:spacing w:line="360" w:lineRule="auto"/>
        <w:ind w:firstLine="482" w:firstLineChars="2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4.磋商文件</w:t>
      </w:r>
    </w:p>
    <w:p w14:paraId="546C4A03">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4.1 磋商文件的构成：</w:t>
      </w:r>
    </w:p>
    <w:p w14:paraId="51D0E6C5">
      <w:pPr>
        <w:spacing w:line="360" w:lineRule="auto"/>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医院磋商公告</w:t>
      </w:r>
    </w:p>
    <w:p w14:paraId="216A239B">
      <w:p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lang w:val="zh-CN"/>
        </w:rPr>
        <w:t>第二章  供应商须知</w:t>
      </w:r>
      <w:r>
        <w:rPr>
          <w:rFonts w:hint="eastAsia" w:ascii="宋体" w:hAnsi="宋体" w:cs="宋体"/>
          <w:color w:val="auto"/>
          <w:sz w:val="24"/>
          <w:szCs w:val="24"/>
          <w:highlight w:val="none"/>
        </w:rPr>
        <w:t xml:space="preserve"> </w:t>
      </w:r>
    </w:p>
    <w:p w14:paraId="3A68B402">
      <w:pPr>
        <w:spacing w:line="360" w:lineRule="auto"/>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第三章</w:t>
      </w:r>
      <w:bookmarkStart w:id="40" w:name="_Toc533410082"/>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合同文件格式</w:t>
      </w:r>
      <w:bookmarkEnd w:id="40"/>
    </w:p>
    <w:p w14:paraId="5F46F3C8">
      <w:pPr>
        <w:spacing w:line="360" w:lineRule="auto"/>
        <w:ind w:firstLine="720" w:firstLineChars="30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 xml:space="preserve">第四章  </w:t>
      </w:r>
      <w:r>
        <w:rPr>
          <w:rFonts w:hint="eastAsia" w:ascii="宋体" w:hAnsi="宋体" w:cs="宋体"/>
          <w:bCs/>
          <w:color w:val="auto"/>
          <w:sz w:val="24"/>
          <w:szCs w:val="24"/>
          <w:highlight w:val="none"/>
          <w:lang w:val="zh-CN"/>
        </w:rPr>
        <w:t>评审方法（综合评分法）</w:t>
      </w:r>
    </w:p>
    <w:p w14:paraId="0B8D306B">
      <w:pPr>
        <w:pStyle w:val="30"/>
        <w:spacing w:line="360" w:lineRule="auto"/>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第五章  项目需求</w:t>
      </w:r>
    </w:p>
    <w:p w14:paraId="2DDC314A">
      <w:pPr>
        <w:spacing w:line="360" w:lineRule="auto"/>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rPr>
        <w:t xml:space="preserve">第六章  响应文件构成、要求及格式   </w:t>
      </w:r>
    </w:p>
    <w:p w14:paraId="3BA2E8DF">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4.2 供应商应认真阅读磋商文件中所有的事项、格式、条款和技术规范等要求。如果供应商没有按照磋商文件要求提交全部文件资料并且做出实质性响应，均为供应商风险。</w:t>
      </w:r>
    </w:p>
    <w:p w14:paraId="22AD70DB">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5.磋商文件的澄清和修改</w:t>
      </w:r>
    </w:p>
    <w:p w14:paraId="5D904E65">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5.1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5日前，以书面形式通知所有获取磋商文件的供应商；不足5日的，采购人、采购代理机构将顺延提交首次响应文件截止时间。</w:t>
      </w:r>
    </w:p>
    <w:p w14:paraId="45DABD38">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5.2如供应商对磋商文件内容有疑</w:t>
      </w:r>
      <w:r>
        <w:rPr>
          <w:rFonts w:hint="eastAsia" w:ascii="宋体" w:hAnsi="宋体" w:cs="宋体"/>
          <w:color w:val="auto"/>
          <w:sz w:val="24"/>
          <w:szCs w:val="24"/>
          <w:highlight w:val="none"/>
          <w:lang w:eastAsia="zh-CN"/>
        </w:rPr>
        <w:t>议</w:t>
      </w:r>
      <w:r>
        <w:rPr>
          <w:rFonts w:hint="eastAsia" w:ascii="宋体" w:hAnsi="宋体" w:cs="宋体"/>
          <w:color w:val="auto"/>
          <w:sz w:val="24"/>
          <w:szCs w:val="24"/>
          <w:highlight w:val="none"/>
        </w:rPr>
        <w:t>，需在供应商须知资料表中规定的时间前以书面形式向采购代理机构提出，采购代理机构收到将进行书面答复。如答复内容需要对磋商文件进行澄清和修改的将按照第5.1条执行。</w:t>
      </w:r>
    </w:p>
    <w:p w14:paraId="2E7CCB38">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rPr>
        <w:t>5.3在采购需求明确以后，采购人会依据磋商会议纪要及磋商小组要求对磋商文件进行变动。磋商文件的变动主要包含采购需求中的技术、服务要求以及合同草案条款等，并将磋商文件的全部变动内容发给参与磋商的供应商。</w:t>
      </w:r>
    </w:p>
    <w:p w14:paraId="6FAED422">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 xml:space="preserve">6.响应文件构成 </w:t>
      </w:r>
    </w:p>
    <w:p w14:paraId="32B21B0A">
      <w:pPr>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6.1 响应文件分为商务部分和技术部分。商务部分是供应商提交证明其具有合格资格和成交后有能力履行合同的文件。技术部分是供应商提供证明符合相关规定的技术标准和要求并符合磋商文件规定的文件。</w:t>
      </w:r>
    </w:p>
    <w:p w14:paraId="6E200CBA">
      <w:pPr>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6.2 供应商应提交响应文件（需求部分）第</w:t>
      </w:r>
      <w:r>
        <w:rPr>
          <w:rFonts w:hint="eastAsia" w:ascii="宋体" w:hAnsi="宋体" w:cs="宋体"/>
          <w:color w:val="auto"/>
          <w:sz w:val="24"/>
          <w:szCs w:val="24"/>
          <w:highlight w:val="none"/>
          <w:lang w:val="zh-CN"/>
        </w:rPr>
        <w:t>六</w:t>
      </w:r>
      <w:r>
        <w:rPr>
          <w:rFonts w:hint="eastAsia" w:ascii="宋体" w:hAnsi="宋体" w:cs="宋体"/>
          <w:bCs/>
          <w:color w:val="auto"/>
          <w:sz w:val="24"/>
          <w:szCs w:val="24"/>
          <w:highlight w:val="none"/>
          <w:lang w:val="zh-CN"/>
        </w:rPr>
        <w:t>章《响应文件构成、要求及格式》规定的全部商务文件和技术文件，若有缺失、无效或者不符合磋商文件要求，将导致其响应文件被拒绝。</w:t>
      </w:r>
    </w:p>
    <w:p w14:paraId="120AE3EB">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6.3 响应文件要求提交的磋商保证金。</w:t>
      </w:r>
    </w:p>
    <w:p w14:paraId="28237944">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7.响应文件的编制</w:t>
      </w:r>
    </w:p>
    <w:p w14:paraId="3702A22C">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7.1 响应文件语言：响应文件以及供应商与采购人就有关报价的来往函电均使用中文（</w:t>
      </w:r>
      <w:r>
        <w:rPr>
          <w:rFonts w:hint="eastAsia" w:ascii="宋体" w:hAnsi="宋体" w:cs="宋体"/>
          <w:color w:val="auto"/>
          <w:sz w:val="24"/>
          <w:szCs w:val="24"/>
          <w:highlight w:val="none"/>
        </w:rPr>
        <w:t>特殊名词除外</w:t>
      </w:r>
      <w:r>
        <w:rPr>
          <w:rFonts w:hint="eastAsia" w:ascii="宋体" w:hAnsi="宋体" w:cs="宋体"/>
          <w:color w:val="auto"/>
          <w:sz w:val="24"/>
          <w:szCs w:val="24"/>
          <w:highlight w:val="none"/>
          <w:lang w:val="zh-CN"/>
        </w:rPr>
        <w:t>）。</w:t>
      </w:r>
    </w:p>
    <w:p w14:paraId="7E52B28D">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提交的响应文件以及供应商与采购代理机构和采购人就有关磋商的所有来往函电均应使用中文书写。供应商提交的授权文件，技术功能描述及介绍部分（包括支持资料和已印刷的文献）可以用英文版原件，同时必须附有中文的翻译件；技术功能描述及介绍部分，如果中文译文与英文有差异，以英文为准；其他部分，如果中文译文与英文有差异，以中文为准。</w:t>
      </w:r>
    </w:p>
    <w:p w14:paraId="4E906688">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7.2 计量单位：中华人民共和国法定计量单位。</w:t>
      </w:r>
    </w:p>
    <w:p w14:paraId="0C148FF7">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7.3 响应文件规格须采用A4幅面，按照磋商文件规定的顺序，统一编目编码装订、响应文件要求胶订。技术文件中的各项表格应按照</w:t>
      </w:r>
      <w:r>
        <w:rPr>
          <w:rFonts w:hint="eastAsia" w:ascii="宋体" w:hAnsi="宋体" w:cs="宋体"/>
          <w:bCs/>
          <w:color w:val="auto"/>
          <w:sz w:val="24"/>
          <w:szCs w:val="24"/>
          <w:highlight w:val="none"/>
          <w:lang w:val="zh-CN"/>
        </w:rPr>
        <w:t>磋商文件</w:t>
      </w:r>
      <w:r>
        <w:rPr>
          <w:rFonts w:hint="eastAsia" w:ascii="宋体" w:hAnsi="宋体" w:cs="宋体"/>
          <w:color w:val="auto"/>
          <w:sz w:val="24"/>
          <w:szCs w:val="24"/>
          <w:highlight w:val="none"/>
          <w:lang w:val="zh-CN"/>
        </w:rPr>
        <w:t>规定的格式制作，否则将被视为无效响应文件。</w:t>
      </w:r>
    </w:p>
    <w:p w14:paraId="6D92E81C">
      <w:pPr>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7.4 供应商在响应文件以及在提交报价、磋商、合同签订、履行过程中所签署的相关文件中所加盖的公章，均须按照磋商文件的规定加盖与报价供应商名称全称相一致的标准公章，不得使用彩喷或者彩印的印章，否则将被视为无效。</w:t>
      </w:r>
    </w:p>
    <w:p w14:paraId="546C9988">
      <w:pPr>
        <w:tabs>
          <w:tab w:val="left" w:pos="709"/>
        </w:tabs>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7.5 不接受采用传真方式提交的响应文件。</w:t>
      </w:r>
    </w:p>
    <w:p w14:paraId="43305571">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8.响应报价</w:t>
      </w:r>
    </w:p>
    <w:p w14:paraId="52AFF7F4">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8.1 响应货币：人民币。</w:t>
      </w:r>
    </w:p>
    <w:p w14:paraId="4489B6DD">
      <w:pPr>
        <w:spacing w:line="360" w:lineRule="auto"/>
        <w:ind w:firstLine="480"/>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8.</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 xml:space="preserve"> 最低报价不能作为成交的保证</w:t>
      </w:r>
      <w:r>
        <w:rPr>
          <w:rFonts w:hint="eastAsia" w:ascii="宋体" w:hAnsi="宋体" w:cs="宋体"/>
          <w:color w:val="auto"/>
          <w:sz w:val="24"/>
          <w:szCs w:val="24"/>
          <w:highlight w:val="none"/>
          <w:lang w:val="zh-CN"/>
        </w:rPr>
        <w:t>。</w:t>
      </w:r>
    </w:p>
    <w:p w14:paraId="0387F966">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9.磋商保证金</w:t>
      </w:r>
    </w:p>
    <w:p w14:paraId="77912E2D">
      <w:pPr>
        <w:spacing w:line="360" w:lineRule="auto"/>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9.1 供应商应按照《</w:t>
      </w:r>
      <w:r>
        <w:rPr>
          <w:rFonts w:hint="eastAsia" w:ascii="宋体" w:hAnsi="宋体" w:cs="宋体"/>
          <w:color w:val="auto"/>
          <w:sz w:val="24"/>
          <w:szCs w:val="24"/>
          <w:highlight w:val="none"/>
        </w:rPr>
        <w:t>供应商须知前附表</w:t>
      </w:r>
      <w:r>
        <w:rPr>
          <w:rFonts w:hint="eastAsia" w:ascii="宋体" w:hAnsi="宋体" w:cs="宋体"/>
          <w:bCs/>
          <w:color w:val="auto"/>
          <w:sz w:val="24"/>
          <w:szCs w:val="24"/>
          <w:highlight w:val="none"/>
          <w:lang w:val="zh-CN"/>
        </w:rPr>
        <w:t>》标明的采购代理机构账户名称，在响应截止时间之前，足额提交磋商保证金。供应商未按照磋商文件要求提交磋商保证金的，报价无效。同时供应商必须将票据复印件（加盖供应商公章或财务章）装订于响应文件内。</w:t>
      </w:r>
    </w:p>
    <w:p w14:paraId="1772688B">
      <w:pPr>
        <w:spacing w:line="360" w:lineRule="auto"/>
        <w:ind w:firstLine="60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特别声明：供应商在提交保证金时，必须注明供应商单位名称，未注明的或以个人名义提交的，视为未按要求提交保证金。供应商磋商保证金应当以支票、汇票、本票或者金融机构、担保机构出具的保函等非现金形式提交。供应商未按照医院磋商文件文件要求提交磋商保证金的，磋商无效。</w:t>
      </w:r>
    </w:p>
    <w:p w14:paraId="42F8AA99">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9.2 供应商为联合体的，可以由联合体中的一方或者多方共同交纳磋商保证金，其交纳的保证金对联合体各方均具有约束力。</w:t>
      </w:r>
    </w:p>
    <w:p w14:paraId="659A7F9A">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9.3 磋商保证金是响应文件的一个组成部分。在开启时，凡没有按规定提交磋商保证金的响应，将被视为非响应予以拒绝。</w:t>
      </w:r>
    </w:p>
    <w:p w14:paraId="092236D4">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val="zh-CN"/>
        </w:rPr>
        <w:t>9.4</w:t>
      </w:r>
      <w:r>
        <w:rPr>
          <w:rFonts w:hint="eastAsia" w:ascii="宋体" w:hAnsi="宋体" w:cs="宋体"/>
          <w:color w:val="auto"/>
          <w:sz w:val="24"/>
          <w:szCs w:val="24"/>
          <w:highlight w:val="none"/>
        </w:rPr>
        <w:t>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218ADC06">
      <w:pPr>
        <w:spacing w:line="360" w:lineRule="auto"/>
        <w:ind w:firstLine="480"/>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 xml:space="preserve">9.5 </w:t>
      </w:r>
      <w:r>
        <w:rPr>
          <w:rFonts w:hint="eastAsia" w:ascii="宋体" w:hAnsi="宋体" w:cs="宋体"/>
          <w:color w:val="auto"/>
          <w:sz w:val="24"/>
          <w:szCs w:val="24"/>
          <w:highlight w:val="none"/>
          <w:lang w:val="zh-CN"/>
        </w:rPr>
        <w:t>下列情况之一发生时，磋商保证金将不予退还：</w:t>
      </w:r>
    </w:p>
    <w:p w14:paraId="728BC276">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（1）供应商在提交响应文件截止时间后撤回响应文件的；</w:t>
      </w:r>
    </w:p>
    <w:p w14:paraId="2B83CE26">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（2）供应商在响应文件中提供虚假材料的；</w:t>
      </w:r>
    </w:p>
    <w:p w14:paraId="14A64766">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（3）除因不可抗力或磋商文件认可的情形以外，成交供应商不与采购人签订合同的；</w:t>
      </w:r>
    </w:p>
    <w:p w14:paraId="490A7DD9">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（4）供应商与采购人、其他供应商或者采购代理机构恶意串通的；</w:t>
      </w:r>
    </w:p>
    <w:p w14:paraId="0BA80493">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（5）磋商文件规定的其他情形。</w:t>
      </w:r>
    </w:p>
    <w:p w14:paraId="48F038A4">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10.响应文件有效期</w:t>
      </w:r>
    </w:p>
    <w:p w14:paraId="2245FA22">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10.1响应文件有效期为自开启之时起</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0日历天。响应文件在这个规定期限内应保持有效。</w:t>
      </w:r>
    </w:p>
    <w:p w14:paraId="41642AB3">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10.2 在特殊情况下，采购人可与供应商协商延长响应有效期。这种要求和答复都应以书面形式进行。供应商可以拒绝接受延期要求而不会被没收磋商保证金。同意延长响应有效期的供应商除按照采购人要求修改响应文件的有效期外，不能修改响应文件的其他内容。</w:t>
      </w:r>
    </w:p>
    <w:p w14:paraId="4CEB6A1E">
      <w:pPr>
        <w:spacing w:line="360"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11.响应的式样和签署</w:t>
      </w:r>
    </w:p>
    <w:p w14:paraId="15888ED4">
      <w:pPr>
        <w:spacing w:line="360" w:lineRule="auto"/>
        <w:ind w:firstLine="48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11.1 响应文件需打印或用不褪色墨水书写。磋商文件（需求部分）第六章</w:t>
      </w:r>
      <w:r>
        <w:rPr>
          <w:rFonts w:hint="eastAsia" w:ascii="宋体" w:hAnsi="宋体" w:cs="宋体"/>
          <w:bCs/>
          <w:color w:val="auto"/>
          <w:sz w:val="24"/>
          <w:szCs w:val="24"/>
          <w:highlight w:val="none"/>
          <w:lang w:val="zh-CN"/>
        </w:rPr>
        <w:t>《响应构成、要求及格式》中凡要求签署和/或加盖公章的，均须由供应商的法定代表人或其授权代理人手书签字和/或加盖供应商公章。响应文件由法定代表人签署的，须与其企业法人营业执照相符；由授权代理人签署的，须提交以书面形式出具的《法定代表人授权书》（按规定的格式提交）。</w:t>
      </w:r>
    </w:p>
    <w:p w14:paraId="359482B2">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11.2 响应文件中如有修改错漏处，应在修改处加盖供应商公章。</w:t>
      </w:r>
    </w:p>
    <w:p w14:paraId="446C1C8E">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12.响应文件的修改和撤回</w:t>
      </w:r>
    </w:p>
    <w:p w14:paraId="176D4924">
      <w:pPr>
        <w:spacing w:line="360" w:lineRule="auto"/>
        <w:ind w:firstLine="480" w:firstLineChars="20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12.1 供应商在提交响应文件截止时间前，可以对所提交的响应文件进行补充、修改或撤回，并书面通知采购人、采购代理机构。补充、修改的内容作为响应文件的组成部分。补充、修改的内容与响应文件不一致的，以补充、修改的内容为准。</w:t>
      </w:r>
    </w:p>
    <w:p w14:paraId="76CBD4D9">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12.2 供应商的修改或撤回通知书应按对响应的规定一样进行编制、密封、标记和递交，并标明</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修改</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或</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撤回</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字样。</w:t>
      </w:r>
    </w:p>
    <w:p w14:paraId="53E9A252">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13.响应文件的递交</w:t>
      </w:r>
    </w:p>
    <w:p w14:paraId="14D5FB49">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13.1 供应商应按磋商文件规定的格式和顺序编制响应文件、并装订成册，在响应文件规定的响应地点和响应截止时间前递交给采购代理机构。</w:t>
      </w:r>
    </w:p>
    <w:p w14:paraId="6A88E6CA">
      <w:pPr>
        <w:spacing w:line="360" w:lineRule="auto"/>
        <w:ind w:firstLine="480"/>
        <w:rPr>
          <w:rFonts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13.2 响应文件应标明“正本”、“副本”字样，副本为正本的复印件，骑页加盖供应商公章。</w:t>
      </w:r>
    </w:p>
    <w:p w14:paraId="51F2B580">
      <w:pPr>
        <w:spacing w:line="360" w:lineRule="auto"/>
        <w:ind w:firstLine="482"/>
        <w:rPr>
          <w:rFonts w:hint="eastAsia" w:ascii="宋体" w:hAnsi="宋体" w:eastAsia="宋体" w:cs="宋体"/>
          <w:color w:val="auto"/>
          <w:sz w:val="24"/>
          <w:szCs w:val="24"/>
          <w:highlight w:val="none"/>
          <w:lang w:val="zh-CN" w:eastAsia="zh-CN"/>
        </w:rPr>
      </w:pPr>
      <w:r>
        <w:rPr>
          <w:rFonts w:hint="eastAsia" w:ascii="宋体" w:hAnsi="宋体" w:cs="宋体"/>
          <w:bCs/>
          <w:color w:val="auto"/>
          <w:sz w:val="24"/>
          <w:szCs w:val="24"/>
          <w:highlight w:val="none"/>
          <w:lang w:val="zh-CN"/>
        </w:rPr>
        <w:t>13.3 采购代理机构</w:t>
      </w:r>
      <w:r>
        <w:rPr>
          <w:rFonts w:hint="eastAsia" w:ascii="宋体" w:hAnsi="宋体" w:cs="宋体"/>
          <w:color w:val="auto"/>
          <w:sz w:val="24"/>
          <w:szCs w:val="24"/>
          <w:highlight w:val="none"/>
          <w:lang w:val="zh-CN"/>
        </w:rPr>
        <w:t>将拒绝接受并原封退回在规定的响应截止时间以后递交的响应文件。</w:t>
      </w:r>
    </w:p>
    <w:p w14:paraId="73FDDD2D">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 xml:space="preserve">    14.磋商预备会</w:t>
      </w:r>
    </w:p>
    <w:p w14:paraId="4AD52B32">
      <w:pPr>
        <w:spacing w:line="360" w:lineRule="auto"/>
        <w:ind w:firstLine="48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14.1 采购代理机构将在响应文件规定的时间和地点开启。</w:t>
      </w:r>
      <w:r>
        <w:rPr>
          <w:rFonts w:hint="eastAsia" w:ascii="宋体" w:hAnsi="宋体" w:cs="宋体"/>
          <w:bCs/>
          <w:color w:val="auto"/>
          <w:sz w:val="24"/>
          <w:szCs w:val="24"/>
          <w:highlight w:val="none"/>
          <w:lang w:val="zh-CN"/>
        </w:rPr>
        <w:t>供应商法定代表人或其授权代理人应参加并签名报到以证明其出席，并携带有效身份证件以备审查。</w:t>
      </w:r>
    </w:p>
    <w:p w14:paraId="021D1C39">
      <w:pPr>
        <w:spacing w:line="360" w:lineRule="auto"/>
        <w:ind w:firstLine="48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 xml:space="preserve">14.2 </w:t>
      </w:r>
      <w:r>
        <w:rPr>
          <w:rFonts w:hint="eastAsia" w:ascii="宋体" w:hAnsi="宋体" w:cs="宋体"/>
          <w:bCs/>
          <w:color w:val="auto"/>
          <w:sz w:val="24"/>
          <w:szCs w:val="24"/>
          <w:highlight w:val="none"/>
          <w:lang w:val="zh-CN"/>
        </w:rPr>
        <w:t>开启时有下列情形之一的为无效报价：</w:t>
      </w:r>
    </w:p>
    <w:p w14:paraId="3B149D9E">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（1）响应文件在规定的响应截止时间以后送达的； </w:t>
      </w:r>
    </w:p>
    <w:p w14:paraId="635D3B4C">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（2）未按磋商文件规定提交磋商保证金的；</w:t>
      </w:r>
    </w:p>
    <w:p w14:paraId="5FF4F473">
      <w:pPr>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（3）供应商名称与确认参加响应的供应商名称不符的；</w:t>
      </w:r>
    </w:p>
    <w:p w14:paraId="4AB1A8F5">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（4）到提交响应文件截止时间未签到的；</w:t>
      </w:r>
    </w:p>
    <w:p w14:paraId="517055A6">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（5）磋商报价超过采购预算的；</w:t>
      </w:r>
    </w:p>
    <w:p w14:paraId="3232BF85">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）磋商文件规定开启时属于无效响应的其他情形。</w:t>
      </w:r>
    </w:p>
    <w:p w14:paraId="5623C5F1">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15.评审过程的保密性</w:t>
      </w:r>
    </w:p>
    <w:p w14:paraId="2B7AA169">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开启后，直至向成交的供应商授予合同时止，除按磋商文件规定予以公开的评审结果外，凡与审查、澄清、评价和比较响应有关的资料以及授标意见等，均不得向供应商及与评审无关的其他人透露。</w:t>
      </w:r>
    </w:p>
    <w:p w14:paraId="3EECA7F7">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16.磋商程序</w:t>
      </w:r>
    </w:p>
    <w:p w14:paraId="5689F106">
      <w:pPr>
        <w:spacing w:line="360" w:lineRule="auto"/>
        <w:ind w:firstLine="482"/>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16.1 磋商小组：</w:t>
      </w:r>
      <w:r>
        <w:rPr>
          <w:rFonts w:hint="eastAsia" w:ascii="宋体" w:hAnsi="宋体" w:cs="宋体"/>
          <w:color w:val="auto"/>
          <w:sz w:val="24"/>
          <w:szCs w:val="24"/>
          <w:highlight w:val="none"/>
          <w:lang w:val="zh-CN"/>
        </w:rPr>
        <w:t>磋商工作由代理机构负责组织，具体磋商和评审工作由代理机构依法组建的磋商小组负责。磋商小组</w:t>
      </w:r>
      <w:r>
        <w:rPr>
          <w:rFonts w:hint="eastAsia" w:ascii="宋体" w:hAnsi="宋体" w:cs="宋体"/>
          <w:color w:val="auto"/>
          <w:sz w:val="24"/>
          <w:szCs w:val="24"/>
          <w:highlight w:val="none"/>
        </w:rPr>
        <w:t>根据采购项目的特点依法组建，并负责评审工作。</w:t>
      </w:r>
      <w:r>
        <w:rPr>
          <w:rFonts w:hint="eastAsia" w:ascii="宋体" w:hAnsi="宋体" w:cs="宋体"/>
          <w:color w:val="auto"/>
          <w:sz w:val="24"/>
          <w:szCs w:val="24"/>
          <w:highlight w:val="none"/>
          <w:lang w:val="zh-CN"/>
        </w:rPr>
        <w:t>磋商</w:t>
      </w:r>
      <w:r>
        <w:rPr>
          <w:rFonts w:hint="eastAsia" w:ascii="宋体" w:hAnsi="宋体" w:cs="宋体"/>
          <w:color w:val="auto"/>
          <w:sz w:val="24"/>
          <w:szCs w:val="24"/>
          <w:highlight w:val="none"/>
        </w:rPr>
        <w:t>小组由技术、经济等方面的专家组成，成员为3人</w:t>
      </w:r>
      <w:r>
        <w:rPr>
          <w:rFonts w:hint="eastAsia" w:ascii="宋体" w:hAnsi="宋体" w:cs="宋体"/>
          <w:color w:val="auto"/>
          <w:sz w:val="24"/>
          <w:szCs w:val="24"/>
          <w:highlight w:val="none"/>
          <w:lang w:val="zh-CN"/>
        </w:rPr>
        <w:t>。</w:t>
      </w:r>
    </w:p>
    <w:p w14:paraId="3BDB004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采购人</w:t>
      </w:r>
      <w:r>
        <w:rPr>
          <w:rFonts w:hint="eastAsia" w:ascii="宋体" w:hAnsi="宋体" w:cs="宋体"/>
          <w:color w:val="auto"/>
          <w:sz w:val="24"/>
          <w:szCs w:val="24"/>
          <w:highlight w:val="none"/>
        </w:rPr>
        <w:t>应当组织评审专家认真核对磋商文件、响应文件及相关资信证明材料，切实履行职责。如发现评审过程中评审专家对有关政策、法律、制度规定等方面出现的误解，应当并进行正确的阐述和纠偏。</w:t>
      </w:r>
    </w:p>
    <w:p w14:paraId="651D672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磋商小组成员如发现</w:t>
      </w:r>
      <w:r>
        <w:rPr>
          <w:rFonts w:hint="eastAsia" w:ascii="宋体" w:hAnsi="宋体" w:cs="宋体"/>
          <w:color w:val="auto"/>
          <w:sz w:val="24"/>
          <w:szCs w:val="24"/>
          <w:highlight w:val="none"/>
          <w:lang w:eastAsia="zh-CN"/>
        </w:rPr>
        <w:t>医院磋商</w:t>
      </w:r>
      <w:r>
        <w:rPr>
          <w:rFonts w:hint="eastAsia" w:ascii="宋体" w:hAnsi="宋体" w:cs="宋体"/>
          <w:color w:val="auto"/>
          <w:sz w:val="24"/>
          <w:szCs w:val="24"/>
          <w:highlight w:val="none"/>
        </w:rPr>
        <w:t>文件内容违反国家有关强制性规定的，应当停止评审并向采购人或者代理机构说明情况并提出修改意见，采购人应当按照评审专家给出的意见修改</w:t>
      </w:r>
      <w:r>
        <w:rPr>
          <w:rFonts w:hint="eastAsia" w:ascii="宋体" w:hAnsi="宋体" w:cs="宋体"/>
          <w:color w:val="auto"/>
          <w:sz w:val="24"/>
          <w:szCs w:val="24"/>
          <w:highlight w:val="none"/>
          <w:lang w:eastAsia="zh-CN"/>
        </w:rPr>
        <w:t>医院磋商</w:t>
      </w:r>
      <w:r>
        <w:rPr>
          <w:rFonts w:hint="eastAsia" w:ascii="宋体" w:hAnsi="宋体" w:cs="宋体"/>
          <w:color w:val="auto"/>
          <w:sz w:val="24"/>
          <w:szCs w:val="24"/>
          <w:highlight w:val="none"/>
        </w:rPr>
        <w:t>文件，如采购人坚持不修改</w:t>
      </w:r>
      <w:r>
        <w:rPr>
          <w:rFonts w:hint="eastAsia" w:ascii="宋体" w:hAnsi="宋体" w:cs="宋体"/>
          <w:color w:val="auto"/>
          <w:sz w:val="24"/>
          <w:szCs w:val="24"/>
          <w:highlight w:val="none"/>
          <w:lang w:eastAsia="zh-CN"/>
        </w:rPr>
        <w:t>医院磋商</w:t>
      </w:r>
      <w:r>
        <w:rPr>
          <w:rFonts w:hint="eastAsia" w:ascii="宋体" w:hAnsi="宋体" w:cs="宋体"/>
          <w:color w:val="auto"/>
          <w:sz w:val="24"/>
          <w:szCs w:val="24"/>
          <w:highlight w:val="none"/>
        </w:rPr>
        <w:t>文件的，磋商小组可暂停本项目的采购工作，并报政府采购监督管理部门处理。</w:t>
      </w:r>
    </w:p>
    <w:p w14:paraId="420B98AC">
      <w:pPr>
        <w:spacing w:line="360" w:lineRule="auto"/>
        <w:ind w:firstLine="482"/>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16.2 审查供应商是否存在串通响应行为：</w:t>
      </w:r>
      <w:r>
        <w:rPr>
          <w:rFonts w:hint="eastAsia" w:ascii="宋体" w:hAnsi="宋体" w:cs="宋体"/>
          <w:color w:val="auto"/>
          <w:sz w:val="24"/>
          <w:szCs w:val="24"/>
          <w:highlight w:val="none"/>
          <w:lang w:val="zh-CN"/>
        </w:rPr>
        <w:t>磋商小组发现供应商有下列情形之一的，将认定属于串通响应行为，相关供应商的响应应作废止处理。评审结束后，采购代理机构将以书面形式报告相关部门：</w:t>
      </w:r>
    </w:p>
    <w:p w14:paraId="3D42D322">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不同供应商的响应文件异常一致或者响应报价呈规律性差异</w:t>
      </w:r>
      <w:r>
        <w:rPr>
          <w:rFonts w:hint="eastAsia" w:ascii="宋体" w:hAnsi="宋体" w:cs="宋体"/>
          <w:color w:val="auto"/>
          <w:sz w:val="24"/>
          <w:szCs w:val="24"/>
          <w:highlight w:val="none"/>
          <w:lang w:val="zh-CN"/>
        </w:rPr>
        <w:t>；</w:t>
      </w:r>
    </w:p>
    <w:p w14:paraId="1364BF66">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（2）不同供应商的</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文件相互混装的，或者相互加盖了对方公章的，或者相互出现了对方法定代表人或者授权代理人签名的，或者相互书写了对方名称的；</w:t>
      </w:r>
    </w:p>
    <w:p w14:paraId="21423CFC">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（3）一家供应商的</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文件中加盖了另一家供应商公章的；</w:t>
      </w:r>
    </w:p>
    <w:p w14:paraId="75AA959A">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不同供应商的响应文件载明的项目管理成员或者联系人员为同一人</w:t>
      </w:r>
      <w:r>
        <w:rPr>
          <w:rFonts w:hint="eastAsia" w:ascii="宋体" w:hAnsi="宋体" w:cs="宋体"/>
          <w:color w:val="auto"/>
          <w:sz w:val="24"/>
          <w:szCs w:val="24"/>
          <w:highlight w:val="none"/>
          <w:lang w:val="zh-CN"/>
        </w:rPr>
        <w:t>；</w:t>
      </w:r>
    </w:p>
    <w:p w14:paraId="3056CA63">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（5）不同供应商的</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文件中相关内容的段落、字句、售后服务电话、联系人姓名等非正常一致的；</w:t>
      </w:r>
    </w:p>
    <w:p w14:paraId="5DE3A610">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（6）一家供应商的</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文件中装订了标有另一家供应商名称的文件材料，或者出现了另一家法定代表人或者授予代理人签名的；</w:t>
      </w:r>
    </w:p>
    <w:p w14:paraId="419B1A89">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（7）不同供应商的</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文件由同一供应商或者同一个人编制的；</w:t>
      </w:r>
    </w:p>
    <w:p w14:paraId="01BD53C0">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（8）不同供应商委托同一单位或者个人办理响应事宜；</w:t>
      </w:r>
    </w:p>
    <w:p w14:paraId="739AAC99">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rPr>
        <w:t>（9）不同供应商的磋商保证金从同一单位或者个人的账户转出。</w:t>
      </w:r>
    </w:p>
    <w:p w14:paraId="72367662">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（10）《关于禁止串通招标投标行为的暂行规定》（国家工商行政管理局令第82号）第三条规定的串通投标行为；</w:t>
      </w:r>
    </w:p>
    <w:p w14:paraId="3438EF1C">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（11）供应商串通响应的其他情形。</w:t>
      </w:r>
    </w:p>
    <w:p w14:paraId="4AB8C00B">
      <w:pPr>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16.3 对响应文件商务部分（供应商资格）进行审查：</w:t>
      </w:r>
      <w:r>
        <w:rPr>
          <w:rFonts w:hint="eastAsia" w:ascii="宋体" w:hAnsi="宋体" w:cs="宋体"/>
          <w:color w:val="auto"/>
          <w:sz w:val="24"/>
          <w:szCs w:val="24"/>
          <w:highlight w:val="none"/>
          <w:lang w:val="zh-CN"/>
        </w:rPr>
        <w:t>磋商小组将审查每个供应商提交的商务文件是否齐全完整，是否合法有效，是否有重大偏离和保留，是否符合磋商文件要求。</w:t>
      </w:r>
      <w:r>
        <w:rPr>
          <w:rFonts w:hint="eastAsia" w:ascii="宋体" w:hAnsi="宋体" w:cs="宋体"/>
          <w:bCs/>
          <w:color w:val="auto"/>
          <w:sz w:val="24"/>
          <w:szCs w:val="24"/>
          <w:highlight w:val="none"/>
          <w:lang w:val="zh-CN"/>
        </w:rPr>
        <w:t>商务（供应商资格）审查不符合磋商文件要求的响应文件将被拒绝。</w:t>
      </w:r>
    </w:p>
    <w:p w14:paraId="6FC82EEE">
      <w:pPr>
        <w:spacing w:line="360" w:lineRule="auto"/>
        <w:ind w:firstLine="482"/>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澄清：</w:t>
      </w:r>
      <w:r>
        <w:rPr>
          <w:rFonts w:hint="eastAsia" w:ascii="宋体" w:hAnsi="宋体" w:cs="宋体"/>
          <w:color w:val="auto"/>
          <w:sz w:val="24"/>
          <w:szCs w:val="24"/>
          <w:highlight w:val="none"/>
          <w:lang w:val="zh-CN"/>
        </w:rPr>
        <w:t>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审结束前）作出必要的澄清、说明或者补正。供应商的澄清、说明或者补正应当采用书面形式，</w:t>
      </w:r>
      <w:r>
        <w:rPr>
          <w:rFonts w:hint="eastAsia" w:ascii="宋体" w:hAnsi="宋体" w:cs="宋体"/>
          <w:bCs/>
          <w:color w:val="auto"/>
          <w:sz w:val="24"/>
          <w:szCs w:val="24"/>
          <w:highlight w:val="none"/>
          <w:lang w:val="zh-CN"/>
        </w:rPr>
        <w:t>由供应商法定代表人或其授权代理人签字（须提交签字人身份证件并与响应文件签字人一致），</w:t>
      </w:r>
      <w:r>
        <w:rPr>
          <w:rFonts w:hint="eastAsia" w:ascii="宋体" w:hAnsi="宋体" w:cs="宋体"/>
          <w:color w:val="auto"/>
          <w:sz w:val="24"/>
          <w:szCs w:val="24"/>
          <w:highlight w:val="none"/>
          <w:lang w:val="zh-CN"/>
        </w:rPr>
        <w:t>并不得超出响应文件的范围或者改变响应文件的实质性内容。供应商拒不进行澄清、说明、补正的，或者不能在规定时间内作出书面澄清、说明、补正的，磋商小组将拒绝其响应。</w:t>
      </w:r>
    </w:p>
    <w:p w14:paraId="05A9F3B4">
      <w:pPr>
        <w:spacing w:line="360" w:lineRule="auto"/>
        <w:ind w:firstLine="482"/>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16.4 与供应商分别进行医院磋商：</w:t>
      </w:r>
    </w:p>
    <w:p w14:paraId="1184F5A5">
      <w:pPr>
        <w:spacing w:line="360" w:lineRule="auto"/>
        <w:ind w:firstLine="482"/>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 xml:space="preserve">16.4.1 </w:t>
      </w:r>
      <w:r>
        <w:rPr>
          <w:rFonts w:hint="eastAsia" w:ascii="宋体" w:hAnsi="宋体" w:cs="宋体"/>
          <w:color w:val="auto"/>
          <w:sz w:val="24"/>
          <w:szCs w:val="24"/>
          <w:highlight w:val="none"/>
          <w:lang w:val="zh-CN"/>
        </w:rPr>
        <w:t>磋商小组可以根据磋商文件和磋商情况实质性变动采购需求中的技术、服务要求以及合同草案条款，但不得变动磋商文件中的其他内容。实质性变动的内容，须经采购人代表确认。</w:t>
      </w:r>
    </w:p>
    <w:p w14:paraId="35AFD4CC">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对磋商文件做出的实质性变动是磋商文件的有效组成部分，磋商小组应当及时以书面形式同时通知所有参加磋商的供应商。</w:t>
      </w:r>
    </w:p>
    <w:p w14:paraId="675C4A33">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4095B009">
      <w:pPr>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16.4.2 </w:t>
      </w:r>
      <w:r>
        <w:rPr>
          <w:rFonts w:hint="eastAsia" w:ascii="宋体" w:hAnsi="宋体" w:cs="宋体"/>
          <w:color w:val="auto"/>
          <w:sz w:val="24"/>
          <w:szCs w:val="24"/>
          <w:highlight w:val="none"/>
          <w:lang w:val="zh-CN"/>
        </w:rPr>
        <w:t>磋商文件能够详细列明采购标的的技术、服务要求的，磋商结束后，磋商小组应当要求所有实质上响应的供应商在规定时间内提交最后报价</w:t>
      </w:r>
      <w:r>
        <w:rPr>
          <w:rFonts w:hint="eastAsia" w:ascii="宋体" w:hAnsi="宋体" w:cs="宋体"/>
          <w:bCs/>
          <w:color w:val="auto"/>
          <w:sz w:val="24"/>
          <w:szCs w:val="24"/>
          <w:highlight w:val="none"/>
          <w:lang w:val="zh-CN"/>
        </w:rPr>
        <w:t>。</w:t>
      </w:r>
    </w:p>
    <w:p w14:paraId="1626E092">
      <w:pPr>
        <w:spacing w:line="360" w:lineRule="auto"/>
        <w:ind w:firstLine="482"/>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磋商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件的有效组成部分。</w:t>
      </w:r>
    </w:p>
    <w:p w14:paraId="2E18D019">
      <w:pPr>
        <w:spacing w:line="360" w:lineRule="auto"/>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16.5 重大偏离和保留是指影响响应文件的实质性响应，或者实质上限制了采购人的权利或供应商的义务。响应文件有下列情形之一的属于重大偏离和保留，将作废止处理：</w:t>
      </w:r>
    </w:p>
    <w:p w14:paraId="42B869BA">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（1）响应文件不完整、无效或不符合磋商文件的规定；</w:t>
      </w:r>
    </w:p>
    <w:p w14:paraId="2A0BD0EA">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（2）响应文件未按磋商文件的规定</w:t>
      </w:r>
      <w:r>
        <w:rPr>
          <w:rFonts w:hint="eastAsia" w:ascii="宋体" w:hAnsi="宋体" w:cs="宋体"/>
          <w:bCs/>
          <w:color w:val="auto"/>
          <w:sz w:val="24"/>
          <w:szCs w:val="24"/>
          <w:highlight w:val="none"/>
          <w:lang w:val="zh-CN"/>
        </w:rPr>
        <w:t>有效签署和/或加盖公章</w:t>
      </w:r>
      <w:r>
        <w:rPr>
          <w:rFonts w:hint="eastAsia" w:ascii="宋体" w:hAnsi="宋体" w:cs="宋体"/>
          <w:color w:val="auto"/>
          <w:sz w:val="24"/>
          <w:szCs w:val="24"/>
          <w:highlight w:val="none"/>
          <w:lang w:val="zh-CN"/>
        </w:rPr>
        <w:t>；</w:t>
      </w:r>
    </w:p>
    <w:p w14:paraId="3B9C300B">
      <w:pPr>
        <w:tabs>
          <w:tab w:val="left" w:pos="1920"/>
        </w:tabs>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（3）响应文件载明的项目完成期限超过磋商文件规定的期限；</w:t>
      </w:r>
    </w:p>
    <w:p w14:paraId="1E6BB298">
      <w:pPr>
        <w:tabs>
          <w:tab w:val="left" w:pos="1920"/>
        </w:tabs>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（4）响应文件明显不符合磋商文件规定的技术规格、技术标准要求；</w:t>
      </w:r>
    </w:p>
    <w:p w14:paraId="684B41E8">
      <w:pPr>
        <w:tabs>
          <w:tab w:val="left" w:pos="1920"/>
        </w:tabs>
        <w:spacing w:line="360" w:lineRule="auto"/>
        <w:ind w:firstLine="600" w:firstLineChars="25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）响应文件附件有采购人不能接受的条件；</w:t>
      </w:r>
    </w:p>
    <w:p w14:paraId="14156596">
      <w:pPr>
        <w:tabs>
          <w:tab w:val="left" w:pos="1920"/>
        </w:tabs>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）响应文件未按磋商文件规定格式和顺序编制或装订的；</w:t>
      </w:r>
    </w:p>
    <w:p w14:paraId="6B469E3A">
      <w:pPr>
        <w:tabs>
          <w:tab w:val="left" w:pos="1920"/>
        </w:tabs>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）不符合磋商文件规定的其他实质性要求；</w:t>
      </w:r>
    </w:p>
    <w:p w14:paraId="2FB0B279">
      <w:pPr>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16.6 磋商小组将允许修正响应文件中不构成重大偏离的细微偏离，但这些修正应不会对实质上响应磋商文件要求的供应商的竞争地位（相互排序）产生不公正的影响。</w:t>
      </w:r>
    </w:p>
    <w:p w14:paraId="1C507CFA">
      <w:pPr>
        <w:spacing w:line="360" w:lineRule="auto"/>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16.7 磋商小组对响应文件的判定，只依据响应文件内容本身，不依据任何外来证明。</w:t>
      </w:r>
    </w:p>
    <w:p w14:paraId="78B8DB61">
      <w:pPr>
        <w:spacing w:line="360" w:lineRule="auto"/>
        <w:ind w:firstLine="482"/>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16.8 已提交响应文件的供应商，在提交最后报价之前，可以根据磋商情况退出磋商</w:t>
      </w:r>
      <w:r>
        <w:rPr>
          <w:rFonts w:hint="eastAsia" w:ascii="宋体" w:hAnsi="宋体" w:cs="宋体"/>
          <w:color w:val="auto"/>
          <w:sz w:val="24"/>
          <w:szCs w:val="24"/>
          <w:highlight w:val="none"/>
          <w:lang w:val="zh-CN"/>
        </w:rPr>
        <w:t>。采购人、采购代理机构应当退还退出磋商的供应商的磋商保证金。</w:t>
      </w:r>
    </w:p>
    <w:p w14:paraId="5E962D93">
      <w:pPr>
        <w:spacing w:line="360" w:lineRule="auto"/>
        <w:ind w:firstLine="482"/>
        <w:rPr>
          <w:rFonts w:ascii="宋体" w:hAnsi="宋体" w:cs="宋体"/>
          <w:color w:val="auto"/>
          <w:sz w:val="24"/>
          <w:szCs w:val="24"/>
          <w:highlight w:val="none"/>
        </w:rPr>
      </w:pPr>
      <w:r>
        <w:rPr>
          <w:rFonts w:hint="eastAsia" w:ascii="宋体" w:hAnsi="宋体" w:cs="宋体"/>
          <w:bCs/>
          <w:color w:val="auto"/>
          <w:sz w:val="24"/>
          <w:szCs w:val="24"/>
          <w:highlight w:val="none"/>
          <w:lang w:val="zh-CN"/>
        </w:rPr>
        <w:t>16.9 经磋商确定最终采购需求和提交最后报价的供应商后，由磋商小组采用综合评分法对提交最后报价的供应商的响应文件和最后报价进行综合评分。</w:t>
      </w:r>
      <w:r>
        <w:rPr>
          <w:rFonts w:hint="eastAsia" w:ascii="宋体" w:hAnsi="宋体" w:cs="宋体"/>
          <w:color w:val="auto"/>
          <w:sz w:val="24"/>
          <w:szCs w:val="24"/>
          <w:highlight w:val="none"/>
        </w:rPr>
        <w:t xml:space="preserve"> </w:t>
      </w:r>
    </w:p>
    <w:p w14:paraId="567F2219">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16.10 响应人不足3家的处理方式</w:t>
      </w:r>
    </w:p>
    <w:p w14:paraId="7D49F546">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16.10.1 响应截止时间后参加响应的供应商不足3家的，应当重新组织磋商。在评审期间出现符合专业条件或实质性响应磋商文件的供应商只有1家或没有供应商的，应当废止，并重新组织磋商。</w:t>
      </w:r>
    </w:p>
    <w:p w14:paraId="5D2CE61B">
      <w:pPr>
        <w:spacing w:line="360" w:lineRule="auto"/>
        <w:ind w:firstLine="482"/>
        <w:rPr>
          <w:rFonts w:ascii="宋体" w:hAnsi="宋体" w:cs="宋体"/>
          <w:b/>
          <w:bCs/>
          <w:color w:val="auto"/>
          <w:sz w:val="24"/>
          <w:szCs w:val="24"/>
          <w:highlight w:val="none"/>
        </w:rPr>
      </w:pPr>
      <w:r>
        <w:rPr>
          <w:rFonts w:hint="eastAsia" w:ascii="宋体" w:hAnsi="宋体" w:cs="宋体"/>
          <w:b/>
          <w:bCs/>
          <w:color w:val="auto"/>
          <w:sz w:val="24"/>
          <w:szCs w:val="24"/>
          <w:highlight w:val="none"/>
        </w:rPr>
        <w:t>17.</w:t>
      </w:r>
      <w:r>
        <w:rPr>
          <w:rFonts w:hint="eastAsia" w:ascii="宋体" w:hAnsi="宋体" w:cs="宋体"/>
          <w:b/>
          <w:bCs/>
          <w:color w:val="auto"/>
          <w:sz w:val="24"/>
          <w:szCs w:val="24"/>
          <w:highlight w:val="none"/>
          <w:lang w:val="zh-CN"/>
        </w:rPr>
        <w:t>信用记录查询</w:t>
      </w:r>
    </w:p>
    <w:p w14:paraId="2D5CFE97">
      <w:pPr>
        <w:spacing w:line="360" w:lineRule="auto"/>
        <w:ind w:firstLine="480" w:firstLineChars="200"/>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根据《财政部关于在政府采购活动中查询及使用信用记录有关问题的通知》财库【</w:t>
      </w:r>
      <w:r>
        <w:rPr>
          <w:rFonts w:hint="eastAsia" w:ascii="宋体" w:hAnsi="宋体" w:cs="宋体"/>
          <w:bCs/>
          <w:color w:val="auto"/>
          <w:sz w:val="24"/>
          <w:szCs w:val="24"/>
          <w:highlight w:val="none"/>
        </w:rPr>
        <w:t>2016</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125</w:t>
      </w:r>
      <w:r>
        <w:rPr>
          <w:rFonts w:hint="eastAsia" w:ascii="宋体" w:hAnsi="宋体" w:cs="宋体"/>
          <w:bCs/>
          <w:color w:val="auto"/>
          <w:sz w:val="24"/>
          <w:szCs w:val="24"/>
          <w:highlight w:val="none"/>
          <w:lang w:val="zh-CN"/>
        </w:rPr>
        <w:t>号的规定</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各响应人应在本项目医院磋商公告发布之日起到响应截止时间期间</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通过</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信用中国</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网站</w:t>
      </w:r>
      <w:r>
        <w:rPr>
          <w:rFonts w:hint="eastAsia" w:ascii="宋体" w:hAnsi="宋体" w:cs="宋体"/>
          <w:bCs/>
          <w:color w:val="auto"/>
          <w:sz w:val="24"/>
          <w:szCs w:val="24"/>
          <w:highlight w:val="none"/>
        </w:rPr>
        <w:t>（www.creditchina.gov.cn）</w:t>
      </w:r>
      <w:r>
        <w:rPr>
          <w:rFonts w:hint="eastAsia" w:ascii="宋体" w:hAnsi="宋体" w:cs="宋体"/>
          <w:bCs/>
          <w:color w:val="auto"/>
          <w:sz w:val="24"/>
          <w:szCs w:val="24"/>
          <w:highlight w:val="none"/>
          <w:lang w:val="zh-CN"/>
        </w:rPr>
        <w:t>、中国政府采购网</w:t>
      </w:r>
      <w:r>
        <w:rPr>
          <w:rFonts w:hint="eastAsia" w:ascii="宋体" w:hAnsi="宋体" w:cs="宋体"/>
          <w:bCs/>
          <w:color w:val="auto"/>
          <w:sz w:val="24"/>
          <w:szCs w:val="24"/>
          <w:highlight w:val="none"/>
        </w:rPr>
        <w:t>（www.ccgp.gov.cn）</w:t>
      </w:r>
      <w:r>
        <w:rPr>
          <w:rFonts w:hint="eastAsia" w:ascii="宋体" w:hAnsi="宋体" w:cs="宋体"/>
          <w:bCs/>
          <w:color w:val="auto"/>
          <w:sz w:val="24"/>
          <w:szCs w:val="24"/>
          <w:highlight w:val="none"/>
          <w:lang w:val="zh-CN"/>
        </w:rPr>
        <w:t>等渠道查询主体信用记录</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并将信用记录信息查询记录作为响应文件的组成部分。</w:t>
      </w:r>
      <w:r>
        <w:rPr>
          <w:rFonts w:hint="eastAsia" w:ascii="宋体" w:hAnsi="宋体" w:cs="宋体"/>
          <w:color w:val="auto"/>
          <w:sz w:val="24"/>
          <w:szCs w:val="24"/>
          <w:highlight w:val="none"/>
        </w:rPr>
        <w:t>对列入失信被执行人、重大税收违法案件当事人名单、政府采购严重违法失信行为记录名单及其他不符合</w:t>
      </w:r>
      <w:r>
        <w:rPr>
          <w:rFonts w:hint="eastAsia" w:ascii="宋体" w:hAnsi="宋体" w:cs="宋体"/>
          <w:color w:val="auto"/>
          <w:sz w:val="24"/>
          <w:szCs w:val="24"/>
          <w:highlight w:val="none"/>
          <w:lang w:val="zh-CN"/>
        </w:rPr>
        <w:t>《中华人民共和国政府采购法实施条例》第二十二条</w:t>
      </w:r>
      <w:r>
        <w:rPr>
          <w:rFonts w:hint="eastAsia" w:ascii="宋体" w:hAnsi="宋体" w:cs="宋体"/>
          <w:color w:val="auto"/>
          <w:sz w:val="24"/>
          <w:szCs w:val="24"/>
          <w:highlight w:val="none"/>
        </w:rPr>
        <w:t>规定条件的供应商，应当拒绝其参与磋商活动。</w:t>
      </w:r>
    </w:p>
    <w:p w14:paraId="0FC8AD19">
      <w:pPr>
        <w:spacing w:line="360" w:lineRule="auto"/>
        <w:ind w:firstLine="48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18.签订合同</w:t>
      </w:r>
    </w:p>
    <w:p w14:paraId="3FDEB9B9">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18.1 采购人将在报价有效期期满之前向成交供应商发出《成交通知书》。成交通知书是合同的组成部分，对采购人和供应商均具有法律约束力。</w:t>
      </w:r>
    </w:p>
    <w:p w14:paraId="6C01DD60">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18.2 成交通知书发出后，采购人改变成交结果的，或者供应商放弃成交项目的，应当依法承担法律责任。</w:t>
      </w:r>
    </w:p>
    <w:p w14:paraId="1221EEA5">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18.3 成交商应按成交通知书规定的时间与采购人签订合同。</w:t>
      </w:r>
      <w:r>
        <w:rPr>
          <w:rFonts w:hint="eastAsia" w:ascii="宋体" w:hAnsi="宋体" w:cs="宋体"/>
          <w:bCs/>
          <w:color w:val="auto"/>
          <w:sz w:val="24"/>
          <w:szCs w:val="24"/>
          <w:highlight w:val="none"/>
          <w:lang w:val="zh-CN"/>
        </w:rPr>
        <w:t>如果成交商不在规定的时间内签署合同，视为自动放弃成交资格，其提交的磋商保证金不予退还，列入不良行为记录名单，在一至三年内禁止参加政府采购活动并予以公告。供应商在被磋商小组评定为成交商之后、成交通知书发出之前放弃成交的，按本条规定处理。</w:t>
      </w:r>
    </w:p>
    <w:p w14:paraId="7AC18C7D">
      <w:pPr>
        <w:tabs>
          <w:tab w:val="left" w:pos="709"/>
          <w:tab w:val="left" w:pos="927"/>
        </w:tabs>
        <w:spacing w:line="360" w:lineRule="auto"/>
        <w:ind w:firstLine="47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19.保密和披露</w:t>
      </w:r>
    </w:p>
    <w:p w14:paraId="3AE993EF">
      <w:pPr>
        <w:tabs>
          <w:tab w:val="left" w:pos="709"/>
        </w:tabs>
        <w:spacing w:line="360" w:lineRule="auto"/>
        <w:ind w:firstLine="482"/>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19.1 供应商自收到磋商文件之日起，</w:t>
      </w:r>
      <w:r>
        <w:rPr>
          <w:rFonts w:hint="eastAsia" w:ascii="宋体" w:hAnsi="宋体" w:cs="宋体"/>
          <w:color w:val="auto"/>
          <w:sz w:val="24"/>
          <w:szCs w:val="24"/>
          <w:highlight w:val="none"/>
          <w:lang w:val="zh-CN"/>
        </w:rPr>
        <w:t>须承诺承担本磋商项目下的保密义务，不得将因本次磋商获得的信息向第三人外传。</w:t>
      </w:r>
    </w:p>
    <w:p w14:paraId="1D456031">
      <w:pPr>
        <w:spacing w:line="360" w:lineRule="auto"/>
        <w:ind w:firstLine="478"/>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19.2 采购人有权将供应商提供的所有资料向其他政府部门或有关的非政府机构负责评审标书的人员或与评审有关的人员披露。</w:t>
      </w:r>
    </w:p>
    <w:p w14:paraId="3021DDD9">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19.3 在下列情形下：当发布成交公告和其它公告时，当国家机关调查、审查、审计时，以及在其他符合法律规定的情形下，采购人无须事先征求供应商/成交供应商同意而可以披露关于采购过程、响应文件、合同文本、合同签署情况的资料、供应商/成交供应商的名称及地址、采购内容的有关信息以及补充条款等，并且对任何已经公布过的内容或与之内容相同的资料无须再承担保密责任。</w:t>
      </w:r>
    </w:p>
    <w:p w14:paraId="198F3A2C">
      <w:pPr>
        <w:spacing w:line="360" w:lineRule="auto"/>
        <w:ind w:firstLine="48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20.质疑和投诉</w:t>
      </w:r>
    </w:p>
    <w:p w14:paraId="0EECBBAF">
      <w:pPr>
        <w:spacing w:line="360" w:lineRule="auto"/>
        <w:ind w:firstLine="480"/>
        <w:rPr>
          <w:rFonts w:ascii="宋体" w:hAnsi="宋体" w:cs="宋体"/>
          <w:color w:val="auto"/>
          <w:sz w:val="24"/>
          <w:szCs w:val="24"/>
          <w:highlight w:val="none"/>
        </w:rPr>
      </w:pPr>
      <w:r>
        <w:rPr>
          <w:rFonts w:hint="eastAsia" w:ascii="宋体" w:hAnsi="宋体" w:cs="宋体"/>
          <w:bCs/>
          <w:color w:val="auto"/>
          <w:sz w:val="24"/>
          <w:szCs w:val="24"/>
          <w:highlight w:val="none"/>
        </w:rPr>
        <w:t xml:space="preserve">20.1 </w:t>
      </w:r>
      <w:r>
        <w:rPr>
          <w:rFonts w:hint="eastAsia" w:ascii="宋体" w:hAnsi="宋体" w:cs="宋体"/>
          <w:color w:val="auto"/>
          <w:sz w:val="24"/>
          <w:szCs w:val="24"/>
          <w:highlight w:val="none"/>
        </w:rPr>
        <w:t>供应商认为</w:t>
      </w:r>
      <w:r>
        <w:rPr>
          <w:rFonts w:hint="eastAsia" w:ascii="宋体" w:hAnsi="宋体" w:cs="宋体"/>
          <w:color w:val="auto"/>
          <w:sz w:val="24"/>
          <w:szCs w:val="24"/>
          <w:highlight w:val="none"/>
          <w:lang w:eastAsia="zh-CN"/>
        </w:rPr>
        <w:t>医院磋商</w:t>
      </w:r>
      <w:r>
        <w:rPr>
          <w:rFonts w:hint="eastAsia" w:ascii="宋体" w:hAnsi="宋体" w:cs="宋体"/>
          <w:color w:val="auto"/>
          <w:sz w:val="24"/>
          <w:szCs w:val="24"/>
          <w:highlight w:val="none"/>
        </w:rPr>
        <w:t>文件、采购过程、成交或者成交结果使自己的权益受到损害的，可以在知道或者应知其权益受到损害之日起7个工作日内，以书面形式向代理机构质疑。</w:t>
      </w:r>
    </w:p>
    <w:p w14:paraId="7DEA1E2E">
      <w:pPr>
        <w:spacing w:line="360" w:lineRule="auto"/>
        <w:ind w:firstLine="480"/>
        <w:rPr>
          <w:rFonts w:ascii="宋体" w:hAnsi="宋体" w:cs="宋体"/>
          <w:color w:val="auto"/>
          <w:sz w:val="24"/>
          <w:szCs w:val="24"/>
          <w:highlight w:val="none"/>
        </w:rPr>
      </w:pPr>
      <w:r>
        <w:rPr>
          <w:rFonts w:hint="eastAsia" w:ascii="宋体" w:hAnsi="宋体" w:cs="宋体"/>
          <w:bCs/>
          <w:color w:val="auto"/>
          <w:sz w:val="24"/>
          <w:szCs w:val="24"/>
          <w:highlight w:val="none"/>
        </w:rPr>
        <w:t xml:space="preserve">20.2 </w:t>
      </w:r>
      <w:r>
        <w:rPr>
          <w:rFonts w:hint="eastAsia" w:ascii="宋体" w:hAnsi="宋体" w:cs="宋体"/>
          <w:color w:val="auto"/>
          <w:sz w:val="24"/>
          <w:szCs w:val="24"/>
          <w:highlight w:val="none"/>
        </w:rPr>
        <w:t>供应商在法定质疑期内一次性提出针对同一采购程序环节的质疑。</w:t>
      </w:r>
    </w:p>
    <w:p w14:paraId="14EF6601">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20.3 </w:t>
      </w:r>
      <w:r>
        <w:rPr>
          <w:rFonts w:hint="eastAsia" w:ascii="宋体" w:hAnsi="宋体" w:cs="宋体"/>
          <w:bCs/>
          <w:color w:val="auto"/>
          <w:sz w:val="24"/>
          <w:szCs w:val="24"/>
          <w:highlight w:val="none"/>
        </w:rPr>
        <w:t>在资格性条件没有不合理条款的前提下，只接受符合资格性条件供应商的质疑。</w:t>
      </w:r>
    </w:p>
    <w:p w14:paraId="7490618B">
      <w:pPr>
        <w:spacing w:line="360" w:lineRule="auto"/>
        <w:ind w:firstLine="480"/>
        <w:rPr>
          <w:rFonts w:ascii="宋体" w:hAnsi="宋体" w:cs="宋体"/>
          <w:color w:val="auto"/>
          <w:sz w:val="24"/>
          <w:szCs w:val="24"/>
          <w:highlight w:val="none"/>
        </w:rPr>
      </w:pPr>
      <w:r>
        <w:rPr>
          <w:rFonts w:hint="eastAsia" w:ascii="宋体" w:hAnsi="宋体" w:cs="宋体"/>
          <w:bCs/>
          <w:color w:val="auto"/>
          <w:sz w:val="24"/>
          <w:szCs w:val="24"/>
          <w:highlight w:val="none"/>
        </w:rPr>
        <w:t xml:space="preserve">20.4 </w:t>
      </w:r>
      <w:r>
        <w:rPr>
          <w:rFonts w:hint="eastAsia" w:ascii="宋体" w:hAnsi="宋体" w:cs="宋体"/>
          <w:color w:val="auto"/>
          <w:sz w:val="24"/>
          <w:szCs w:val="24"/>
          <w:highlight w:val="none"/>
        </w:rPr>
        <w:t>质疑供应商对采购代理机构的答复不满意，或者采购代理机构未在规定时间内作出答复的，可以在答复期满后15个工作日内向相关部门提起投诉。</w:t>
      </w:r>
    </w:p>
    <w:bookmarkEnd w:id="39"/>
    <w:p w14:paraId="57A2AA20">
      <w:pPr>
        <w:spacing w:line="360" w:lineRule="auto"/>
        <w:ind w:firstLine="482" w:firstLineChars="200"/>
        <w:rPr>
          <w:rFonts w:ascii="宋体" w:hAnsi="宋体" w:cs="宋体"/>
          <w:b/>
          <w:color w:val="auto"/>
          <w:sz w:val="24"/>
          <w:szCs w:val="24"/>
          <w:highlight w:val="none"/>
          <w:lang w:val="zh-CN"/>
        </w:rPr>
      </w:pPr>
      <w:bookmarkStart w:id="41" w:name="_Toc95901792"/>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.代理服务费</w:t>
      </w:r>
      <w:r>
        <w:rPr>
          <w:rFonts w:hint="eastAsia" w:ascii="宋体" w:hAnsi="宋体" w:cs="宋体"/>
          <w:iCs/>
          <w:color w:val="auto"/>
          <w:sz w:val="24"/>
          <w:szCs w:val="24"/>
          <w:highlight w:val="none"/>
        </w:rPr>
        <w:t xml:space="preserve"> </w:t>
      </w:r>
    </w:p>
    <w:p w14:paraId="5B5408DC">
      <w:pPr>
        <w:ind w:firstLine="482" w:firstLineChars="200"/>
        <w:jc w:val="left"/>
        <w:rPr>
          <w:rFonts w:hint="eastAsia" w:ascii="宋体" w:hAnsi="宋体" w:cs="宋体"/>
          <w:b/>
          <w:bCs/>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货物及相关服务采购项目代理费收取标准如下：</w:t>
      </w:r>
    </w:p>
    <w:tbl>
      <w:tblPr>
        <w:tblStyle w:val="20"/>
        <w:tblW w:w="7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3596"/>
      </w:tblGrid>
      <w:tr w14:paraId="57A5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84" w:type="dxa"/>
            <w:vAlign w:val="center"/>
          </w:tcPr>
          <w:p w14:paraId="3075B63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货物及相关服务成交额</w:t>
            </w:r>
          </w:p>
        </w:tc>
        <w:tc>
          <w:tcPr>
            <w:tcW w:w="3596" w:type="dxa"/>
            <w:vAlign w:val="center"/>
          </w:tcPr>
          <w:p w14:paraId="3FF35B4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代理费收取标准</w:t>
            </w:r>
          </w:p>
        </w:tc>
      </w:tr>
      <w:tr w14:paraId="7538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84" w:type="dxa"/>
            <w:vAlign w:val="center"/>
          </w:tcPr>
          <w:p w14:paraId="278B47D7">
            <w:pPr>
              <w:jc w:val="center"/>
              <w:rPr>
                <w:rFonts w:hint="eastAsia" w:ascii="宋体" w:hAnsi="宋体" w:cs="宋体"/>
                <w:sz w:val="24"/>
                <w:szCs w:val="24"/>
                <w:highlight w:val="none"/>
              </w:rPr>
            </w:pPr>
            <w:r>
              <w:rPr>
                <w:rFonts w:hint="eastAsia" w:ascii="宋体" w:hAnsi="宋体" w:cs="宋体"/>
                <w:sz w:val="24"/>
                <w:szCs w:val="24"/>
                <w:highlight w:val="none"/>
              </w:rPr>
              <w:t xml:space="preserve">100万元(不包含）—— </w:t>
            </w:r>
            <w:r>
              <w:rPr>
                <w:rFonts w:hint="eastAsia" w:ascii="宋体" w:hAnsi="宋体" w:cs="宋体"/>
                <w:sz w:val="24"/>
                <w:szCs w:val="24"/>
                <w:highlight w:val="none"/>
                <w:lang w:val="en-US" w:eastAsia="zh-CN"/>
              </w:rPr>
              <w:t>6</w:t>
            </w:r>
            <w:r>
              <w:rPr>
                <w:rFonts w:hint="eastAsia" w:ascii="宋体" w:hAnsi="宋体" w:cs="宋体"/>
                <w:sz w:val="24"/>
                <w:szCs w:val="24"/>
                <w:highlight w:val="none"/>
              </w:rPr>
              <w:t>0万元（包含）</w:t>
            </w:r>
          </w:p>
        </w:tc>
        <w:tc>
          <w:tcPr>
            <w:tcW w:w="3596" w:type="dxa"/>
            <w:vAlign w:val="top"/>
          </w:tcPr>
          <w:p w14:paraId="4B272FB1">
            <w:pPr>
              <w:jc w:val="center"/>
              <w:rPr>
                <w:rFonts w:hint="eastAsia" w:ascii="宋体" w:hAnsi="宋体" w:cs="宋体"/>
                <w:sz w:val="24"/>
                <w:szCs w:val="24"/>
                <w:highlight w:val="none"/>
              </w:rPr>
            </w:pPr>
            <w:r>
              <w:rPr>
                <w:rFonts w:hint="eastAsia" w:ascii="宋体" w:hAnsi="宋体" w:cs="宋体"/>
                <w:sz w:val="24"/>
                <w:szCs w:val="24"/>
                <w:highlight w:val="none"/>
              </w:rPr>
              <w:t>按定额1万元收取</w:t>
            </w:r>
          </w:p>
        </w:tc>
      </w:tr>
      <w:tr w14:paraId="7DAB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84" w:type="dxa"/>
            <w:vAlign w:val="top"/>
          </w:tcPr>
          <w:p w14:paraId="3229BB0A">
            <w:pPr>
              <w:jc w:val="center"/>
              <w:rPr>
                <w:rFonts w:hint="eastAsia" w:ascii="宋体" w:hAnsi="宋体" w:cs="宋体"/>
                <w:sz w:val="24"/>
                <w:szCs w:val="24"/>
                <w:highlight w:val="none"/>
              </w:rPr>
            </w:pPr>
            <w:r>
              <w:rPr>
                <w:rFonts w:hint="eastAsia" w:ascii="宋体" w:hAnsi="宋体" w:cs="宋体"/>
                <w:sz w:val="24"/>
                <w:szCs w:val="24"/>
                <w:highlight w:val="none"/>
              </w:rPr>
              <w:t>60万元（不包含）—— 40万元（包含）</w:t>
            </w:r>
          </w:p>
        </w:tc>
        <w:tc>
          <w:tcPr>
            <w:tcW w:w="3596" w:type="dxa"/>
            <w:vAlign w:val="top"/>
          </w:tcPr>
          <w:p w14:paraId="454FCB6A">
            <w:pPr>
              <w:jc w:val="center"/>
              <w:rPr>
                <w:rFonts w:hint="eastAsia" w:ascii="宋体" w:hAnsi="宋体" w:cs="宋体"/>
                <w:sz w:val="24"/>
                <w:szCs w:val="24"/>
                <w:highlight w:val="none"/>
              </w:rPr>
            </w:pPr>
            <w:r>
              <w:rPr>
                <w:rFonts w:hint="eastAsia" w:ascii="宋体" w:hAnsi="宋体" w:cs="宋体"/>
                <w:sz w:val="24"/>
                <w:szCs w:val="24"/>
                <w:highlight w:val="none"/>
              </w:rPr>
              <w:t>按定额0.9万元收取</w:t>
            </w:r>
          </w:p>
        </w:tc>
      </w:tr>
      <w:tr w14:paraId="2C7D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84" w:type="dxa"/>
            <w:vAlign w:val="top"/>
          </w:tcPr>
          <w:p w14:paraId="52959648">
            <w:pPr>
              <w:jc w:val="center"/>
              <w:rPr>
                <w:rFonts w:hint="eastAsia" w:ascii="宋体" w:hAnsi="宋体" w:cs="宋体"/>
                <w:sz w:val="24"/>
                <w:szCs w:val="24"/>
                <w:highlight w:val="none"/>
              </w:rPr>
            </w:pPr>
            <w:r>
              <w:rPr>
                <w:rFonts w:hint="eastAsia" w:ascii="宋体" w:hAnsi="宋体" w:cs="宋体"/>
                <w:sz w:val="24"/>
                <w:szCs w:val="24"/>
                <w:highlight w:val="none"/>
              </w:rPr>
              <w:t>40万元（不包含）—— 20万元（包含）</w:t>
            </w:r>
          </w:p>
        </w:tc>
        <w:tc>
          <w:tcPr>
            <w:tcW w:w="3596" w:type="dxa"/>
            <w:vAlign w:val="top"/>
          </w:tcPr>
          <w:p w14:paraId="29F689E7">
            <w:pPr>
              <w:jc w:val="center"/>
              <w:rPr>
                <w:rFonts w:hint="eastAsia" w:ascii="宋体" w:hAnsi="宋体" w:cs="宋体"/>
                <w:sz w:val="24"/>
                <w:szCs w:val="24"/>
                <w:highlight w:val="none"/>
              </w:rPr>
            </w:pPr>
            <w:r>
              <w:rPr>
                <w:rFonts w:hint="eastAsia" w:ascii="宋体" w:hAnsi="宋体" w:cs="宋体"/>
                <w:sz w:val="24"/>
                <w:szCs w:val="24"/>
                <w:highlight w:val="none"/>
              </w:rPr>
              <w:t>按定额0.7万元收取</w:t>
            </w:r>
          </w:p>
        </w:tc>
      </w:tr>
      <w:tr w14:paraId="1DAE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4284" w:type="dxa"/>
            <w:vAlign w:val="top"/>
          </w:tcPr>
          <w:p w14:paraId="1EBCDEEF">
            <w:pPr>
              <w:jc w:val="center"/>
              <w:rPr>
                <w:rFonts w:hint="eastAsia" w:ascii="宋体" w:hAnsi="宋体" w:cs="宋体"/>
                <w:sz w:val="24"/>
                <w:szCs w:val="24"/>
                <w:highlight w:val="none"/>
              </w:rPr>
            </w:pPr>
            <w:r>
              <w:rPr>
                <w:rFonts w:hint="eastAsia" w:ascii="宋体" w:hAnsi="宋体" w:cs="宋体"/>
                <w:sz w:val="24"/>
                <w:szCs w:val="24"/>
                <w:highlight w:val="none"/>
              </w:rPr>
              <w:t>20万元（不包含）以下</w:t>
            </w:r>
          </w:p>
        </w:tc>
        <w:tc>
          <w:tcPr>
            <w:tcW w:w="3596" w:type="dxa"/>
            <w:vAlign w:val="top"/>
          </w:tcPr>
          <w:p w14:paraId="4154B456">
            <w:pPr>
              <w:jc w:val="center"/>
              <w:rPr>
                <w:rFonts w:hint="eastAsia" w:ascii="宋体" w:hAnsi="宋体" w:cs="宋体"/>
                <w:sz w:val="24"/>
                <w:szCs w:val="24"/>
                <w:highlight w:val="none"/>
              </w:rPr>
            </w:pPr>
            <w:r>
              <w:rPr>
                <w:rFonts w:hint="eastAsia" w:ascii="宋体" w:hAnsi="宋体" w:cs="宋体"/>
                <w:sz w:val="24"/>
                <w:szCs w:val="24"/>
                <w:highlight w:val="none"/>
                <w:lang w:eastAsia="zh-CN"/>
              </w:rPr>
              <w:t>磋商项目</w:t>
            </w:r>
            <w:r>
              <w:rPr>
                <w:rFonts w:hint="eastAsia" w:ascii="宋体" w:hAnsi="宋体" w:cs="宋体"/>
                <w:sz w:val="24"/>
                <w:szCs w:val="24"/>
                <w:highlight w:val="none"/>
              </w:rPr>
              <w:t>按定额0.4万元收取</w:t>
            </w:r>
          </w:p>
          <w:p w14:paraId="641EFF94">
            <w:pPr>
              <w:jc w:val="center"/>
              <w:rPr>
                <w:rFonts w:hint="eastAsia" w:ascii="宋体" w:hAnsi="宋体" w:cs="宋体"/>
                <w:sz w:val="24"/>
                <w:szCs w:val="24"/>
                <w:highlight w:val="none"/>
              </w:rPr>
            </w:pPr>
            <w:r>
              <w:rPr>
                <w:rFonts w:hint="eastAsia" w:ascii="宋体" w:hAnsi="宋体" w:cs="宋体"/>
                <w:sz w:val="24"/>
                <w:szCs w:val="24"/>
                <w:highlight w:val="none"/>
                <w:lang w:eastAsia="zh-CN"/>
              </w:rPr>
              <w:t>议价项目不收取任何费用</w:t>
            </w:r>
          </w:p>
        </w:tc>
      </w:tr>
    </w:tbl>
    <w:p w14:paraId="13662254">
      <w:pPr>
        <w:numPr>
          <w:ilvl w:val="0"/>
          <w:numId w:val="0"/>
        </w:numPr>
        <w:autoSpaceDE w:val="0"/>
        <w:autoSpaceDN w:val="0"/>
        <w:adjustRightInd w:val="0"/>
        <w:ind w:firstLine="482" w:firstLineChars="200"/>
        <w:rPr>
          <w:highlight w:val="none"/>
        </w:rPr>
      </w:pPr>
      <w:r>
        <w:rPr>
          <w:rFonts w:hint="eastAsia" w:ascii="宋体" w:hAnsi="宋体" w:cs="宋体"/>
          <w:b/>
          <w:sz w:val="24"/>
          <w:szCs w:val="24"/>
          <w:highlight w:val="none"/>
          <w:lang w:val="en-US" w:eastAsia="zh-CN"/>
        </w:rPr>
        <w:t>2</w:t>
      </w:r>
      <w:r>
        <w:rPr>
          <w:rFonts w:hint="eastAsia" w:ascii="宋体" w:hAnsi="宋体" w:cs="宋体"/>
          <w:b/>
          <w:sz w:val="24"/>
          <w:szCs w:val="24"/>
          <w:highlight w:val="none"/>
        </w:rPr>
        <w:t>.耗材或试剂采购项目代理费收取标准如下：</w:t>
      </w:r>
    </w:p>
    <w:tbl>
      <w:tblPr>
        <w:tblStyle w:val="20"/>
        <w:tblW w:w="7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3662"/>
      </w:tblGrid>
      <w:tr w14:paraId="63A9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5" w:type="dxa"/>
            <w:vAlign w:val="center"/>
          </w:tcPr>
          <w:p w14:paraId="570754F7">
            <w:pPr>
              <w:jc w:val="center"/>
              <w:rPr>
                <w:rFonts w:ascii="宋体" w:hAnsi="宋体" w:cs="宋体"/>
                <w:sz w:val="24"/>
                <w:szCs w:val="24"/>
                <w:highlight w:val="none"/>
              </w:rPr>
            </w:pPr>
            <w:r>
              <w:rPr>
                <w:rFonts w:hint="eastAsia" w:ascii="宋体" w:hAnsi="宋体" w:cs="宋体"/>
                <w:sz w:val="24"/>
                <w:szCs w:val="24"/>
                <w:highlight w:val="none"/>
              </w:rPr>
              <w:t>耗材</w:t>
            </w:r>
            <w:r>
              <w:rPr>
                <w:rFonts w:hint="eastAsia" w:ascii="宋体" w:hAnsi="宋体" w:cs="宋体"/>
                <w:sz w:val="24"/>
                <w:szCs w:val="24"/>
                <w:highlight w:val="none"/>
                <w:lang w:val="en-US" w:eastAsia="zh-CN"/>
              </w:rPr>
              <w:t>或</w:t>
            </w:r>
            <w:r>
              <w:rPr>
                <w:rFonts w:hint="eastAsia" w:ascii="宋体" w:hAnsi="宋体" w:cs="宋体"/>
                <w:sz w:val="24"/>
                <w:szCs w:val="24"/>
                <w:highlight w:val="none"/>
              </w:rPr>
              <w:t>试剂成交估算总价</w:t>
            </w:r>
          </w:p>
        </w:tc>
        <w:tc>
          <w:tcPr>
            <w:tcW w:w="3662" w:type="dxa"/>
            <w:vAlign w:val="center"/>
          </w:tcPr>
          <w:p w14:paraId="564242B9">
            <w:pPr>
              <w:jc w:val="center"/>
              <w:rPr>
                <w:rFonts w:ascii="宋体" w:hAnsi="宋体" w:cs="宋体"/>
                <w:sz w:val="24"/>
                <w:szCs w:val="24"/>
                <w:highlight w:val="none"/>
              </w:rPr>
            </w:pPr>
            <w:r>
              <w:rPr>
                <w:rFonts w:hint="eastAsia" w:ascii="宋体" w:hAnsi="宋体" w:cs="宋体"/>
                <w:sz w:val="24"/>
                <w:szCs w:val="24"/>
                <w:highlight w:val="none"/>
              </w:rPr>
              <w:t>代理费收取标准</w:t>
            </w:r>
          </w:p>
        </w:tc>
      </w:tr>
      <w:tr w14:paraId="673B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5" w:type="dxa"/>
            <w:vAlign w:val="center"/>
          </w:tcPr>
          <w:p w14:paraId="28E44339">
            <w:pPr>
              <w:jc w:val="center"/>
              <w:rPr>
                <w:rFonts w:hint="eastAsia" w:ascii="宋体" w:hAnsi="宋体" w:cs="宋体"/>
                <w:sz w:val="24"/>
                <w:szCs w:val="24"/>
                <w:highlight w:val="none"/>
              </w:rPr>
            </w:pPr>
            <w:r>
              <w:rPr>
                <w:rFonts w:hint="eastAsia" w:ascii="宋体" w:hAnsi="宋体" w:cs="宋体"/>
                <w:sz w:val="24"/>
                <w:szCs w:val="24"/>
                <w:highlight w:val="none"/>
              </w:rPr>
              <w:t>100万元(不包含）—— 80万元（包含）</w:t>
            </w:r>
          </w:p>
        </w:tc>
        <w:tc>
          <w:tcPr>
            <w:tcW w:w="3662" w:type="dxa"/>
            <w:vAlign w:val="top"/>
          </w:tcPr>
          <w:p w14:paraId="074EDBAC">
            <w:pPr>
              <w:jc w:val="center"/>
              <w:rPr>
                <w:rFonts w:hint="eastAsia" w:ascii="宋体" w:hAnsi="宋体" w:cs="宋体"/>
                <w:sz w:val="24"/>
                <w:szCs w:val="24"/>
                <w:highlight w:val="none"/>
              </w:rPr>
            </w:pPr>
            <w:r>
              <w:rPr>
                <w:rFonts w:hint="eastAsia" w:ascii="宋体" w:hAnsi="宋体" w:cs="宋体"/>
                <w:sz w:val="24"/>
                <w:szCs w:val="24"/>
                <w:highlight w:val="none"/>
              </w:rPr>
              <w:t>按定额2万元收取</w:t>
            </w:r>
          </w:p>
        </w:tc>
      </w:tr>
      <w:tr w14:paraId="231E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5" w:type="dxa"/>
            <w:vAlign w:val="top"/>
          </w:tcPr>
          <w:p w14:paraId="6A088320">
            <w:pPr>
              <w:jc w:val="center"/>
              <w:rPr>
                <w:rFonts w:hint="eastAsia" w:ascii="宋体" w:hAnsi="宋体" w:cs="宋体"/>
                <w:sz w:val="24"/>
                <w:szCs w:val="24"/>
                <w:highlight w:val="none"/>
              </w:rPr>
            </w:pPr>
            <w:r>
              <w:rPr>
                <w:rFonts w:hint="eastAsia" w:ascii="宋体" w:hAnsi="宋体" w:cs="宋体"/>
                <w:sz w:val="24"/>
                <w:szCs w:val="24"/>
                <w:highlight w:val="none"/>
              </w:rPr>
              <w:t>80万元（不包含）——60万元（包含）</w:t>
            </w:r>
          </w:p>
        </w:tc>
        <w:tc>
          <w:tcPr>
            <w:tcW w:w="3662" w:type="dxa"/>
            <w:vAlign w:val="top"/>
          </w:tcPr>
          <w:p w14:paraId="011F584D">
            <w:pPr>
              <w:jc w:val="center"/>
              <w:rPr>
                <w:rFonts w:hint="eastAsia" w:ascii="宋体" w:hAnsi="宋体" w:cs="宋体"/>
                <w:sz w:val="24"/>
                <w:szCs w:val="24"/>
                <w:highlight w:val="none"/>
              </w:rPr>
            </w:pPr>
            <w:r>
              <w:rPr>
                <w:rFonts w:hint="eastAsia" w:ascii="宋体" w:hAnsi="宋体" w:cs="宋体"/>
                <w:sz w:val="24"/>
                <w:szCs w:val="24"/>
                <w:highlight w:val="none"/>
              </w:rPr>
              <w:t>按定额1.5万元收取</w:t>
            </w:r>
          </w:p>
        </w:tc>
      </w:tr>
      <w:tr w14:paraId="1A88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5" w:type="dxa"/>
            <w:vAlign w:val="top"/>
          </w:tcPr>
          <w:p w14:paraId="08F95367">
            <w:pPr>
              <w:jc w:val="center"/>
              <w:rPr>
                <w:rFonts w:hint="eastAsia" w:ascii="宋体" w:hAnsi="宋体" w:cs="宋体"/>
                <w:sz w:val="24"/>
                <w:szCs w:val="24"/>
                <w:highlight w:val="none"/>
              </w:rPr>
            </w:pPr>
            <w:r>
              <w:rPr>
                <w:rFonts w:hint="eastAsia" w:ascii="宋体" w:hAnsi="宋体" w:cs="宋体"/>
                <w:sz w:val="24"/>
                <w:szCs w:val="24"/>
                <w:highlight w:val="none"/>
              </w:rPr>
              <w:t>60万元（不包含）—— 40万元（包含）</w:t>
            </w:r>
          </w:p>
        </w:tc>
        <w:tc>
          <w:tcPr>
            <w:tcW w:w="3662" w:type="dxa"/>
            <w:vAlign w:val="top"/>
          </w:tcPr>
          <w:p w14:paraId="0267E9AD">
            <w:pPr>
              <w:jc w:val="center"/>
              <w:rPr>
                <w:rFonts w:hint="eastAsia" w:ascii="宋体" w:hAnsi="宋体" w:cs="宋体"/>
                <w:sz w:val="24"/>
                <w:szCs w:val="24"/>
                <w:highlight w:val="none"/>
              </w:rPr>
            </w:pPr>
            <w:r>
              <w:rPr>
                <w:rFonts w:hint="eastAsia" w:ascii="宋体" w:hAnsi="宋体" w:cs="宋体"/>
                <w:sz w:val="24"/>
                <w:szCs w:val="24"/>
                <w:highlight w:val="none"/>
              </w:rPr>
              <w:t>按定额1万元收取</w:t>
            </w:r>
          </w:p>
        </w:tc>
      </w:tr>
      <w:tr w14:paraId="0A0F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5" w:type="dxa"/>
            <w:vAlign w:val="top"/>
          </w:tcPr>
          <w:p w14:paraId="19ADB030">
            <w:pPr>
              <w:jc w:val="center"/>
              <w:rPr>
                <w:rFonts w:hint="eastAsia" w:ascii="宋体" w:hAnsi="宋体" w:cs="宋体"/>
                <w:sz w:val="24"/>
                <w:szCs w:val="24"/>
                <w:highlight w:val="none"/>
              </w:rPr>
            </w:pPr>
            <w:r>
              <w:rPr>
                <w:rFonts w:hint="eastAsia" w:ascii="宋体" w:hAnsi="宋体" w:cs="宋体"/>
                <w:sz w:val="24"/>
                <w:szCs w:val="24"/>
                <w:highlight w:val="none"/>
              </w:rPr>
              <w:t>40万元（不包含）—— 20万元（包含）</w:t>
            </w:r>
          </w:p>
        </w:tc>
        <w:tc>
          <w:tcPr>
            <w:tcW w:w="3662" w:type="dxa"/>
            <w:vAlign w:val="top"/>
          </w:tcPr>
          <w:p w14:paraId="7E7A7B8C">
            <w:pPr>
              <w:jc w:val="center"/>
              <w:rPr>
                <w:rFonts w:hint="eastAsia" w:ascii="宋体" w:hAnsi="宋体" w:cs="宋体"/>
                <w:sz w:val="24"/>
                <w:szCs w:val="24"/>
                <w:highlight w:val="none"/>
              </w:rPr>
            </w:pPr>
            <w:r>
              <w:rPr>
                <w:rFonts w:hint="eastAsia" w:ascii="宋体" w:hAnsi="宋体" w:cs="宋体"/>
                <w:sz w:val="24"/>
                <w:szCs w:val="24"/>
                <w:highlight w:val="none"/>
              </w:rPr>
              <w:t>按定额0.7万元收取</w:t>
            </w:r>
          </w:p>
        </w:tc>
      </w:tr>
      <w:tr w14:paraId="0B9C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5" w:type="dxa"/>
            <w:vAlign w:val="top"/>
          </w:tcPr>
          <w:p w14:paraId="2929103A">
            <w:pPr>
              <w:jc w:val="center"/>
              <w:rPr>
                <w:rFonts w:hint="eastAsia" w:ascii="宋体" w:hAnsi="宋体" w:cs="宋体"/>
                <w:sz w:val="24"/>
                <w:szCs w:val="24"/>
                <w:highlight w:val="none"/>
              </w:rPr>
            </w:pPr>
            <w:r>
              <w:rPr>
                <w:rFonts w:hint="eastAsia" w:ascii="宋体" w:hAnsi="宋体" w:cs="宋体"/>
                <w:sz w:val="24"/>
                <w:szCs w:val="24"/>
                <w:highlight w:val="none"/>
              </w:rPr>
              <w:t>20万元（不包含）以下</w:t>
            </w:r>
          </w:p>
        </w:tc>
        <w:tc>
          <w:tcPr>
            <w:tcW w:w="3662" w:type="dxa"/>
            <w:vAlign w:val="top"/>
          </w:tcPr>
          <w:p w14:paraId="4DBDB7DB">
            <w:pPr>
              <w:jc w:val="center"/>
              <w:rPr>
                <w:rFonts w:hint="eastAsia" w:ascii="宋体" w:hAnsi="宋体" w:cs="宋体"/>
                <w:sz w:val="24"/>
                <w:szCs w:val="24"/>
                <w:highlight w:val="none"/>
              </w:rPr>
            </w:pPr>
            <w:r>
              <w:rPr>
                <w:rFonts w:hint="eastAsia" w:ascii="宋体" w:hAnsi="宋体" w:cs="宋体"/>
                <w:sz w:val="24"/>
                <w:szCs w:val="24"/>
                <w:highlight w:val="none"/>
                <w:lang w:eastAsia="zh-CN"/>
              </w:rPr>
              <w:t>磋商项目</w:t>
            </w:r>
            <w:r>
              <w:rPr>
                <w:rFonts w:hint="eastAsia" w:ascii="宋体" w:hAnsi="宋体" w:cs="宋体"/>
                <w:sz w:val="24"/>
                <w:szCs w:val="24"/>
                <w:highlight w:val="none"/>
              </w:rPr>
              <w:t>按定额0.4万元收取</w:t>
            </w:r>
          </w:p>
          <w:p w14:paraId="5A6A02EC">
            <w:pPr>
              <w:jc w:val="center"/>
              <w:rPr>
                <w:rFonts w:hint="eastAsia" w:ascii="宋体" w:hAnsi="宋体" w:cs="宋体"/>
                <w:sz w:val="24"/>
                <w:szCs w:val="24"/>
                <w:highlight w:val="none"/>
              </w:rPr>
            </w:pPr>
            <w:r>
              <w:rPr>
                <w:rFonts w:hint="eastAsia" w:ascii="宋体" w:hAnsi="宋体" w:cs="宋体"/>
                <w:sz w:val="24"/>
                <w:szCs w:val="24"/>
                <w:highlight w:val="none"/>
                <w:lang w:eastAsia="zh-CN"/>
              </w:rPr>
              <w:t>议价项目不收取任何费用</w:t>
            </w:r>
          </w:p>
        </w:tc>
      </w:tr>
    </w:tbl>
    <w:p w14:paraId="03A693A6">
      <w:pPr>
        <w:pStyle w:val="2"/>
        <w:ind w:firstLine="723" w:firstLineChars="300"/>
        <w:rPr>
          <w:rFonts w:hint="eastAsia"/>
        </w:rPr>
        <w:sectPr>
          <w:pgSz w:w="11906" w:h="16838"/>
          <w:pgMar w:top="1588" w:right="1701" w:bottom="1418" w:left="1587" w:header="851" w:footer="851"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宋体"/>
          <w:b/>
          <w:bCs/>
          <w:sz w:val="24"/>
          <w:szCs w:val="24"/>
          <w:highlight w:val="none"/>
        </w:rPr>
        <w:t>代理服务费由成交供应商向招标代理机构支付。</w:t>
      </w:r>
    </w:p>
    <w:bookmarkEnd w:id="41"/>
    <w:p w14:paraId="3D63C571">
      <w:pPr>
        <w:pStyle w:val="3"/>
        <w:snapToGrid w:val="0"/>
        <w:spacing w:before="156" w:beforeLines="50" w:after="156" w:afterLines="50" w:line="320" w:lineRule="exact"/>
        <w:jc w:val="center"/>
        <w:rPr>
          <w:rFonts w:ascii="宋体" w:hAnsi="宋体" w:cs="宋体"/>
          <w:iCs/>
          <w:color w:val="auto"/>
          <w:sz w:val="28"/>
          <w:szCs w:val="28"/>
          <w:highlight w:val="none"/>
        </w:rPr>
      </w:pPr>
      <w:bookmarkStart w:id="42" w:name="_Toc951"/>
      <w:r>
        <w:rPr>
          <w:rFonts w:hint="eastAsia" w:ascii="宋体" w:hAnsi="宋体" w:cs="宋体"/>
          <w:iCs/>
          <w:color w:val="auto"/>
          <w:sz w:val="28"/>
          <w:szCs w:val="28"/>
          <w:highlight w:val="none"/>
        </w:rPr>
        <w:t>第</w:t>
      </w:r>
      <w:r>
        <w:rPr>
          <w:rFonts w:ascii="宋体" w:hAnsi="宋体" w:cs="宋体"/>
          <w:iCs/>
          <w:color w:val="auto"/>
          <w:sz w:val="32"/>
          <w:szCs w:val="32"/>
          <w:highlight w:val="none"/>
        </w:rPr>
        <w:t>三章　</w:t>
      </w:r>
      <w:r>
        <w:rPr>
          <w:rFonts w:hint="eastAsia" w:ascii="宋体" w:hAnsi="宋体" w:cs="宋体"/>
          <w:iCs/>
          <w:color w:val="auto"/>
          <w:sz w:val="32"/>
          <w:szCs w:val="32"/>
          <w:highlight w:val="none"/>
        </w:rPr>
        <w:t>合同文件格式</w:t>
      </w:r>
      <w:bookmarkEnd w:id="42"/>
    </w:p>
    <w:p w14:paraId="34B0AA3E">
      <w:pPr>
        <w:jc w:val="center"/>
        <w:rPr>
          <w:rFonts w:hint="eastAsia" w:ascii="宋体" w:hAnsi="宋体"/>
          <w:b/>
          <w:sz w:val="24"/>
          <w:highlight w:val="none"/>
          <w:lang w:val="en-US" w:eastAsia="zh-CN"/>
        </w:rPr>
      </w:pPr>
      <w:r>
        <w:rPr>
          <w:rFonts w:hint="eastAsia" w:ascii="宋体" w:hAnsi="宋体"/>
          <w:b/>
          <w:sz w:val="24"/>
          <w:highlight w:val="none"/>
          <w:lang w:val="en-US" w:eastAsia="zh-CN"/>
        </w:rPr>
        <w:t>（以实际签订为准）</w:t>
      </w:r>
    </w:p>
    <w:p w14:paraId="09CCC98E">
      <w:pPr>
        <w:rPr>
          <w:rFonts w:hint="eastAsia" w:ascii="宋体" w:hAnsi="宋体"/>
          <w:b w:val="0"/>
          <w:bCs/>
          <w:sz w:val="24"/>
          <w:highlight w:val="none"/>
          <w:lang w:val="en-US" w:eastAsia="zh-CN"/>
        </w:rPr>
      </w:pPr>
    </w:p>
    <w:p w14:paraId="6C8DB3CD">
      <w:pPr>
        <w:wordWrap w:val="0"/>
        <w:ind w:right="178"/>
        <w:jc w:val="right"/>
        <w:rPr>
          <w:rFonts w:hint="default" w:ascii="宋体" w:hAnsi="宋体" w:eastAsia="宋体"/>
          <w:b/>
          <w:sz w:val="24"/>
          <w:highlight w:val="yellow"/>
          <w:lang w:val="en-US" w:eastAsia="zh-CN"/>
        </w:rPr>
      </w:pPr>
      <w:r>
        <w:rPr>
          <w:rFonts w:hint="eastAsia" w:ascii="宋体" w:hAnsi="宋体"/>
          <w:b/>
          <w:sz w:val="24"/>
          <w:highlight w:val="none"/>
        </w:rPr>
        <w:t>合同号：</w:t>
      </w:r>
      <w:r>
        <w:rPr>
          <w:rFonts w:hint="eastAsia" w:ascii="宋体" w:hAnsi="宋体"/>
          <w:b/>
          <w:sz w:val="24"/>
          <w:highlight w:val="yellow"/>
          <w:lang w:val="en-US" w:eastAsia="zh-CN"/>
        </w:rPr>
        <w:t xml:space="preserve">   </w:t>
      </w:r>
    </w:p>
    <w:p w14:paraId="429A529E">
      <w:pPr>
        <w:jc w:val="center"/>
        <w:rPr>
          <w:rFonts w:hint="eastAsia" w:ascii="宋体" w:hAnsi="宋体"/>
          <w:b/>
          <w:sz w:val="44"/>
          <w:highlight w:val="none"/>
        </w:rPr>
      </w:pPr>
      <w:r>
        <w:rPr>
          <w:rFonts w:hint="eastAsia" w:ascii="宋体" w:hAnsi="宋体"/>
          <w:b/>
          <w:sz w:val="44"/>
          <w:highlight w:val="none"/>
        </w:rPr>
        <w:t>医 疗 设 备 采 购 合 同</w:t>
      </w:r>
    </w:p>
    <w:p w14:paraId="781D879C">
      <w:pPr>
        <w:spacing w:line="440" w:lineRule="exact"/>
        <w:rPr>
          <w:rFonts w:hint="eastAsia" w:ascii="宋体" w:hAnsi="宋体"/>
          <w:b/>
          <w:szCs w:val="21"/>
          <w:highlight w:val="none"/>
        </w:rPr>
      </w:pPr>
    </w:p>
    <w:p w14:paraId="029A8CF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Cs w:val="21"/>
          <w:highlight w:val="none"/>
        </w:rPr>
      </w:pPr>
      <w:r>
        <w:rPr>
          <w:rFonts w:hint="eastAsia" w:ascii="宋体" w:hAnsi="宋体"/>
          <w:b/>
          <w:szCs w:val="21"/>
          <w:highlight w:val="none"/>
        </w:rPr>
        <w:t>采购方（甲方）：吉林大学第一医院</w:t>
      </w:r>
    </w:p>
    <w:p w14:paraId="2556BD84">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b/>
          <w:szCs w:val="21"/>
          <w:highlight w:val="yellow"/>
          <w:lang w:val="en-US" w:eastAsia="zh-CN"/>
        </w:rPr>
      </w:pPr>
      <w:r>
        <w:rPr>
          <w:rFonts w:hint="eastAsia" w:ascii="宋体" w:hAnsi="宋体"/>
          <w:b/>
          <w:szCs w:val="21"/>
          <w:highlight w:val="none"/>
        </w:rPr>
        <w:t>供货方（乙方</w:t>
      </w:r>
      <w:r>
        <w:rPr>
          <w:rFonts w:ascii="宋体" w:hAnsi="宋体"/>
          <w:b/>
          <w:szCs w:val="21"/>
          <w:highlight w:val="none"/>
        </w:rPr>
        <w:t>）</w:t>
      </w:r>
      <w:r>
        <w:rPr>
          <w:rFonts w:hint="eastAsia" w:ascii="宋体" w:hAnsi="宋体"/>
          <w:b/>
          <w:szCs w:val="21"/>
          <w:highlight w:val="none"/>
        </w:rPr>
        <w:t>：</w:t>
      </w:r>
      <w:r>
        <w:rPr>
          <w:rFonts w:hint="eastAsia" w:ascii="宋体" w:hAnsi="宋体"/>
          <w:b/>
          <w:szCs w:val="21"/>
          <w:highlight w:val="yellow"/>
          <w:lang w:val="en-US" w:eastAsia="zh-CN"/>
        </w:rPr>
        <w:t xml:space="preserve">     </w:t>
      </w:r>
      <w:r>
        <w:rPr>
          <w:rFonts w:hint="eastAsia" w:ascii="宋体" w:hAnsi="宋体"/>
          <w:b/>
          <w:szCs w:val="21"/>
          <w:highlight w:val="none"/>
          <w:lang w:val="en-US" w:eastAsia="zh-CN"/>
        </w:rPr>
        <w:t xml:space="preserve">  </w:t>
      </w:r>
    </w:p>
    <w:p w14:paraId="082E14F4">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highlight w:val="none"/>
        </w:rPr>
      </w:pPr>
      <w:r>
        <w:rPr>
          <w:rFonts w:hint="eastAsia" w:ascii="宋体" w:hAnsi="宋体"/>
          <w:b/>
          <w:szCs w:val="21"/>
          <w:highlight w:val="none"/>
        </w:rPr>
        <w:t>根据吉林大学第一医院医疗设备（</w:t>
      </w:r>
      <w:r>
        <w:rPr>
          <w:rFonts w:hint="eastAsia" w:ascii="宋体" w:hAnsi="宋体"/>
          <w:b/>
          <w:szCs w:val="21"/>
          <w:highlight w:val="yellow"/>
          <w:lang w:val="en-US" w:eastAsia="zh-CN"/>
        </w:rPr>
        <w:t xml:space="preserve">      </w:t>
      </w:r>
      <w:r>
        <w:rPr>
          <w:rFonts w:hint="eastAsia" w:ascii="宋体" w:hAnsi="宋体"/>
          <w:b/>
          <w:szCs w:val="21"/>
          <w:highlight w:val="none"/>
        </w:rPr>
        <w:t>）</w:t>
      </w:r>
      <w:r>
        <w:rPr>
          <w:rFonts w:hint="eastAsia" w:ascii="宋体" w:hAnsi="宋体"/>
          <w:b/>
          <w:color w:val="auto"/>
          <w:szCs w:val="21"/>
          <w:highlight w:val="none"/>
          <w:lang w:val="en-US" w:eastAsia="zh-CN"/>
        </w:rPr>
        <w:t>招标</w:t>
      </w:r>
      <w:r>
        <w:rPr>
          <w:rFonts w:hint="eastAsia" w:ascii="宋体" w:hAnsi="宋体"/>
          <w:b/>
          <w:szCs w:val="21"/>
          <w:highlight w:val="none"/>
        </w:rPr>
        <w:t>结果，乙方为中标单位，经甲、乙双方协商一致，签订本合同。</w:t>
      </w:r>
    </w:p>
    <w:p w14:paraId="4A75A1E6">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highlight w:val="none"/>
        </w:rPr>
      </w:pPr>
      <w:r>
        <w:rPr>
          <w:rFonts w:hint="eastAsia" w:ascii="宋体" w:hAnsi="宋体"/>
          <w:b/>
          <w:szCs w:val="21"/>
          <w:highlight w:val="none"/>
        </w:rPr>
        <w:t>一、采购项目：</w:t>
      </w:r>
    </w:p>
    <w:tbl>
      <w:tblPr>
        <w:tblStyle w:val="20"/>
        <w:tblW w:w="10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317"/>
        <w:gridCol w:w="1153"/>
        <w:gridCol w:w="1153"/>
        <w:gridCol w:w="671"/>
        <w:gridCol w:w="709"/>
        <w:gridCol w:w="1202"/>
        <w:gridCol w:w="1506"/>
        <w:gridCol w:w="1828"/>
      </w:tblGrid>
      <w:tr w14:paraId="5497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319" w:type="dxa"/>
            <w:tcBorders>
              <w:top w:val="single" w:color="auto" w:sz="4" w:space="0"/>
              <w:left w:val="single" w:color="auto" w:sz="4" w:space="0"/>
              <w:bottom w:val="single" w:color="auto" w:sz="4" w:space="0"/>
              <w:right w:val="single" w:color="auto" w:sz="4" w:space="0"/>
            </w:tcBorders>
            <w:noWrap w:val="0"/>
            <w:vAlign w:val="center"/>
          </w:tcPr>
          <w:p w14:paraId="6C720DE5">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none"/>
              </w:rPr>
            </w:pPr>
            <w:r>
              <w:rPr>
                <w:rFonts w:hint="eastAsia" w:ascii="宋体" w:hAnsi="宋体"/>
                <w:b/>
                <w:szCs w:val="21"/>
                <w:highlight w:val="none"/>
              </w:rPr>
              <w:t>申请名称</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B7979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szCs w:val="21"/>
                <w:highlight w:val="none"/>
              </w:rPr>
            </w:pPr>
            <w:r>
              <w:rPr>
                <w:rFonts w:hint="eastAsia" w:ascii="宋体" w:hAnsi="宋体"/>
                <w:b/>
                <w:szCs w:val="21"/>
                <w:highlight w:val="none"/>
              </w:rPr>
              <w:t>注册证名称</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1D1ADCAB">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none"/>
              </w:rPr>
            </w:pPr>
            <w:r>
              <w:rPr>
                <w:rFonts w:hint="eastAsia" w:ascii="宋体" w:hAnsi="宋体"/>
                <w:b/>
                <w:szCs w:val="21"/>
                <w:highlight w:val="none"/>
              </w:rPr>
              <w:t>规格型号</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0B530625">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none"/>
              </w:rPr>
            </w:pPr>
            <w:r>
              <w:rPr>
                <w:rFonts w:hint="eastAsia" w:ascii="宋体" w:hAnsi="宋体"/>
                <w:b/>
                <w:szCs w:val="21"/>
                <w:highlight w:val="none"/>
              </w:rPr>
              <w:t>单价（元）</w:t>
            </w:r>
          </w:p>
        </w:tc>
        <w:tc>
          <w:tcPr>
            <w:tcW w:w="671" w:type="dxa"/>
            <w:tcBorders>
              <w:top w:val="single" w:color="auto" w:sz="4" w:space="0"/>
              <w:left w:val="single" w:color="auto" w:sz="4" w:space="0"/>
              <w:bottom w:val="single" w:color="auto" w:sz="4" w:space="0"/>
              <w:right w:val="single" w:color="auto" w:sz="4" w:space="0"/>
            </w:tcBorders>
            <w:noWrap w:val="0"/>
            <w:vAlign w:val="center"/>
          </w:tcPr>
          <w:p w14:paraId="21C76208">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none"/>
              </w:rPr>
            </w:pPr>
            <w:r>
              <w:rPr>
                <w:rFonts w:hint="eastAsia" w:ascii="宋体" w:hAnsi="宋体"/>
                <w:b/>
                <w:szCs w:val="21"/>
                <w:highlight w:val="none"/>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1324FE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b/>
                <w:szCs w:val="21"/>
                <w:highlight w:val="none"/>
                <w:lang w:val="en-US" w:eastAsia="zh-CN"/>
              </w:rPr>
            </w:pPr>
            <w:r>
              <w:rPr>
                <w:rFonts w:hint="eastAsia" w:ascii="宋体" w:hAnsi="宋体"/>
                <w:b/>
                <w:szCs w:val="21"/>
                <w:highlight w:val="none"/>
                <w:lang w:val="en-US" w:eastAsia="zh-CN"/>
              </w:rPr>
              <w:t>单位</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C72266C">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none"/>
              </w:rPr>
            </w:pPr>
            <w:r>
              <w:rPr>
                <w:rFonts w:hint="eastAsia" w:ascii="宋体" w:hAnsi="宋体"/>
                <w:b/>
                <w:szCs w:val="21"/>
                <w:highlight w:val="none"/>
              </w:rPr>
              <w:t>金额（元）</w:t>
            </w:r>
          </w:p>
        </w:tc>
        <w:tc>
          <w:tcPr>
            <w:tcW w:w="1506" w:type="dxa"/>
            <w:tcBorders>
              <w:top w:val="single" w:color="auto" w:sz="4" w:space="0"/>
              <w:left w:val="single" w:color="auto" w:sz="4" w:space="0"/>
              <w:bottom w:val="single" w:color="auto" w:sz="4" w:space="0"/>
              <w:right w:val="single" w:color="auto" w:sz="4" w:space="0"/>
            </w:tcBorders>
            <w:noWrap w:val="0"/>
            <w:vAlign w:val="center"/>
          </w:tcPr>
          <w:p w14:paraId="7EED9F32">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none"/>
              </w:rPr>
            </w:pPr>
            <w:r>
              <w:rPr>
                <w:rFonts w:hint="eastAsia" w:ascii="宋体" w:hAnsi="宋体"/>
                <w:b/>
                <w:szCs w:val="21"/>
                <w:highlight w:val="none"/>
              </w:rPr>
              <w:t>生产制造商</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4A07894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szCs w:val="21"/>
                <w:highlight w:val="none"/>
              </w:rPr>
            </w:pPr>
            <w:r>
              <w:rPr>
                <w:rFonts w:hint="eastAsia" w:ascii="宋体" w:hAnsi="宋体"/>
                <w:b/>
                <w:szCs w:val="21"/>
                <w:highlight w:val="none"/>
              </w:rPr>
              <w:t>申请科室</w:t>
            </w:r>
          </w:p>
        </w:tc>
      </w:tr>
      <w:tr w14:paraId="1FCA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1319" w:type="dxa"/>
            <w:tcBorders>
              <w:top w:val="single" w:color="auto" w:sz="4" w:space="0"/>
              <w:left w:val="single" w:color="auto" w:sz="4" w:space="0"/>
              <w:bottom w:val="single" w:color="auto" w:sz="4" w:space="0"/>
              <w:right w:val="single" w:color="auto" w:sz="4" w:space="0"/>
            </w:tcBorders>
            <w:noWrap w:val="0"/>
            <w:vAlign w:val="center"/>
          </w:tcPr>
          <w:p w14:paraId="76051520">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yellow"/>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1F7D7A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szCs w:val="21"/>
                <w:highlight w:val="yellow"/>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5E22FB78">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yellow"/>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38469D6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szCs w:val="21"/>
                <w:highlight w:val="yellow"/>
              </w:rPr>
            </w:pPr>
          </w:p>
        </w:tc>
        <w:tc>
          <w:tcPr>
            <w:tcW w:w="671" w:type="dxa"/>
            <w:tcBorders>
              <w:top w:val="single" w:color="auto" w:sz="4" w:space="0"/>
              <w:left w:val="single" w:color="auto" w:sz="4" w:space="0"/>
              <w:bottom w:val="single" w:color="auto" w:sz="4" w:space="0"/>
              <w:right w:val="single" w:color="auto" w:sz="4" w:space="0"/>
            </w:tcBorders>
            <w:noWrap w:val="0"/>
            <w:vAlign w:val="center"/>
          </w:tcPr>
          <w:p w14:paraId="42C06CDA">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yellow"/>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C195CD">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yellow"/>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7D29B60C">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yellow"/>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14:paraId="6E4F257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b/>
                <w:szCs w:val="21"/>
                <w:highlight w:val="yellow"/>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306D66E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szCs w:val="21"/>
                <w:highlight w:val="yellow"/>
              </w:rPr>
            </w:pPr>
          </w:p>
        </w:tc>
      </w:tr>
      <w:tr w14:paraId="7448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0858" w:type="dxa"/>
            <w:gridSpan w:val="9"/>
            <w:tcBorders>
              <w:top w:val="single" w:color="auto" w:sz="4" w:space="0"/>
              <w:left w:val="single" w:color="auto" w:sz="4" w:space="0"/>
              <w:bottom w:val="single" w:color="auto" w:sz="4" w:space="0"/>
              <w:right w:val="single" w:color="auto" w:sz="4" w:space="0"/>
            </w:tcBorders>
            <w:noWrap w:val="0"/>
            <w:vAlign w:val="center"/>
          </w:tcPr>
          <w:p w14:paraId="58877D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b/>
                <w:szCs w:val="21"/>
                <w:highlight w:val="none"/>
                <w:lang w:val="en-US" w:eastAsia="zh-CN"/>
              </w:rPr>
            </w:pPr>
            <w:r>
              <w:rPr>
                <w:rFonts w:hint="eastAsia" w:ascii="宋体" w:hAnsi="宋体"/>
                <w:b/>
                <w:szCs w:val="21"/>
                <w:highlight w:val="none"/>
                <w:lang w:val="en-US" w:eastAsia="zh-CN"/>
              </w:rPr>
              <w:t>注册证编号：</w:t>
            </w:r>
          </w:p>
        </w:tc>
      </w:tr>
      <w:tr w14:paraId="5E5C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0858" w:type="dxa"/>
            <w:gridSpan w:val="9"/>
            <w:tcBorders>
              <w:top w:val="single" w:color="auto" w:sz="4" w:space="0"/>
              <w:left w:val="single" w:color="auto" w:sz="4" w:space="0"/>
              <w:bottom w:val="single" w:color="auto" w:sz="4" w:space="0"/>
              <w:right w:val="single" w:color="auto" w:sz="4" w:space="0"/>
            </w:tcBorders>
            <w:noWrap w:val="0"/>
            <w:vAlign w:val="center"/>
          </w:tcPr>
          <w:p w14:paraId="321890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b/>
                <w:szCs w:val="21"/>
                <w:highlight w:val="none"/>
                <w:lang w:val="en-US" w:eastAsia="zh-CN"/>
              </w:rPr>
            </w:pPr>
            <w:r>
              <w:rPr>
                <w:rFonts w:hint="eastAsia" w:ascii="宋体" w:hAnsi="宋体"/>
                <w:b/>
                <w:szCs w:val="21"/>
                <w:highlight w:val="none"/>
                <w:lang w:val="en-US" w:eastAsia="zh-CN"/>
              </w:rPr>
              <w:t>合计金额：¥</w:t>
            </w:r>
            <w:r>
              <w:rPr>
                <w:rFonts w:hint="eastAsia" w:ascii="宋体" w:hAnsi="宋体"/>
                <w:b/>
                <w:szCs w:val="21"/>
                <w:highlight w:val="yellow"/>
                <w:lang w:val="en-US" w:eastAsia="zh-CN"/>
              </w:rPr>
              <w:t xml:space="preserve">       </w:t>
            </w:r>
            <w:r>
              <w:rPr>
                <w:rFonts w:hint="eastAsia" w:ascii="宋体" w:hAnsi="宋体"/>
                <w:b/>
                <w:szCs w:val="21"/>
                <w:highlight w:val="none"/>
                <w:lang w:val="en-US" w:eastAsia="zh-CN"/>
              </w:rPr>
              <w:t>元（大写）</w:t>
            </w:r>
          </w:p>
        </w:tc>
      </w:tr>
      <w:tr w14:paraId="2831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319" w:type="dxa"/>
            <w:tcBorders>
              <w:top w:val="single" w:color="auto" w:sz="4" w:space="0"/>
              <w:left w:val="single" w:color="auto" w:sz="4" w:space="0"/>
              <w:bottom w:val="single" w:color="auto" w:sz="4" w:space="0"/>
              <w:right w:val="single" w:color="auto" w:sz="4" w:space="0"/>
            </w:tcBorders>
            <w:noWrap w:val="0"/>
            <w:vAlign w:val="center"/>
          </w:tcPr>
          <w:p w14:paraId="4ECA7695">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Cs w:val="21"/>
                <w:highlight w:val="none"/>
              </w:rPr>
            </w:pPr>
            <w:r>
              <w:rPr>
                <w:rFonts w:hint="eastAsia" w:ascii="宋体" w:hAnsi="宋体"/>
                <w:b/>
                <w:szCs w:val="21"/>
                <w:highlight w:val="none"/>
              </w:rPr>
              <w:t>备注</w:t>
            </w:r>
          </w:p>
        </w:tc>
        <w:tc>
          <w:tcPr>
            <w:tcW w:w="9539" w:type="dxa"/>
            <w:gridSpan w:val="8"/>
            <w:tcBorders>
              <w:top w:val="single" w:color="auto" w:sz="4" w:space="0"/>
              <w:left w:val="single" w:color="auto" w:sz="4" w:space="0"/>
              <w:bottom w:val="single" w:color="auto" w:sz="4" w:space="0"/>
              <w:right w:val="single" w:color="auto" w:sz="4" w:space="0"/>
            </w:tcBorders>
            <w:noWrap w:val="0"/>
            <w:vAlign w:val="center"/>
          </w:tcPr>
          <w:p w14:paraId="4907B70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b/>
                <w:szCs w:val="21"/>
                <w:highlight w:val="none"/>
              </w:rPr>
            </w:pPr>
            <w:r>
              <w:rPr>
                <w:rFonts w:hint="eastAsia" w:ascii="宋体" w:hAnsi="宋体"/>
                <w:b/>
                <w:szCs w:val="21"/>
                <w:highlight w:val="none"/>
                <w:lang w:val="en-US" w:eastAsia="zh-CN"/>
              </w:rPr>
              <w:t>1.</w:t>
            </w:r>
            <w:r>
              <w:rPr>
                <w:rFonts w:hint="eastAsia" w:ascii="宋体" w:hAnsi="宋体"/>
                <w:b/>
                <w:szCs w:val="21"/>
                <w:highlight w:val="none"/>
              </w:rPr>
              <w:t>本合同采购项目以注册证名称为准。</w:t>
            </w:r>
          </w:p>
          <w:p w14:paraId="289065B6">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b/>
                <w:color w:val="FF0000"/>
                <w:szCs w:val="21"/>
                <w:highlight w:val="none"/>
                <w:lang w:val="en-US" w:eastAsia="zh-CN"/>
              </w:rPr>
            </w:pPr>
            <w:r>
              <w:rPr>
                <w:rFonts w:hint="eastAsia" w:ascii="宋体" w:hAnsi="宋体"/>
                <w:b/>
                <w:szCs w:val="21"/>
                <w:highlight w:val="none"/>
                <w:lang w:val="en-US" w:eastAsia="zh-CN"/>
              </w:rPr>
              <w:t>2.</w:t>
            </w:r>
            <w:r>
              <w:rPr>
                <w:rFonts w:hint="eastAsia" w:ascii="宋体" w:hAnsi="宋体"/>
                <w:b/>
                <w:szCs w:val="21"/>
                <w:highlight w:val="none"/>
              </w:rPr>
              <w:t>出保后</w:t>
            </w:r>
            <w:r>
              <w:rPr>
                <w:rFonts w:hint="eastAsia" w:ascii="宋体" w:hAnsi="宋体"/>
                <w:b/>
                <w:szCs w:val="21"/>
                <w:highlight w:val="none"/>
                <w:lang w:val="en-US" w:eastAsia="zh-CN"/>
              </w:rPr>
              <w:t>如需买保</w:t>
            </w:r>
            <w:r>
              <w:rPr>
                <w:rFonts w:hint="eastAsia" w:ascii="宋体" w:hAnsi="宋体"/>
                <w:b/>
                <w:szCs w:val="21"/>
                <w:highlight w:val="none"/>
              </w:rPr>
              <w:t>（全保修包括人工费用、配件费用等）</w:t>
            </w:r>
            <w:r>
              <w:rPr>
                <w:rFonts w:hint="eastAsia" w:ascii="宋体" w:hAnsi="宋体"/>
                <w:b/>
                <w:szCs w:val="21"/>
                <w:highlight w:val="none"/>
                <w:lang w:val="en-US" w:eastAsia="zh-CN"/>
              </w:rPr>
              <w:t>，</w:t>
            </w:r>
            <w:r>
              <w:rPr>
                <w:rFonts w:hint="eastAsia" w:ascii="宋体" w:hAnsi="宋体"/>
                <w:b/>
                <w:szCs w:val="21"/>
                <w:highlight w:val="none"/>
              </w:rPr>
              <w:t>每年每套价</w:t>
            </w:r>
            <w:r>
              <w:rPr>
                <w:rFonts w:hint="eastAsia" w:ascii="宋体" w:hAnsi="宋体"/>
                <w:b/>
                <w:color w:val="auto"/>
                <w:szCs w:val="21"/>
                <w:highlight w:val="none"/>
              </w:rPr>
              <w:t>格</w:t>
            </w:r>
            <w:r>
              <w:rPr>
                <w:rFonts w:hint="eastAsia" w:ascii="宋体" w:hAnsi="宋体"/>
                <w:b/>
                <w:color w:val="auto"/>
                <w:szCs w:val="21"/>
                <w:highlight w:val="none"/>
                <w:lang w:val="en-US" w:eastAsia="zh-CN"/>
              </w:rPr>
              <w:t>为合同单价的</w:t>
            </w:r>
            <w:r>
              <w:rPr>
                <w:rFonts w:hint="eastAsia" w:ascii="宋体" w:hAnsi="宋体"/>
                <w:b/>
                <w:color w:val="auto"/>
                <w:szCs w:val="21"/>
                <w:highlight w:val="yellow"/>
                <w:lang w:val="en-US" w:eastAsia="zh-CN"/>
              </w:rPr>
              <w:t xml:space="preserve">  </w:t>
            </w:r>
            <w:r>
              <w:rPr>
                <w:rFonts w:hint="eastAsia" w:ascii="宋体" w:hAnsi="宋体"/>
                <w:b/>
                <w:color w:val="auto"/>
                <w:szCs w:val="21"/>
                <w:highlight w:val="none"/>
                <w:lang w:val="en-US" w:eastAsia="zh-CN"/>
              </w:rPr>
              <w:t>%。</w:t>
            </w:r>
          </w:p>
          <w:p w14:paraId="3597EE41">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b/>
                <w:color w:val="FF0000"/>
                <w:szCs w:val="21"/>
                <w:highlight w:val="none"/>
                <w:lang w:val="en-US" w:eastAsia="zh-CN"/>
              </w:rPr>
            </w:pPr>
            <w:r>
              <w:rPr>
                <w:rFonts w:hint="eastAsia" w:ascii="宋体" w:hAnsi="宋体"/>
                <w:b/>
                <w:color w:val="auto"/>
                <w:szCs w:val="21"/>
                <w:highlight w:val="none"/>
                <w:lang w:val="en-US" w:eastAsia="zh-CN"/>
              </w:rPr>
              <w:t>3.</w:t>
            </w:r>
            <w:r>
              <w:rPr>
                <w:rFonts w:hint="eastAsia" w:ascii="宋体" w:hAnsi="宋体"/>
                <w:b/>
                <w:color w:val="auto"/>
                <w:szCs w:val="21"/>
                <w:highlight w:val="none"/>
              </w:rPr>
              <w:t>乙方承诺在保修期、续保期限届满后</w:t>
            </w:r>
            <w:r>
              <w:rPr>
                <w:rFonts w:hint="eastAsia" w:ascii="宋体" w:hAnsi="宋体"/>
                <w:b/>
                <w:color w:val="auto"/>
                <w:szCs w:val="21"/>
                <w:highlight w:val="none"/>
                <w:lang w:eastAsia="zh-CN"/>
              </w:rPr>
              <w:t>，</w:t>
            </w:r>
            <w:r>
              <w:rPr>
                <w:rFonts w:hint="eastAsia" w:ascii="宋体" w:hAnsi="宋体"/>
                <w:b/>
                <w:color w:val="auto"/>
                <w:szCs w:val="21"/>
                <w:highlight w:val="none"/>
              </w:rPr>
              <w:t>配件价格:</w:t>
            </w:r>
          </w:p>
          <w:p w14:paraId="31DB8C2F">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b/>
                <w:szCs w:val="21"/>
                <w:highlight w:val="none"/>
              </w:rPr>
            </w:pPr>
            <w:r>
              <w:rPr>
                <w:rFonts w:hint="eastAsia" w:ascii="宋体" w:hAnsi="宋体" w:eastAsia="宋体" w:cs="Times New Roman"/>
                <w:b/>
                <w:color w:val="auto"/>
                <w:szCs w:val="21"/>
                <w:highlight w:val="none"/>
                <w:lang w:val="en-US" w:eastAsia="zh-CN"/>
              </w:rPr>
              <w:t>4.专机专用耗材价格及</w:t>
            </w:r>
            <w:r>
              <w:rPr>
                <w:rFonts w:hint="eastAsia" w:ascii="宋体" w:hAnsi="宋体"/>
                <w:b/>
                <w:color w:val="auto"/>
                <w:szCs w:val="21"/>
                <w:highlight w:val="none"/>
                <w:lang w:val="en-US" w:eastAsia="zh-CN"/>
              </w:rPr>
              <w:t>供货期限、产品要求及违约责任等详见附件1。</w:t>
            </w:r>
          </w:p>
        </w:tc>
      </w:tr>
    </w:tbl>
    <w:p w14:paraId="1D1C5D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Cs w:val="21"/>
          <w:highlight w:val="none"/>
        </w:rPr>
      </w:pPr>
      <w:r>
        <w:rPr>
          <w:rFonts w:hint="eastAsia" w:ascii="宋体" w:hAnsi="宋体"/>
          <w:b/>
          <w:szCs w:val="21"/>
          <w:highlight w:val="none"/>
        </w:rPr>
        <w:t>二、</w:t>
      </w:r>
      <w:r>
        <w:rPr>
          <w:rFonts w:hint="eastAsia" w:ascii="宋体" w:hAnsi="宋体"/>
          <w:b/>
          <w:bCs/>
          <w:szCs w:val="21"/>
          <w:highlight w:val="none"/>
        </w:rPr>
        <w:t>质量要求：</w:t>
      </w:r>
    </w:p>
    <w:p w14:paraId="48092456">
      <w:pPr>
        <w:keepNext w:val="0"/>
        <w:keepLines w:val="0"/>
        <w:pageBreakBefore w:val="0"/>
        <w:kinsoku/>
        <w:wordWrap/>
        <w:overflowPunct/>
        <w:topLinePunct w:val="0"/>
        <w:autoSpaceDE/>
        <w:autoSpaceDN/>
        <w:bidi w:val="0"/>
        <w:adjustRightInd/>
        <w:snapToGrid/>
        <w:spacing w:line="360" w:lineRule="auto"/>
        <w:ind w:left="413" w:hanging="413" w:hangingChars="196"/>
        <w:textAlignment w:val="auto"/>
        <w:rPr>
          <w:rFonts w:hint="eastAsia" w:ascii="宋体" w:hAnsi="宋体"/>
          <w:b/>
          <w:szCs w:val="21"/>
          <w:highlight w:val="none"/>
        </w:rPr>
      </w:pPr>
      <w:r>
        <w:rPr>
          <w:rFonts w:hint="eastAsia" w:ascii="宋体" w:hAnsi="宋体"/>
          <w:b/>
          <w:szCs w:val="21"/>
          <w:highlight w:val="none"/>
        </w:rPr>
        <w:t>1.  乙方提供的医疗设备及其包装必须符合《医疗器械监督管理条例》等医疗器械法律法规的要求，并按要求向甲方提供全部有关资质文件和产品证明文件。</w:t>
      </w:r>
    </w:p>
    <w:p w14:paraId="0ABD44A2">
      <w:pPr>
        <w:keepNext w:val="0"/>
        <w:keepLines w:val="0"/>
        <w:pageBreakBefore w:val="0"/>
        <w:kinsoku/>
        <w:wordWrap/>
        <w:overflowPunct/>
        <w:topLinePunct w:val="0"/>
        <w:autoSpaceDE/>
        <w:autoSpaceDN/>
        <w:bidi w:val="0"/>
        <w:adjustRightInd/>
        <w:snapToGrid/>
        <w:spacing w:line="360" w:lineRule="auto"/>
        <w:ind w:left="432" w:leftChars="9" w:hanging="413" w:hangingChars="196"/>
        <w:textAlignment w:val="auto"/>
        <w:rPr>
          <w:rFonts w:hint="eastAsia" w:ascii="宋体" w:hAnsi="宋体"/>
          <w:b/>
          <w:szCs w:val="21"/>
          <w:highlight w:val="none"/>
        </w:rPr>
      </w:pPr>
      <w:r>
        <w:rPr>
          <w:rFonts w:hint="eastAsia" w:ascii="宋体" w:hAnsi="宋体"/>
          <w:b/>
          <w:szCs w:val="21"/>
          <w:highlight w:val="none"/>
        </w:rPr>
        <w:t>2.  甲、乙双方应共同对设备的质量实行跟踪记录。若因设备的质量问题而引发医疗事故或纠纷甲方先与患方协商后，由乙方承担全部赔偿责任。</w:t>
      </w:r>
    </w:p>
    <w:p w14:paraId="0056D353">
      <w:pPr>
        <w:keepNext w:val="0"/>
        <w:keepLines w:val="0"/>
        <w:pageBreakBefore w:val="0"/>
        <w:kinsoku/>
        <w:wordWrap/>
        <w:overflowPunct/>
        <w:topLinePunct w:val="0"/>
        <w:autoSpaceDE/>
        <w:autoSpaceDN/>
        <w:bidi w:val="0"/>
        <w:adjustRightInd/>
        <w:snapToGrid/>
        <w:spacing w:line="360" w:lineRule="auto"/>
        <w:ind w:left="432" w:leftChars="9" w:hanging="413" w:hangingChars="196"/>
        <w:textAlignment w:val="auto"/>
        <w:rPr>
          <w:rFonts w:hint="eastAsia" w:ascii="宋体" w:hAnsi="宋体"/>
          <w:b/>
          <w:color w:val="FF0000"/>
          <w:szCs w:val="21"/>
          <w:highlight w:val="none"/>
        </w:rPr>
      </w:pPr>
      <w:r>
        <w:rPr>
          <w:rFonts w:hint="eastAsia" w:ascii="宋体" w:hAnsi="宋体"/>
          <w:b/>
          <w:szCs w:val="21"/>
          <w:highlight w:val="none"/>
        </w:rPr>
        <w:t xml:space="preserve">3.  </w:t>
      </w:r>
      <w:r>
        <w:rPr>
          <w:rFonts w:hint="eastAsia" w:ascii="宋体" w:hAnsi="宋体"/>
          <w:b/>
          <w:color w:val="auto"/>
          <w:szCs w:val="21"/>
          <w:highlight w:val="none"/>
        </w:rPr>
        <w:t>乙方应保证设备是由本合同所认定的生产制造商所生产制造的、全新并未经使用过的设备，且产品的生产日期距合同签订日期不超过12个月</w:t>
      </w:r>
      <w:r>
        <w:rPr>
          <w:rFonts w:hint="eastAsia" w:ascii="宋体" w:hAnsi="宋体"/>
          <w:b/>
          <w:color w:val="auto"/>
          <w:szCs w:val="21"/>
          <w:highlight w:val="none"/>
          <w:lang w:eastAsia="zh-CN"/>
        </w:rPr>
        <w:t>，</w:t>
      </w:r>
      <w:r>
        <w:rPr>
          <w:rFonts w:hint="eastAsia" w:ascii="宋体" w:hAnsi="宋体"/>
          <w:b/>
          <w:color w:val="auto"/>
          <w:szCs w:val="21"/>
          <w:highlight w:val="none"/>
        </w:rPr>
        <w:t>其质量和规格等均符合本合同及注册证之约定，并附设备（产品）合格证和相关部门认证等全部文件。</w:t>
      </w:r>
    </w:p>
    <w:p w14:paraId="6C8F03ED">
      <w:pPr>
        <w:keepNext w:val="0"/>
        <w:keepLines w:val="0"/>
        <w:pageBreakBefore w:val="0"/>
        <w:kinsoku/>
        <w:wordWrap/>
        <w:overflowPunct/>
        <w:topLinePunct w:val="0"/>
        <w:autoSpaceDE/>
        <w:autoSpaceDN/>
        <w:bidi w:val="0"/>
        <w:adjustRightInd/>
        <w:snapToGrid/>
        <w:spacing w:line="360" w:lineRule="auto"/>
        <w:ind w:left="413" w:hanging="413" w:hangingChars="196"/>
        <w:textAlignment w:val="auto"/>
        <w:rPr>
          <w:rFonts w:hint="eastAsia" w:ascii="宋体" w:hAnsi="宋体"/>
          <w:b/>
          <w:szCs w:val="21"/>
          <w:highlight w:val="none"/>
        </w:rPr>
      </w:pPr>
      <w:r>
        <w:rPr>
          <w:rFonts w:hint="eastAsia" w:ascii="宋体" w:hAnsi="宋体"/>
          <w:b/>
          <w:szCs w:val="21"/>
          <w:highlight w:val="none"/>
        </w:rPr>
        <w:t>4． 在乙方供货的过程中，如出现以非中标品牌的产品代替中标品牌产品的情况，甲方经查实后有权拒收此批货物，并有权单方解除合同，乙方必须向甲方给付合同总价款百分之三十（30%）的违约金，由此产生的一切后果由乙方自行承担。</w:t>
      </w:r>
    </w:p>
    <w:p w14:paraId="286A409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Cs w:val="21"/>
          <w:highlight w:val="none"/>
        </w:rPr>
      </w:pPr>
      <w:r>
        <w:rPr>
          <w:rFonts w:hint="eastAsia" w:ascii="宋体" w:hAnsi="宋体"/>
          <w:b/>
          <w:szCs w:val="21"/>
          <w:highlight w:val="none"/>
        </w:rPr>
        <w:t>三、</w:t>
      </w:r>
      <w:r>
        <w:rPr>
          <w:rFonts w:hint="eastAsia" w:ascii="宋体" w:hAnsi="宋体"/>
          <w:b/>
          <w:bCs/>
          <w:szCs w:val="21"/>
          <w:highlight w:val="none"/>
        </w:rPr>
        <w:t>交货及运输</w:t>
      </w:r>
    </w:p>
    <w:p w14:paraId="1280FE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Cs w:val="21"/>
          <w:highlight w:val="none"/>
        </w:rPr>
      </w:pPr>
      <w:r>
        <w:rPr>
          <w:rFonts w:hint="eastAsia" w:ascii="宋体" w:hAnsi="宋体"/>
          <w:b/>
          <w:szCs w:val="21"/>
          <w:highlight w:val="none"/>
        </w:rPr>
        <w:t>1.  自本合同签订生效之日起，乙方应保证</w:t>
      </w:r>
      <w:r>
        <w:rPr>
          <w:rFonts w:hint="eastAsia" w:ascii="宋体" w:hAnsi="宋体"/>
          <w:b/>
          <w:szCs w:val="21"/>
          <w:highlight w:val="none"/>
          <w:u w:val="single"/>
        </w:rPr>
        <w:t xml:space="preserve"> </w:t>
      </w:r>
      <w:r>
        <w:rPr>
          <w:rFonts w:hint="eastAsia" w:ascii="宋体" w:hAnsi="宋体"/>
          <w:b/>
          <w:szCs w:val="21"/>
          <w:highlight w:val="yellow"/>
          <w:u w:val="single"/>
        </w:rPr>
        <w:t>30</w:t>
      </w:r>
      <w:r>
        <w:rPr>
          <w:rFonts w:hint="eastAsia" w:ascii="宋体" w:hAnsi="宋体"/>
          <w:b/>
          <w:szCs w:val="21"/>
          <w:highlight w:val="none"/>
          <w:u w:val="single"/>
        </w:rPr>
        <w:t xml:space="preserve"> </w:t>
      </w:r>
      <w:r>
        <w:rPr>
          <w:rFonts w:hint="eastAsia" w:ascii="宋体" w:hAnsi="宋体"/>
          <w:b/>
          <w:szCs w:val="21"/>
          <w:highlight w:val="none"/>
        </w:rPr>
        <w:t>日内交货及安装调试完毕。</w:t>
      </w:r>
    </w:p>
    <w:p w14:paraId="0B71C59F">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ascii="宋体" w:hAnsi="宋体"/>
          <w:b/>
          <w:color w:val="FF0000"/>
          <w:szCs w:val="21"/>
          <w:highlight w:val="none"/>
        </w:rPr>
      </w:pPr>
      <w:r>
        <w:rPr>
          <w:rFonts w:hint="eastAsia" w:ascii="宋体" w:hAnsi="宋体"/>
          <w:b/>
          <w:szCs w:val="21"/>
          <w:highlight w:val="none"/>
        </w:rPr>
        <w:t xml:space="preserve">2. </w:t>
      </w:r>
      <w:r>
        <w:rPr>
          <w:rFonts w:hint="eastAsia" w:ascii="宋体" w:hAnsi="宋体"/>
          <w:b/>
          <w:color w:val="auto"/>
          <w:szCs w:val="21"/>
          <w:highlight w:val="none"/>
        </w:rPr>
        <w:t xml:space="preserve"> 乙方负责设备包装并安全运抵甲方指定科室，运输费、保险费、装卸费由乙方承担。设备在交付并经甲方验收合格前，损毁灭失的风险由乙方承担。</w:t>
      </w:r>
    </w:p>
    <w:p w14:paraId="047C324C">
      <w:pPr>
        <w:keepNext w:val="0"/>
        <w:keepLines w:val="0"/>
        <w:pageBreakBefore w:val="0"/>
        <w:kinsoku/>
        <w:wordWrap/>
        <w:overflowPunct/>
        <w:topLinePunct w:val="0"/>
        <w:autoSpaceDE/>
        <w:autoSpaceDN/>
        <w:bidi w:val="0"/>
        <w:adjustRightInd/>
        <w:snapToGrid/>
        <w:spacing w:line="360" w:lineRule="auto"/>
        <w:ind w:left="432" w:leftChars="9" w:hanging="413" w:hangingChars="196"/>
        <w:textAlignment w:val="auto"/>
        <w:rPr>
          <w:rFonts w:hint="eastAsia" w:ascii="宋体" w:hAnsi="宋体"/>
          <w:b/>
          <w:szCs w:val="21"/>
          <w:highlight w:val="none"/>
        </w:rPr>
      </w:pPr>
      <w:r>
        <w:rPr>
          <w:rFonts w:hint="eastAsia" w:ascii="宋体" w:hAnsi="宋体"/>
          <w:b/>
          <w:szCs w:val="21"/>
          <w:highlight w:val="none"/>
        </w:rPr>
        <w:t>3.  乙方交付的设备均应有良好的防潮、防锈、防腐及防碰撞等措施，凡由于运输及包装不良等原因造成的损失和由此产生的费用均由乙方承担。</w:t>
      </w:r>
    </w:p>
    <w:p w14:paraId="7A8C3857">
      <w:pPr>
        <w:keepNext w:val="0"/>
        <w:keepLines w:val="0"/>
        <w:pageBreakBefore w:val="0"/>
        <w:kinsoku/>
        <w:wordWrap/>
        <w:overflowPunct/>
        <w:topLinePunct w:val="0"/>
        <w:autoSpaceDE/>
        <w:autoSpaceDN/>
        <w:bidi w:val="0"/>
        <w:adjustRightInd/>
        <w:snapToGrid/>
        <w:spacing w:line="360" w:lineRule="auto"/>
        <w:ind w:left="432" w:leftChars="9" w:hanging="413" w:hangingChars="196"/>
        <w:textAlignment w:val="auto"/>
        <w:rPr>
          <w:rFonts w:hint="eastAsia" w:ascii="宋体" w:hAnsi="宋体"/>
          <w:b/>
          <w:szCs w:val="21"/>
          <w:highlight w:val="none"/>
        </w:rPr>
      </w:pPr>
      <w:r>
        <w:rPr>
          <w:rFonts w:hint="eastAsia" w:ascii="宋体" w:hAnsi="宋体"/>
          <w:b/>
          <w:color w:val="000000"/>
          <w:szCs w:val="21"/>
          <w:highlight w:val="none"/>
        </w:rPr>
        <w:t>4.</w:t>
      </w:r>
      <w:r>
        <w:rPr>
          <w:rFonts w:hint="eastAsia" w:ascii="宋体" w:hAnsi="宋体"/>
          <w:b/>
          <w:szCs w:val="21"/>
          <w:highlight w:val="none"/>
        </w:rPr>
        <w:t xml:space="preserve"> </w:t>
      </w:r>
      <w:r>
        <w:rPr>
          <w:rFonts w:hint="eastAsia" w:ascii="宋体" w:hAnsi="宋体"/>
          <w:b/>
          <w:iCs/>
          <w:szCs w:val="21"/>
          <w:highlight w:val="none"/>
        </w:rPr>
        <w:t>设备运抵后，开启包装前由甲方暂时保管，如设备在甲方保管期间发生任何问题由乙方承担责任；</w:t>
      </w:r>
      <w:r>
        <w:rPr>
          <w:rFonts w:hint="eastAsia" w:ascii="宋体" w:hAnsi="宋体"/>
          <w:b/>
          <w:color w:val="000000"/>
          <w:szCs w:val="21"/>
          <w:highlight w:val="none"/>
        </w:rPr>
        <w:t xml:space="preserve"> 开箱工作应在甲乙双方指定人员同时在场的情况下进行，按装箱单进行清点接收，并签署清点接收书</w:t>
      </w:r>
      <w:r>
        <w:rPr>
          <w:rFonts w:ascii="宋体" w:hAnsi="宋体"/>
          <w:b/>
          <w:color w:val="000000"/>
          <w:szCs w:val="21"/>
          <w:highlight w:val="none"/>
        </w:rPr>
        <w:t>;</w:t>
      </w:r>
      <w:r>
        <w:rPr>
          <w:rFonts w:hint="eastAsia" w:ascii="宋体" w:hAnsi="宋体"/>
          <w:b/>
          <w:szCs w:val="21"/>
          <w:highlight w:val="none"/>
        </w:rPr>
        <w:t xml:space="preserve"> 如果乙方不能及时与甲方共同清点交接，由此造成设备的缺失、破损等结果，由乙方承担全部责任。</w:t>
      </w:r>
    </w:p>
    <w:p w14:paraId="0608E6CC">
      <w:pPr>
        <w:keepNext w:val="0"/>
        <w:keepLines w:val="0"/>
        <w:pageBreakBefore w:val="0"/>
        <w:kinsoku/>
        <w:wordWrap/>
        <w:overflowPunct/>
        <w:topLinePunct w:val="0"/>
        <w:autoSpaceDE/>
        <w:autoSpaceDN/>
        <w:bidi w:val="0"/>
        <w:adjustRightInd/>
        <w:snapToGrid/>
        <w:spacing w:line="360" w:lineRule="auto"/>
        <w:ind w:left="432" w:leftChars="9" w:hanging="413" w:hangingChars="196"/>
        <w:textAlignment w:val="auto"/>
        <w:rPr>
          <w:rFonts w:hint="eastAsia" w:ascii="宋体" w:hAnsi="宋体"/>
          <w:b/>
          <w:szCs w:val="21"/>
          <w:highlight w:val="none"/>
        </w:rPr>
      </w:pPr>
      <w:r>
        <w:rPr>
          <w:rFonts w:hint="eastAsia" w:ascii="宋体" w:hAnsi="宋体"/>
          <w:b/>
          <w:szCs w:val="21"/>
          <w:highlight w:val="none"/>
        </w:rPr>
        <w:t>5.  乙方在送达设备的同时，应提供该设备的正式发票，在发票上必须严格按照该设备的注册证及本采购合同所示注明品种名称、型号或规格、数量、价格、金额等项目。</w:t>
      </w:r>
    </w:p>
    <w:p w14:paraId="5BBEF46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Cs w:val="21"/>
          <w:highlight w:val="none"/>
        </w:rPr>
      </w:pPr>
      <w:r>
        <w:rPr>
          <w:rFonts w:hint="eastAsia" w:ascii="宋体" w:hAnsi="宋体"/>
          <w:b/>
          <w:szCs w:val="21"/>
          <w:highlight w:val="none"/>
        </w:rPr>
        <w:t>四、安装调试及验收</w:t>
      </w:r>
    </w:p>
    <w:p w14:paraId="36D00408">
      <w:pPr>
        <w:keepNext w:val="0"/>
        <w:keepLines w:val="0"/>
        <w:pageBreakBefore w:val="0"/>
        <w:tabs>
          <w:tab w:val="left" w:pos="900"/>
        </w:tabs>
        <w:kinsoku/>
        <w:wordWrap/>
        <w:overflowPunct/>
        <w:topLinePunct w:val="0"/>
        <w:autoSpaceDE/>
        <w:autoSpaceDN/>
        <w:bidi w:val="0"/>
        <w:adjustRightInd/>
        <w:snapToGrid/>
        <w:spacing w:line="360" w:lineRule="auto"/>
        <w:ind w:left="432" w:leftChars="9" w:hanging="413" w:hangingChars="196"/>
        <w:textAlignment w:val="auto"/>
        <w:rPr>
          <w:rFonts w:hint="eastAsia" w:ascii="宋体" w:hAnsi="宋体"/>
          <w:b/>
          <w:szCs w:val="21"/>
          <w:highlight w:val="none"/>
        </w:rPr>
      </w:pPr>
      <w:r>
        <w:rPr>
          <w:rFonts w:hint="eastAsia" w:ascii="宋体" w:hAnsi="宋体"/>
          <w:b/>
          <w:color w:val="000000"/>
          <w:szCs w:val="21"/>
          <w:highlight w:val="none"/>
        </w:rPr>
        <w:t xml:space="preserve">1. </w:t>
      </w:r>
      <w:r>
        <w:rPr>
          <w:rFonts w:hint="eastAsia" w:ascii="宋体" w:hAnsi="宋体"/>
          <w:b/>
          <w:szCs w:val="21"/>
          <w:highlight w:val="none"/>
        </w:rPr>
        <w:t xml:space="preserve"> 乙方在甲方</w:t>
      </w:r>
      <w:r>
        <w:rPr>
          <w:rFonts w:hint="eastAsia" w:ascii="宋体" w:hAnsi="宋体"/>
          <w:b/>
          <w:color w:val="000000"/>
          <w:szCs w:val="21"/>
          <w:highlight w:val="none"/>
        </w:rPr>
        <w:t>接收设备之日起</w:t>
      </w:r>
      <w:r>
        <w:rPr>
          <w:rFonts w:hint="eastAsia" w:ascii="宋体" w:hAnsi="宋体"/>
          <w:b/>
          <w:color w:val="000000"/>
          <w:szCs w:val="21"/>
          <w:highlight w:val="none"/>
          <w:u w:val="none"/>
        </w:rPr>
        <w:t>五日</w:t>
      </w:r>
      <w:r>
        <w:rPr>
          <w:rFonts w:hint="eastAsia" w:ascii="宋体" w:hAnsi="宋体"/>
          <w:b/>
          <w:color w:val="000000"/>
          <w:szCs w:val="21"/>
          <w:highlight w:val="none"/>
        </w:rPr>
        <w:t>内</w:t>
      </w:r>
      <w:r>
        <w:rPr>
          <w:rFonts w:hint="eastAsia" w:ascii="宋体" w:hAnsi="宋体"/>
          <w:b/>
          <w:szCs w:val="21"/>
          <w:highlight w:val="none"/>
        </w:rPr>
        <w:t>派技术人员到达现场，负责设备的安装、调试及协助验收；乙方在设备安装后同时负责</w:t>
      </w:r>
      <w:r>
        <w:rPr>
          <w:rFonts w:hint="eastAsia" w:ascii="宋体" w:hAnsi="宋体"/>
          <w:b/>
          <w:color w:val="000000"/>
          <w:szCs w:val="21"/>
          <w:highlight w:val="none"/>
        </w:rPr>
        <w:t>免费培</w:t>
      </w:r>
      <w:r>
        <w:rPr>
          <w:rFonts w:hint="eastAsia" w:ascii="宋体" w:hAnsi="宋体"/>
          <w:b/>
          <w:szCs w:val="21"/>
          <w:highlight w:val="none"/>
        </w:rPr>
        <w:t>训甲方医务人员。</w:t>
      </w:r>
    </w:p>
    <w:p w14:paraId="34712282">
      <w:pPr>
        <w:keepNext w:val="0"/>
        <w:keepLines w:val="0"/>
        <w:pageBreakBefore w:val="0"/>
        <w:kinsoku/>
        <w:wordWrap/>
        <w:overflowPunct/>
        <w:topLinePunct w:val="0"/>
        <w:autoSpaceDE/>
        <w:autoSpaceDN/>
        <w:bidi w:val="0"/>
        <w:adjustRightInd/>
        <w:snapToGrid/>
        <w:spacing w:line="360" w:lineRule="auto"/>
        <w:ind w:left="413" w:hanging="413" w:hangingChars="196"/>
        <w:textAlignment w:val="auto"/>
        <w:rPr>
          <w:rFonts w:ascii="宋体" w:hAnsi="宋体"/>
          <w:b/>
          <w:color w:val="FF0000"/>
          <w:szCs w:val="21"/>
          <w:highlight w:val="none"/>
        </w:rPr>
      </w:pPr>
      <w:r>
        <w:rPr>
          <w:rFonts w:hint="eastAsia" w:ascii="宋体" w:hAnsi="宋体"/>
          <w:b/>
          <w:szCs w:val="21"/>
          <w:highlight w:val="none"/>
        </w:rPr>
        <w:t>2.  乙方安装调</w:t>
      </w:r>
      <w:r>
        <w:rPr>
          <w:rFonts w:hint="eastAsia" w:ascii="宋体" w:hAnsi="宋体"/>
          <w:b/>
          <w:color w:val="auto"/>
          <w:szCs w:val="21"/>
          <w:highlight w:val="none"/>
        </w:rPr>
        <w:t>试完毕后</w:t>
      </w:r>
      <w:r>
        <w:rPr>
          <w:rFonts w:hint="eastAsia" w:ascii="宋体" w:hAnsi="宋体"/>
          <w:b/>
          <w:szCs w:val="21"/>
          <w:highlight w:val="none"/>
        </w:rPr>
        <w:t>，同甲方设备管理人员按合同正本及配置清单</w:t>
      </w:r>
      <w:r>
        <w:rPr>
          <w:rFonts w:hint="eastAsia" w:ascii="宋体" w:hAnsi="宋体"/>
          <w:b/>
          <w:szCs w:val="21"/>
          <w:highlight w:val="none"/>
          <w:lang w:eastAsia="zh-CN"/>
        </w:rPr>
        <w:t>（</w:t>
      </w:r>
      <w:r>
        <w:rPr>
          <w:rFonts w:hint="eastAsia" w:ascii="宋体" w:hAnsi="宋体"/>
          <w:b/>
          <w:szCs w:val="21"/>
          <w:highlight w:val="none"/>
          <w:lang w:val="en-US" w:eastAsia="zh-CN"/>
        </w:rPr>
        <w:t>见附件2）</w:t>
      </w:r>
      <w:r>
        <w:rPr>
          <w:rFonts w:hint="eastAsia" w:ascii="宋体" w:hAnsi="宋体"/>
          <w:b/>
          <w:szCs w:val="21"/>
          <w:highlight w:val="none"/>
        </w:rPr>
        <w:t>对设备及全套设备资料（包括设备 使用说明书和维修保养手册等）进行验收</w:t>
      </w:r>
      <w:r>
        <w:rPr>
          <w:rFonts w:hint="eastAsia" w:ascii="宋体" w:hAnsi="宋体"/>
          <w:b/>
          <w:color w:val="auto"/>
          <w:szCs w:val="21"/>
          <w:highlight w:val="none"/>
        </w:rPr>
        <w:t>。设备安装调试完毕之日起运行</w:t>
      </w:r>
      <w:r>
        <w:rPr>
          <w:rFonts w:hint="eastAsia" w:ascii="宋体" w:hAnsi="宋体"/>
          <w:b/>
          <w:color w:val="auto"/>
          <w:szCs w:val="21"/>
          <w:highlight w:val="none"/>
          <w:u w:val="none"/>
          <w:lang w:val="en-US" w:eastAsia="zh-CN"/>
        </w:rPr>
        <w:t>5日</w:t>
      </w:r>
      <w:r>
        <w:rPr>
          <w:rFonts w:hint="eastAsia" w:ascii="宋体" w:hAnsi="宋体"/>
          <w:b/>
          <w:color w:val="auto"/>
          <w:szCs w:val="21"/>
          <w:highlight w:val="none"/>
        </w:rPr>
        <w:t>后，甲方与乙方共同对设备的运行情况进行验收，经</w:t>
      </w:r>
      <w:r>
        <w:rPr>
          <w:rFonts w:hint="eastAsia" w:ascii="宋体" w:hAnsi="宋体"/>
          <w:b/>
          <w:color w:val="auto"/>
          <w:szCs w:val="21"/>
          <w:highlight w:val="none"/>
          <w:lang w:val="en-US" w:eastAsia="zh-CN"/>
        </w:rPr>
        <w:t>运行</w:t>
      </w:r>
      <w:r>
        <w:rPr>
          <w:rFonts w:hint="eastAsia" w:ascii="宋体" w:hAnsi="宋体"/>
          <w:b/>
          <w:color w:val="auto"/>
          <w:szCs w:val="21"/>
          <w:highlight w:val="none"/>
        </w:rPr>
        <w:t>验收合格后甲方签署验收报告。</w:t>
      </w:r>
    </w:p>
    <w:p w14:paraId="1C8E2DB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Cs w:val="21"/>
          <w:highlight w:val="none"/>
        </w:rPr>
      </w:pPr>
      <w:r>
        <w:rPr>
          <w:rFonts w:hint="eastAsia" w:ascii="宋体" w:hAnsi="宋体"/>
          <w:b/>
          <w:szCs w:val="21"/>
          <w:highlight w:val="none"/>
        </w:rPr>
        <w:t>五、</w:t>
      </w:r>
      <w:r>
        <w:rPr>
          <w:rFonts w:hint="eastAsia" w:ascii="宋体" w:hAnsi="宋体"/>
          <w:b/>
          <w:bCs/>
          <w:szCs w:val="21"/>
          <w:highlight w:val="none"/>
        </w:rPr>
        <w:t>售后服务</w:t>
      </w:r>
    </w:p>
    <w:p w14:paraId="7B3FA5B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Cs w:val="21"/>
          <w:highlight w:val="none"/>
        </w:rPr>
      </w:pPr>
      <w:r>
        <w:rPr>
          <w:rFonts w:hint="eastAsia" w:ascii="宋体" w:hAnsi="宋体"/>
          <w:b/>
          <w:szCs w:val="21"/>
          <w:highlight w:val="none"/>
        </w:rPr>
        <w:t>1.  乙方承担所提供设备的全部售后服务和技术支持。</w:t>
      </w:r>
    </w:p>
    <w:p w14:paraId="26A8FB73">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b/>
          <w:szCs w:val="21"/>
          <w:highlight w:val="none"/>
        </w:rPr>
      </w:pPr>
      <w:r>
        <w:rPr>
          <w:rFonts w:hint="eastAsia" w:ascii="宋体" w:hAnsi="宋体"/>
          <w:b/>
          <w:szCs w:val="21"/>
          <w:highlight w:val="none"/>
        </w:rPr>
        <w:t>2.  乙方应对甲方设备使用科室人员及医学工程师提供（每年至少各1次）的综合培训，形式包括理论与操作，内容涵盖预防性及常规性技术指导。培训时间需经双方商定后安排，培训地点包含但不仅限于医院内。乙方应向操作人员、医生及医学工程师提供应用和保养方面的知识和经验，经常为甲方提供学习和技术研讨会信息。</w:t>
      </w:r>
    </w:p>
    <w:p w14:paraId="3AE66EEF">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b/>
          <w:szCs w:val="21"/>
          <w:highlight w:val="none"/>
        </w:rPr>
      </w:pPr>
      <w:r>
        <w:rPr>
          <w:rFonts w:hint="eastAsia" w:ascii="宋体" w:hAnsi="宋体"/>
          <w:b/>
          <w:szCs w:val="21"/>
          <w:highlight w:val="none"/>
        </w:rPr>
        <w:t>3.  自设</w:t>
      </w:r>
      <w:r>
        <w:rPr>
          <w:rFonts w:hint="eastAsia" w:ascii="宋体" w:hAnsi="宋体"/>
          <w:b/>
          <w:color w:val="auto"/>
          <w:szCs w:val="21"/>
          <w:highlight w:val="none"/>
        </w:rPr>
        <w:t>备运行验</w:t>
      </w:r>
      <w:r>
        <w:rPr>
          <w:rFonts w:hint="eastAsia" w:ascii="宋体" w:hAnsi="宋体"/>
          <w:b/>
          <w:szCs w:val="21"/>
          <w:highlight w:val="none"/>
        </w:rPr>
        <w:t>收合格后设备的质保期为三个月、保修期为</w:t>
      </w:r>
      <w:r>
        <w:rPr>
          <w:rFonts w:hint="eastAsia" w:ascii="宋体" w:hAnsi="宋体"/>
          <w:b/>
          <w:szCs w:val="21"/>
          <w:highlight w:val="none"/>
          <w:u w:val="single"/>
        </w:rPr>
        <w:t xml:space="preserve"> </w:t>
      </w:r>
      <w:r>
        <w:rPr>
          <w:rFonts w:hint="eastAsia" w:ascii="宋体" w:hAnsi="宋体"/>
          <w:b/>
          <w:szCs w:val="21"/>
          <w:highlight w:val="yellow"/>
          <w:u w:val="single"/>
        </w:rPr>
        <w:t xml:space="preserve"> </w:t>
      </w:r>
      <w:r>
        <w:rPr>
          <w:rFonts w:hint="eastAsia" w:ascii="宋体" w:hAnsi="宋体"/>
          <w:b/>
          <w:szCs w:val="21"/>
          <w:highlight w:val="yellow"/>
          <w:u w:val="single"/>
          <w:lang w:val="en-US" w:eastAsia="zh-CN"/>
        </w:rPr>
        <w:t xml:space="preserve">  </w:t>
      </w:r>
      <w:r>
        <w:rPr>
          <w:rFonts w:hint="eastAsia" w:ascii="宋体" w:hAnsi="宋体"/>
          <w:b/>
          <w:szCs w:val="21"/>
          <w:highlight w:val="none"/>
          <w:u w:val="single"/>
        </w:rPr>
        <w:t xml:space="preserve"> </w:t>
      </w:r>
      <w:r>
        <w:rPr>
          <w:rFonts w:hint="eastAsia" w:ascii="宋体" w:hAnsi="宋体"/>
          <w:b/>
          <w:szCs w:val="21"/>
          <w:highlight w:val="none"/>
        </w:rPr>
        <w:t>年（全保修包括人工费用、配件费用等）；质保期内出现产品质量问题，乙方应无条件退货，承担由此产生的一切费用，在新换设备到来并验收合格之前，</w:t>
      </w:r>
      <w:r>
        <w:rPr>
          <w:rFonts w:hint="eastAsia" w:ascii="宋体" w:hAnsi="宋体"/>
          <w:b/>
          <w:iCs/>
          <w:szCs w:val="21"/>
          <w:highlight w:val="none"/>
        </w:rPr>
        <w:t>按该设备每天平均收入（以该设备上个月的收入总额为参照计算每天平均收入）的70%对甲</w:t>
      </w:r>
      <w:r>
        <w:rPr>
          <w:rFonts w:hint="eastAsia" w:ascii="宋体" w:hAnsi="宋体"/>
          <w:b/>
          <w:iCs/>
          <w:color w:val="auto"/>
          <w:szCs w:val="21"/>
          <w:highlight w:val="none"/>
        </w:rPr>
        <w:t>方进行赔偿，如设备收入无法确定的，乙方应每日按合同总价款的1</w:t>
      </w:r>
      <w:r>
        <w:rPr>
          <w:rFonts w:hint="eastAsia" w:ascii="Arial" w:hAnsi="Arial" w:cs="Arial"/>
          <w:b/>
          <w:iCs/>
          <w:color w:val="auto"/>
          <w:szCs w:val="21"/>
          <w:highlight w:val="none"/>
        </w:rPr>
        <w:t>%</w:t>
      </w:r>
      <w:r>
        <w:rPr>
          <w:rFonts w:hint="eastAsia" w:ascii="宋体" w:hAnsi="宋体"/>
          <w:b/>
          <w:iCs/>
          <w:color w:val="auto"/>
          <w:szCs w:val="21"/>
          <w:highlight w:val="none"/>
        </w:rPr>
        <w:t>对甲方进行赔偿</w:t>
      </w:r>
      <w:r>
        <w:rPr>
          <w:rFonts w:hint="eastAsia" w:ascii="宋体" w:hAnsi="宋体"/>
          <w:b/>
          <w:color w:val="auto"/>
          <w:szCs w:val="21"/>
          <w:highlight w:val="none"/>
        </w:rPr>
        <w:t>；保修</w:t>
      </w:r>
      <w:r>
        <w:rPr>
          <w:rFonts w:hint="eastAsia" w:ascii="宋体" w:hAnsi="宋体"/>
          <w:b/>
          <w:szCs w:val="21"/>
          <w:highlight w:val="none"/>
        </w:rPr>
        <w:t>期内设备发生故障时，乙方接到维修电话后应在2小时内做应答处理，24小时内到现场服务排除故障，乙方指派</w:t>
      </w:r>
      <w:r>
        <w:rPr>
          <w:rFonts w:hint="eastAsia" w:ascii="宋体" w:hAnsi="宋体"/>
          <w:b/>
          <w:szCs w:val="21"/>
          <w:highlight w:val="none"/>
          <w:u w:val="single"/>
        </w:rPr>
        <w:t xml:space="preserve"> </w:t>
      </w:r>
      <w:r>
        <w:rPr>
          <w:rFonts w:hint="eastAsia" w:ascii="宋体" w:hAnsi="宋体"/>
          <w:b/>
          <w:szCs w:val="21"/>
          <w:highlight w:val="yellow"/>
          <w:u w:val="single"/>
        </w:rPr>
        <w:t xml:space="preserve">    </w:t>
      </w:r>
      <w:r>
        <w:rPr>
          <w:rFonts w:hint="eastAsia" w:ascii="宋体" w:hAnsi="宋体"/>
          <w:b/>
          <w:szCs w:val="21"/>
          <w:highlight w:val="none"/>
          <w:u w:val="single"/>
        </w:rPr>
        <w:t xml:space="preserve"> </w:t>
      </w:r>
      <w:r>
        <w:rPr>
          <w:rFonts w:hint="eastAsia" w:ascii="宋体" w:hAnsi="宋体"/>
          <w:b/>
          <w:szCs w:val="21"/>
          <w:highlight w:val="none"/>
        </w:rPr>
        <w:t>为联系人，联系电话</w:t>
      </w:r>
      <w:r>
        <w:rPr>
          <w:rFonts w:hint="eastAsia" w:ascii="宋体" w:hAnsi="宋体"/>
          <w:b/>
          <w:szCs w:val="21"/>
          <w:highlight w:val="none"/>
          <w:u w:val="single"/>
        </w:rPr>
        <w:t xml:space="preserve"> </w:t>
      </w:r>
      <w:r>
        <w:rPr>
          <w:rFonts w:hint="eastAsia" w:ascii="宋体" w:hAnsi="宋体"/>
          <w:b/>
          <w:szCs w:val="21"/>
          <w:highlight w:val="yellow"/>
          <w:u w:val="single"/>
        </w:rPr>
        <w:t xml:space="preserve">          </w:t>
      </w:r>
      <w:r>
        <w:rPr>
          <w:rFonts w:hint="eastAsia" w:ascii="宋体" w:hAnsi="宋体"/>
          <w:b/>
          <w:szCs w:val="21"/>
          <w:highlight w:val="none"/>
          <w:u w:val="single"/>
        </w:rPr>
        <w:t xml:space="preserve"> </w:t>
      </w:r>
      <w:r>
        <w:rPr>
          <w:rFonts w:hint="eastAsia" w:ascii="宋体" w:hAnsi="宋体"/>
          <w:b/>
          <w:szCs w:val="21"/>
          <w:highlight w:val="none"/>
        </w:rPr>
        <w:t>。设备每次停机维修时间不超过3天（如更换重要配件可按三个工作日计算），如乙方</w:t>
      </w:r>
      <w:r>
        <w:rPr>
          <w:rFonts w:hint="eastAsia" w:cs="Arial"/>
          <w:b/>
          <w:szCs w:val="21"/>
          <w:highlight w:val="none"/>
        </w:rPr>
        <w:t>违反本条款约定，每违反一次</w:t>
      </w:r>
      <w:r>
        <w:rPr>
          <w:rFonts w:cs="Arial"/>
          <w:b/>
          <w:szCs w:val="21"/>
          <w:highlight w:val="none"/>
        </w:rPr>
        <w:t>，</w:t>
      </w:r>
      <w:r>
        <w:rPr>
          <w:rFonts w:hint="eastAsia" w:cs="Arial"/>
          <w:b/>
          <w:szCs w:val="21"/>
          <w:highlight w:val="none"/>
        </w:rPr>
        <w:t>应</w:t>
      </w:r>
      <w:r>
        <w:rPr>
          <w:rFonts w:cs="Arial"/>
          <w:b/>
          <w:szCs w:val="21"/>
          <w:highlight w:val="none"/>
        </w:rPr>
        <w:t>向甲方支付合同金额1%的违约金并赔偿甲方经济损失</w:t>
      </w:r>
      <w:r>
        <w:rPr>
          <w:rFonts w:hint="eastAsia" w:cs="Arial"/>
          <w:b/>
          <w:szCs w:val="21"/>
          <w:highlight w:val="none"/>
        </w:rPr>
        <w:t>；</w:t>
      </w:r>
      <w:r>
        <w:rPr>
          <w:rFonts w:cs="Arial"/>
          <w:b/>
          <w:szCs w:val="21"/>
          <w:highlight w:val="none"/>
        </w:rPr>
        <w:t>乙方超过十天仍未履行</w:t>
      </w:r>
      <w:r>
        <w:rPr>
          <w:rFonts w:hint="eastAsia" w:cs="Arial"/>
          <w:b/>
          <w:szCs w:val="21"/>
          <w:highlight w:val="none"/>
        </w:rPr>
        <w:t>更换或</w:t>
      </w:r>
      <w:r>
        <w:rPr>
          <w:rFonts w:cs="Arial"/>
          <w:b/>
          <w:szCs w:val="21"/>
          <w:highlight w:val="none"/>
        </w:rPr>
        <w:t>保修义务，</w:t>
      </w:r>
      <w:r>
        <w:rPr>
          <w:rFonts w:hint="eastAsia" w:ascii="宋体" w:hAnsi="宋体"/>
          <w:b/>
          <w:szCs w:val="21"/>
          <w:highlight w:val="none"/>
        </w:rPr>
        <w:t>甲方有权单方面解除合同并要求乙方承担合同总价款</w:t>
      </w:r>
      <w:r>
        <w:rPr>
          <w:rFonts w:ascii="宋体" w:hAnsi="宋体"/>
          <w:b/>
          <w:szCs w:val="21"/>
          <w:highlight w:val="none"/>
        </w:rPr>
        <w:t>2</w:t>
      </w:r>
      <w:r>
        <w:rPr>
          <w:rFonts w:hint="eastAsia" w:ascii="宋体" w:hAnsi="宋体"/>
          <w:b/>
          <w:szCs w:val="21"/>
          <w:highlight w:val="none"/>
        </w:rPr>
        <w:t>0%的违约金，违约金无法弥补甲方损失的，乙方还应承担赔偿责任。</w:t>
      </w:r>
    </w:p>
    <w:p w14:paraId="6C01E39C">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3.1</w:t>
      </w:r>
      <w:r>
        <w:rPr>
          <w:rFonts w:hint="eastAsia" w:ascii="宋体" w:hAnsi="宋体"/>
          <w:b/>
          <w:color w:val="auto"/>
          <w:szCs w:val="21"/>
          <w:highlight w:val="none"/>
        </w:rPr>
        <w:t>保修期过后</w:t>
      </w:r>
      <w:r>
        <w:rPr>
          <w:rFonts w:hint="eastAsia" w:ascii="宋体" w:hAnsi="宋体"/>
          <w:b/>
          <w:color w:val="auto"/>
          <w:szCs w:val="21"/>
          <w:highlight w:val="none"/>
          <w:lang w:val="en-US" w:eastAsia="zh-CN"/>
        </w:rPr>
        <w:t>,如甲方不再继续买保，则</w:t>
      </w:r>
      <w:r>
        <w:rPr>
          <w:rFonts w:hint="eastAsia" w:ascii="宋体" w:hAnsi="宋体"/>
          <w:b/>
          <w:color w:val="auto"/>
          <w:szCs w:val="21"/>
          <w:highlight w:val="none"/>
        </w:rPr>
        <w:t>乙方负责本设备终身协助维修</w:t>
      </w:r>
      <w:r>
        <w:rPr>
          <w:rFonts w:hint="eastAsia" w:ascii="宋体" w:hAnsi="宋体"/>
          <w:b/>
          <w:color w:val="auto"/>
          <w:szCs w:val="21"/>
          <w:highlight w:val="none"/>
          <w:lang w:eastAsia="zh-CN"/>
        </w:rPr>
        <w:t>。</w:t>
      </w:r>
    </w:p>
    <w:p w14:paraId="6C1A9304">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b/>
          <w:szCs w:val="21"/>
          <w:highlight w:val="none"/>
        </w:rPr>
      </w:pPr>
      <w:r>
        <w:rPr>
          <w:rFonts w:hint="eastAsia" w:ascii="宋体" w:hAnsi="宋体"/>
          <w:b/>
          <w:szCs w:val="21"/>
          <w:highlight w:val="none"/>
        </w:rPr>
        <w:t>4． 乙方应拥有修理本设备的专业工程师，提供设备维护项目和保养细则，保修期内乙方每年保证至少2次免费的设备维护与保养</w:t>
      </w:r>
      <w:r>
        <w:rPr>
          <w:rFonts w:hint="eastAsia" w:ascii="宋体" w:hAnsi="宋体"/>
          <w:b/>
          <w:color w:val="auto"/>
          <w:szCs w:val="21"/>
          <w:highlight w:val="none"/>
        </w:rPr>
        <w:t>（</w:t>
      </w:r>
      <w:r>
        <w:rPr>
          <w:rFonts w:hint="eastAsia" w:ascii="宋体" w:hAnsi="宋体"/>
          <w:b/>
          <w:color w:val="auto"/>
          <w:szCs w:val="21"/>
          <w:highlight w:val="none"/>
          <w:lang w:val="en-US" w:eastAsia="zh-CN"/>
        </w:rPr>
        <w:t>详见附件3</w:t>
      </w:r>
      <w:r>
        <w:rPr>
          <w:rFonts w:hint="eastAsia" w:ascii="宋体" w:hAnsi="宋体"/>
          <w:b/>
          <w:color w:val="auto"/>
          <w:szCs w:val="21"/>
          <w:highlight w:val="none"/>
        </w:rPr>
        <w:t>）</w:t>
      </w:r>
      <w:r>
        <w:rPr>
          <w:rFonts w:hint="eastAsia" w:ascii="宋体" w:hAnsi="宋体"/>
          <w:b/>
          <w:szCs w:val="21"/>
          <w:highlight w:val="none"/>
        </w:rPr>
        <w:t>，乙方</w:t>
      </w:r>
      <w:r>
        <w:rPr>
          <w:rFonts w:hint="eastAsia" w:ascii="宋体" w:hAnsi="宋体"/>
          <w:b/>
          <w:color w:val="auto"/>
          <w:szCs w:val="21"/>
          <w:highlight w:val="none"/>
        </w:rPr>
        <w:t>应按甲方要求的时间向甲</w:t>
      </w:r>
      <w:r>
        <w:rPr>
          <w:rFonts w:hint="eastAsia" w:ascii="宋体" w:hAnsi="宋体"/>
          <w:b/>
          <w:szCs w:val="21"/>
          <w:highlight w:val="none"/>
        </w:rPr>
        <w:t>方设备管理部门出具</w:t>
      </w:r>
      <w:r>
        <w:rPr>
          <w:rFonts w:hint="eastAsia" w:ascii="宋体" w:hAnsi="宋体"/>
          <w:b/>
          <w:szCs w:val="21"/>
          <w:highlight w:val="none"/>
          <w:lang w:val="en-US" w:eastAsia="zh-CN"/>
        </w:rPr>
        <w:t>由</w:t>
      </w:r>
      <w:r>
        <w:rPr>
          <w:rFonts w:hint="eastAsia" w:ascii="宋体" w:hAnsi="宋体"/>
          <w:b/>
          <w:szCs w:val="21"/>
          <w:highlight w:val="none"/>
        </w:rPr>
        <w:t>甲方医学工程师、设备使用科</w:t>
      </w:r>
      <w:r>
        <w:rPr>
          <w:rFonts w:hint="eastAsia" w:ascii="宋体" w:hAnsi="宋体"/>
          <w:b/>
          <w:color w:val="auto"/>
          <w:szCs w:val="21"/>
          <w:highlight w:val="none"/>
        </w:rPr>
        <w:t>室负责人或设备操作人员及</w:t>
      </w:r>
      <w:r>
        <w:rPr>
          <w:rFonts w:hint="eastAsia" w:ascii="宋体" w:hAnsi="宋体"/>
          <w:b/>
          <w:szCs w:val="21"/>
          <w:highlight w:val="none"/>
        </w:rPr>
        <w:t>厂</w:t>
      </w:r>
      <w:r>
        <w:rPr>
          <w:rFonts w:hint="eastAsia" w:ascii="宋体" w:hAnsi="宋体"/>
          <w:b/>
          <w:color w:val="auto"/>
          <w:szCs w:val="21"/>
          <w:highlight w:val="none"/>
        </w:rPr>
        <w:t>家</w:t>
      </w:r>
      <w:r>
        <w:rPr>
          <w:rFonts w:hint="eastAsia" w:ascii="宋体" w:hAnsi="宋体"/>
          <w:b/>
          <w:color w:val="auto"/>
          <w:szCs w:val="21"/>
          <w:highlight w:val="none"/>
          <w:lang w:val="en-US" w:eastAsia="zh-CN"/>
        </w:rPr>
        <w:t>授权</w:t>
      </w:r>
      <w:r>
        <w:rPr>
          <w:rFonts w:hint="eastAsia" w:ascii="宋体" w:hAnsi="宋体"/>
          <w:b/>
          <w:color w:val="auto"/>
          <w:szCs w:val="21"/>
          <w:highlight w:val="none"/>
        </w:rPr>
        <w:t>工</w:t>
      </w:r>
      <w:r>
        <w:rPr>
          <w:rFonts w:hint="eastAsia" w:ascii="宋体" w:hAnsi="宋体"/>
          <w:b/>
          <w:szCs w:val="21"/>
          <w:highlight w:val="none"/>
        </w:rPr>
        <w:t>程师共同签字确认的设备维修、维护保养原始记录、质控</w:t>
      </w:r>
      <w:r>
        <w:rPr>
          <w:rFonts w:hint="eastAsia" w:ascii="宋体" w:hAnsi="宋体"/>
          <w:b/>
          <w:szCs w:val="21"/>
          <w:highlight w:val="none"/>
          <w:lang w:val="en-US" w:eastAsia="zh-CN"/>
        </w:rPr>
        <w:t>或校准报告</w:t>
      </w:r>
      <w:r>
        <w:rPr>
          <w:rFonts w:hint="eastAsia" w:ascii="宋体" w:hAnsi="宋体"/>
          <w:b/>
          <w:szCs w:val="21"/>
          <w:highlight w:val="none"/>
          <w:lang w:eastAsia="zh-CN"/>
        </w:rPr>
        <w:t>、</w:t>
      </w:r>
      <w:r>
        <w:rPr>
          <w:rFonts w:hint="eastAsia" w:ascii="宋体" w:hAnsi="宋体"/>
          <w:b/>
          <w:szCs w:val="21"/>
          <w:highlight w:val="none"/>
        </w:rPr>
        <w:t>预防维护报告、培训相关原始资</w:t>
      </w:r>
      <w:r>
        <w:rPr>
          <w:rFonts w:hint="eastAsia" w:ascii="宋体" w:hAnsi="宋体"/>
          <w:b/>
          <w:color w:val="auto"/>
          <w:szCs w:val="21"/>
          <w:highlight w:val="none"/>
        </w:rPr>
        <w:t>料、年度运行报告、故障</w:t>
      </w:r>
      <w:r>
        <w:rPr>
          <w:rFonts w:hint="eastAsia" w:ascii="宋体" w:hAnsi="宋体"/>
          <w:b/>
          <w:szCs w:val="21"/>
          <w:highlight w:val="none"/>
        </w:rPr>
        <w:t>原因分析报告及建议和解决方案。保修期内维修保养需在医学工程部工程师的监督配合下进行。</w:t>
      </w:r>
    </w:p>
    <w:p w14:paraId="6A816826">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b/>
          <w:szCs w:val="21"/>
          <w:highlight w:val="none"/>
          <w:lang w:eastAsia="zh-CN"/>
        </w:rPr>
      </w:pPr>
      <w:r>
        <w:rPr>
          <w:rFonts w:hint="eastAsia" w:ascii="宋体" w:hAnsi="宋体"/>
          <w:b/>
          <w:szCs w:val="21"/>
          <w:highlight w:val="none"/>
        </w:rPr>
        <w:t>5.  乙方应保证配套零件和专用耗材按照约定的价格长期、及时供应</w:t>
      </w:r>
      <w:r>
        <w:rPr>
          <w:rFonts w:hint="eastAsia" w:ascii="宋体" w:hAnsi="宋体"/>
          <w:b/>
          <w:szCs w:val="21"/>
          <w:highlight w:val="none"/>
          <w:lang w:eastAsia="zh-CN"/>
        </w:rPr>
        <w:t>。</w:t>
      </w:r>
    </w:p>
    <w:p w14:paraId="2178F2CE">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ascii="宋体" w:hAnsi="宋体"/>
          <w:b/>
          <w:color w:val="FF0000"/>
          <w:szCs w:val="21"/>
          <w:highlight w:val="none"/>
        </w:rPr>
      </w:pPr>
      <w:r>
        <w:rPr>
          <w:rFonts w:hint="eastAsia" w:ascii="宋体" w:hAnsi="宋体"/>
          <w:b/>
          <w:szCs w:val="21"/>
          <w:highlight w:val="none"/>
        </w:rPr>
        <w:t>6.  乙方应保证设备每年95%的正常开机率，如未达到，按该设备上个月的收入总额计算每日平均值按日赔偿甲方损失，或相应延长保修期，如延长保修期，质保</w:t>
      </w:r>
      <w:r>
        <w:rPr>
          <w:rFonts w:hint="eastAsia" w:ascii="宋体" w:hAnsi="宋体"/>
          <w:b/>
          <w:color w:val="auto"/>
          <w:szCs w:val="21"/>
          <w:highlight w:val="none"/>
        </w:rPr>
        <w:t>金的给付日期也相应延长。如无法确定设备收入额的，乙方每日应向甲方支付合同总价款1%的违约金，违约金无法弥补给甲方造成的损失的，乙方还应承担赔偿责任。</w:t>
      </w:r>
    </w:p>
    <w:p w14:paraId="70FC1CB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color w:val="00B050"/>
          <w:szCs w:val="21"/>
          <w:highlight w:val="none"/>
        </w:rPr>
      </w:pPr>
      <w:r>
        <w:rPr>
          <w:rFonts w:hint="eastAsia" w:ascii="宋体" w:hAnsi="宋体"/>
          <w:b/>
          <w:szCs w:val="21"/>
          <w:highlight w:val="none"/>
        </w:rPr>
        <w:t>7.  售后服务</w:t>
      </w:r>
      <w:r>
        <w:rPr>
          <w:rFonts w:hint="eastAsia" w:ascii="宋体" w:hAnsi="宋体"/>
          <w:b/>
          <w:szCs w:val="21"/>
          <w:highlight w:val="none"/>
          <w:lang w:val="en-US" w:eastAsia="zh-CN"/>
        </w:rPr>
        <w:t>承诺</w:t>
      </w:r>
      <w:r>
        <w:rPr>
          <w:rFonts w:hint="eastAsia" w:ascii="宋体" w:hAnsi="宋体"/>
          <w:b/>
          <w:szCs w:val="21"/>
          <w:highlight w:val="none"/>
        </w:rPr>
        <w:t>书详</w:t>
      </w:r>
      <w:r>
        <w:rPr>
          <w:rFonts w:hint="eastAsia" w:ascii="宋体" w:hAnsi="宋体"/>
          <w:b/>
          <w:color w:val="000000"/>
          <w:szCs w:val="21"/>
          <w:highlight w:val="none"/>
        </w:rPr>
        <w:t>见</w:t>
      </w:r>
      <w:r>
        <w:rPr>
          <w:rFonts w:hint="eastAsia" w:ascii="宋体" w:hAnsi="宋体"/>
          <w:b/>
          <w:color w:val="000000"/>
          <w:szCs w:val="21"/>
          <w:highlight w:val="none"/>
          <w:lang w:val="en-US" w:eastAsia="zh-CN"/>
        </w:rPr>
        <w:t>附件4</w:t>
      </w:r>
      <w:r>
        <w:rPr>
          <w:rFonts w:hint="eastAsia" w:ascii="宋体" w:hAnsi="宋体"/>
          <w:b/>
          <w:color w:val="000000"/>
          <w:szCs w:val="21"/>
          <w:highlight w:val="none"/>
        </w:rPr>
        <w:t>。</w:t>
      </w:r>
      <w:r>
        <w:rPr>
          <w:rFonts w:hint="eastAsia" w:ascii="宋体" w:hAnsi="宋体"/>
          <w:b/>
          <w:color w:val="00B050"/>
          <w:szCs w:val="21"/>
          <w:highlight w:val="none"/>
        </w:rPr>
        <w:t xml:space="preserve"> </w:t>
      </w:r>
    </w:p>
    <w:p w14:paraId="6EB6CE74">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b/>
          <w:szCs w:val="21"/>
          <w:highlight w:val="none"/>
        </w:rPr>
      </w:pPr>
      <w:r>
        <w:rPr>
          <w:rFonts w:hint="eastAsia" w:ascii="宋体" w:hAnsi="宋体"/>
          <w:b/>
          <w:szCs w:val="21"/>
          <w:highlight w:val="none"/>
        </w:rPr>
        <w:t>8.  如乙方提供的设备包含软件设备，该设备软件出现新版本，乙方应保证在保修及续保期内对该设备进行免费升级。在乙方改定标准软件时，要向甲方提供标准软件，乙方不收取任何费用。</w:t>
      </w:r>
    </w:p>
    <w:p w14:paraId="41F44A88">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ascii="宋体" w:hAnsi="宋体"/>
          <w:b/>
          <w:szCs w:val="21"/>
          <w:highlight w:val="none"/>
        </w:rPr>
      </w:pPr>
      <w:r>
        <w:rPr>
          <w:rFonts w:hint="eastAsia" w:ascii="宋体" w:hAnsi="宋体"/>
          <w:b/>
          <w:szCs w:val="21"/>
          <w:highlight w:val="none"/>
        </w:rPr>
        <w:t>9.  乙方在保修期内有义务协助甲方对所保设备在院区内免费移机、重新安装1次，乙方不收取任何费用。</w:t>
      </w:r>
    </w:p>
    <w:p w14:paraId="1D59427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Cs w:val="21"/>
          <w:highlight w:val="none"/>
        </w:rPr>
      </w:pPr>
      <w:r>
        <w:rPr>
          <w:rFonts w:hint="eastAsia" w:ascii="宋体" w:hAnsi="宋体"/>
          <w:b/>
          <w:bCs/>
          <w:szCs w:val="21"/>
          <w:highlight w:val="none"/>
        </w:rPr>
        <w:t>六、付款方式</w:t>
      </w:r>
    </w:p>
    <w:p w14:paraId="4B1EB244">
      <w:pPr>
        <w:keepNext w:val="0"/>
        <w:keepLines w:val="0"/>
        <w:pageBreakBefore w:val="0"/>
        <w:kinsoku/>
        <w:wordWrap/>
        <w:overflowPunct/>
        <w:topLinePunct w:val="0"/>
        <w:autoSpaceDE/>
        <w:autoSpaceDN/>
        <w:bidi w:val="0"/>
        <w:adjustRightInd/>
        <w:snapToGrid/>
        <w:spacing w:line="360" w:lineRule="auto"/>
        <w:ind w:left="432" w:leftChars="9" w:hanging="413" w:hangingChars="196"/>
        <w:textAlignment w:val="auto"/>
        <w:rPr>
          <w:rFonts w:hint="eastAsia" w:ascii="宋体" w:hAnsi="宋体" w:cs="宋体"/>
          <w:b/>
          <w:kern w:val="0"/>
          <w:szCs w:val="21"/>
          <w:highlight w:val="none"/>
        </w:rPr>
      </w:pPr>
      <w:r>
        <w:rPr>
          <w:rFonts w:hint="eastAsia" w:ascii="宋体" w:hAnsi="宋体"/>
          <w:b/>
          <w:szCs w:val="21"/>
          <w:highlight w:val="none"/>
        </w:rPr>
        <w:t>1.  付款时间：</w:t>
      </w:r>
      <w:r>
        <w:rPr>
          <w:rFonts w:hint="eastAsia" w:ascii="宋体" w:hAnsi="宋体" w:cs="宋体"/>
          <w:b/>
          <w:kern w:val="0"/>
          <w:szCs w:val="21"/>
          <w:highlight w:val="none"/>
        </w:rPr>
        <w:t>乙方</w:t>
      </w:r>
      <w:r>
        <w:rPr>
          <w:rFonts w:hint="eastAsia" w:ascii="宋体" w:hAnsi="宋体"/>
          <w:b/>
          <w:szCs w:val="21"/>
          <w:highlight w:val="none"/>
        </w:rPr>
        <w:t>交付的设备经甲方验收合格并投入正常使用且</w:t>
      </w:r>
      <w:r>
        <w:rPr>
          <w:rFonts w:hint="eastAsia" w:ascii="宋体" w:hAnsi="宋体" w:cs="宋体"/>
          <w:b/>
          <w:kern w:val="0"/>
          <w:szCs w:val="21"/>
          <w:highlight w:val="none"/>
        </w:rPr>
        <w:t>提供的资料符合《医疗设备验收及入库</w:t>
      </w:r>
    </w:p>
    <w:p w14:paraId="08842A3B">
      <w:pPr>
        <w:keepNext w:val="0"/>
        <w:keepLines w:val="0"/>
        <w:pageBreakBefore w:val="0"/>
        <w:kinsoku/>
        <w:wordWrap/>
        <w:overflowPunct/>
        <w:topLinePunct w:val="0"/>
        <w:autoSpaceDE/>
        <w:autoSpaceDN/>
        <w:bidi w:val="0"/>
        <w:adjustRightInd/>
        <w:snapToGrid/>
        <w:spacing w:line="360" w:lineRule="auto"/>
        <w:ind w:left="428" w:leftChars="204"/>
        <w:textAlignment w:val="auto"/>
        <w:rPr>
          <w:rFonts w:hint="eastAsia" w:ascii="宋体" w:hAnsi="宋体"/>
          <w:b/>
          <w:color w:val="0000FF"/>
          <w:szCs w:val="21"/>
          <w:highlight w:val="none"/>
        </w:rPr>
      </w:pPr>
      <w:r>
        <w:rPr>
          <w:rFonts w:hint="eastAsia" w:ascii="宋体" w:hAnsi="宋体" w:cs="宋体"/>
          <w:b/>
          <w:kern w:val="0"/>
          <w:szCs w:val="21"/>
          <w:highlight w:val="none"/>
        </w:rPr>
        <w:t>须知》的规定</w:t>
      </w:r>
      <w:r>
        <w:rPr>
          <w:rFonts w:hint="eastAsia" w:ascii="宋体" w:hAnsi="宋体"/>
          <w:b/>
          <w:szCs w:val="21"/>
          <w:highlight w:val="none"/>
        </w:rPr>
        <w:t>后，甲方在5个月内支付90%货款，10%质保金待设备安装调试并投入正常使用，保修期满后</w:t>
      </w:r>
      <w:r>
        <w:rPr>
          <w:rFonts w:hint="eastAsia" w:ascii="宋体"/>
          <w:b/>
          <w:bCs/>
          <w:szCs w:val="21"/>
          <w:highlight w:val="none"/>
        </w:rPr>
        <w:t>无质量问题</w:t>
      </w:r>
      <w:r>
        <w:rPr>
          <w:rFonts w:hint="eastAsia" w:ascii="宋体"/>
          <w:b/>
          <w:bCs/>
          <w:color w:val="auto"/>
          <w:szCs w:val="21"/>
          <w:highlight w:val="none"/>
        </w:rPr>
        <w:t>的</w:t>
      </w:r>
      <w:r>
        <w:rPr>
          <w:rFonts w:hint="eastAsia" w:ascii="宋体" w:hAnsi="宋体"/>
          <w:b/>
          <w:color w:val="auto"/>
          <w:szCs w:val="21"/>
          <w:highlight w:val="none"/>
          <w:lang w:eastAsia="zh-CN"/>
        </w:rPr>
        <w:t>，</w:t>
      </w:r>
      <w:r>
        <w:rPr>
          <w:rFonts w:hint="eastAsia" w:ascii="宋体" w:hAnsi="宋体"/>
          <w:b/>
          <w:color w:val="auto"/>
          <w:szCs w:val="21"/>
          <w:highlight w:val="none"/>
        </w:rPr>
        <w:t>乙方凭质量保证金支付报告及第五条第四款所需全部原始资料，由甲方向乙方无息返还质量保证金。</w:t>
      </w:r>
    </w:p>
    <w:p w14:paraId="0DE2CF26">
      <w:pPr>
        <w:keepNext w:val="0"/>
        <w:keepLines w:val="0"/>
        <w:pageBreakBefore w:val="0"/>
        <w:kinsoku/>
        <w:wordWrap/>
        <w:overflowPunct/>
        <w:topLinePunct w:val="0"/>
        <w:autoSpaceDE/>
        <w:autoSpaceDN/>
        <w:bidi w:val="0"/>
        <w:adjustRightInd/>
        <w:snapToGrid/>
        <w:spacing w:line="360" w:lineRule="auto"/>
        <w:ind w:left="439" w:leftChars="209" w:firstLine="8" w:firstLineChars="4"/>
        <w:textAlignment w:val="auto"/>
        <w:rPr>
          <w:rFonts w:hint="eastAsia" w:ascii="宋体" w:hAnsi="宋体"/>
          <w:bCs/>
          <w:color w:val="00B050"/>
          <w:szCs w:val="21"/>
          <w:highlight w:val="none"/>
          <w:u w:val="single"/>
        </w:rPr>
      </w:pPr>
    </w:p>
    <w:p w14:paraId="319CC652">
      <w:pPr>
        <w:keepNext w:val="0"/>
        <w:keepLines w:val="0"/>
        <w:pageBreakBefore w:val="0"/>
        <w:kinsoku/>
        <w:wordWrap/>
        <w:overflowPunct/>
        <w:topLinePunct w:val="0"/>
        <w:autoSpaceDE/>
        <w:autoSpaceDN/>
        <w:bidi w:val="0"/>
        <w:adjustRightInd/>
        <w:snapToGrid/>
        <w:spacing w:line="360" w:lineRule="auto"/>
        <w:ind w:left="432" w:leftChars="9" w:hanging="413" w:hangingChars="196"/>
        <w:textAlignment w:val="auto"/>
        <w:rPr>
          <w:rFonts w:hint="eastAsia" w:ascii="宋体" w:hAnsi="宋体" w:eastAsia="宋体" w:cs="Times New Roman"/>
          <w:b/>
          <w:szCs w:val="21"/>
          <w:highlight w:val="yellow"/>
          <w:lang w:eastAsia="zh-CN"/>
        </w:rPr>
      </w:pPr>
      <w:r>
        <w:rPr>
          <w:rFonts w:hint="eastAsia" w:ascii="宋体" w:hAnsi="宋体" w:eastAsia="宋体" w:cs="Times New Roman"/>
          <w:b/>
          <w:szCs w:val="21"/>
          <w:highlight w:val="yellow"/>
        </w:rPr>
        <w:t>如设备保修期为5年</w:t>
      </w:r>
      <w:r>
        <w:rPr>
          <w:rFonts w:hint="eastAsia" w:ascii="宋体" w:hAnsi="宋体" w:eastAsia="宋体" w:cs="Times New Roman"/>
          <w:b/>
          <w:szCs w:val="21"/>
          <w:highlight w:val="yellow"/>
          <w:lang w:val="en-US" w:eastAsia="zh-CN"/>
        </w:rPr>
        <w:t>以上</w:t>
      </w:r>
      <w:r>
        <w:rPr>
          <w:rFonts w:hint="eastAsia" w:ascii="宋体" w:hAnsi="宋体" w:eastAsia="宋体" w:cs="Times New Roman"/>
          <w:b/>
          <w:szCs w:val="21"/>
          <w:highlight w:val="yellow"/>
          <w:lang w:eastAsia="zh-CN"/>
        </w:rPr>
        <w:t>：</w:t>
      </w:r>
    </w:p>
    <w:p w14:paraId="4B483129">
      <w:pPr>
        <w:keepNext w:val="0"/>
        <w:keepLines w:val="0"/>
        <w:pageBreakBefore w:val="0"/>
        <w:kinsoku/>
        <w:wordWrap/>
        <w:overflowPunct/>
        <w:topLinePunct w:val="0"/>
        <w:autoSpaceDE/>
        <w:autoSpaceDN/>
        <w:bidi w:val="0"/>
        <w:adjustRightInd/>
        <w:snapToGrid/>
        <w:spacing w:line="360" w:lineRule="auto"/>
        <w:ind w:left="439" w:leftChars="209" w:firstLine="8" w:firstLineChars="4"/>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付款时间：乙方交付的设备经甲方验收合格并投入正常使用且提供的资料符合《医疗设备验收及入库须知》的规定后，甲方在5个月内支付90%货款，10%质保金待设备安装调试并投入正常使用，</w:t>
      </w:r>
      <w:r>
        <w:rPr>
          <w:rFonts w:hint="eastAsia" w:ascii="宋体" w:hAnsi="宋体" w:eastAsia="宋体" w:cs="Times New Roman"/>
          <w:b/>
          <w:szCs w:val="21"/>
          <w:highlight w:val="none"/>
          <w:lang w:val="en-US" w:eastAsia="zh-CN"/>
        </w:rPr>
        <w:t>保修</w:t>
      </w:r>
      <w:r>
        <w:rPr>
          <w:rFonts w:hint="eastAsia" w:ascii="宋体" w:hAnsi="宋体" w:eastAsia="宋体" w:cs="Times New Roman"/>
          <w:b/>
          <w:szCs w:val="21"/>
          <w:highlight w:val="none"/>
        </w:rPr>
        <w:t>期满3年无质量问题的，乙方凭质量保证金支付报告及第五条第四款所需全部原始资料，由甲方向乙方无息返还5%的质量保证金。保修期满且符合前述条件的，甲方无息返还剩余5%质保金。</w:t>
      </w:r>
    </w:p>
    <w:p w14:paraId="0F710449">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b/>
          <w:szCs w:val="21"/>
          <w:highlight w:val="none"/>
          <w:lang w:val="en-US" w:eastAsia="zh-CN"/>
        </w:rPr>
      </w:pPr>
    </w:p>
    <w:p w14:paraId="39A2600B">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ascii="宋体" w:hAnsi="宋体"/>
          <w:b/>
          <w:color w:val="FF0000"/>
          <w:szCs w:val="21"/>
          <w:highlight w:val="none"/>
        </w:rPr>
      </w:pPr>
      <w:r>
        <w:rPr>
          <w:rFonts w:hint="eastAsia" w:ascii="宋体" w:hAnsi="宋体"/>
          <w:b/>
          <w:szCs w:val="21"/>
          <w:highlight w:val="none"/>
        </w:rPr>
        <w:t>2.  付款方式：银行转账（以人</w:t>
      </w:r>
      <w:r>
        <w:rPr>
          <w:rFonts w:hint="eastAsia" w:ascii="宋体" w:hAnsi="宋体"/>
          <w:b/>
          <w:color w:val="auto"/>
          <w:szCs w:val="21"/>
          <w:highlight w:val="none"/>
        </w:rPr>
        <w:t>民币结算）。 付款前，乙方应向甲方开具发票，否则甲方有权拒绝支付货款。</w:t>
      </w:r>
    </w:p>
    <w:p w14:paraId="2D5B3BC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Cs w:val="21"/>
          <w:highlight w:val="none"/>
        </w:rPr>
      </w:pPr>
      <w:r>
        <w:rPr>
          <w:rFonts w:hint="eastAsia" w:ascii="宋体" w:hAnsi="宋体"/>
          <w:b/>
          <w:szCs w:val="21"/>
          <w:highlight w:val="none"/>
        </w:rPr>
        <w:t>七、违约责任</w:t>
      </w:r>
    </w:p>
    <w:p w14:paraId="1564953C">
      <w:pPr>
        <w:keepNext w:val="0"/>
        <w:keepLines w:val="0"/>
        <w:pageBreakBefore w:val="0"/>
        <w:kinsoku/>
        <w:wordWrap/>
        <w:overflowPunct/>
        <w:topLinePunct w:val="0"/>
        <w:autoSpaceDE/>
        <w:autoSpaceDN/>
        <w:bidi w:val="0"/>
        <w:adjustRightInd/>
        <w:snapToGrid/>
        <w:spacing w:line="360" w:lineRule="auto"/>
        <w:ind w:left="413" w:hanging="413" w:hangingChars="196"/>
        <w:textAlignment w:val="auto"/>
        <w:rPr>
          <w:rFonts w:hint="eastAsia" w:ascii="宋体" w:hAnsi="宋体"/>
          <w:b/>
          <w:szCs w:val="21"/>
          <w:highlight w:val="none"/>
        </w:rPr>
      </w:pPr>
      <w:r>
        <w:rPr>
          <w:rFonts w:hint="eastAsia" w:ascii="宋体" w:hAnsi="宋体"/>
          <w:b/>
          <w:color w:val="000000"/>
          <w:szCs w:val="21"/>
          <w:highlight w:val="none"/>
        </w:rPr>
        <w:t>1.  乙方必须保证所供</w:t>
      </w:r>
      <w:r>
        <w:rPr>
          <w:rFonts w:hint="eastAsia" w:ascii="宋体" w:hAnsi="宋体"/>
          <w:b/>
          <w:color w:val="auto"/>
          <w:szCs w:val="21"/>
          <w:highlight w:val="none"/>
        </w:rPr>
        <w:t>设备的质量、规格、型号、产地及制造商等符合合同约定及注册证要求，如有误差乙方应无条件退换并承担由此产生的一切费用，在新换设备到来并验收合格之前，</w:t>
      </w:r>
      <w:r>
        <w:rPr>
          <w:rFonts w:hint="eastAsia" w:ascii="宋体" w:hAnsi="宋体"/>
          <w:b/>
          <w:iCs/>
          <w:color w:val="auto"/>
          <w:szCs w:val="21"/>
          <w:highlight w:val="none"/>
        </w:rPr>
        <w:t>按该设备每天平均收入（以该设备上个月的收入总额为参照计算每天平均收入）的70%对甲方进行赔偿。如设备收入无法确定的，乙方应每日按合同总价款的1%对甲方进行赔偿；</w:t>
      </w:r>
      <w:r>
        <w:rPr>
          <w:rFonts w:hint="eastAsia" w:ascii="宋体" w:hAnsi="宋体"/>
          <w:b/>
          <w:color w:val="auto"/>
          <w:szCs w:val="21"/>
          <w:highlight w:val="none"/>
        </w:rPr>
        <w:t>如更换后的产品质量、规格、型号、产地、制造商等仍不符合合同约定及注册证要求的，甲方</w:t>
      </w:r>
      <w:r>
        <w:rPr>
          <w:rFonts w:hint="eastAsia" w:ascii="宋体" w:hAnsi="宋体"/>
          <w:b/>
          <w:szCs w:val="21"/>
          <w:highlight w:val="none"/>
        </w:rPr>
        <w:t>有权解除本合同，未支付的货款不予支付，已支付的货款有权要求乙方返还，并有权要求乙方承担合同总价款</w:t>
      </w:r>
      <w:r>
        <w:rPr>
          <w:rFonts w:ascii="宋体" w:hAnsi="宋体"/>
          <w:b/>
          <w:szCs w:val="21"/>
          <w:highlight w:val="none"/>
        </w:rPr>
        <w:t>2</w:t>
      </w:r>
      <w:r>
        <w:rPr>
          <w:rFonts w:hint="eastAsia" w:ascii="宋体" w:hAnsi="宋体"/>
          <w:b/>
          <w:szCs w:val="21"/>
          <w:highlight w:val="none"/>
        </w:rPr>
        <w:t>0%的违约金，违约金无法弥补甲方损失的，乙方还应承担赔偿责任。</w:t>
      </w:r>
    </w:p>
    <w:p w14:paraId="091D1EC9">
      <w:pPr>
        <w:keepNext w:val="0"/>
        <w:keepLines w:val="0"/>
        <w:pageBreakBefore w:val="0"/>
        <w:kinsoku/>
        <w:wordWrap/>
        <w:overflowPunct/>
        <w:topLinePunct w:val="0"/>
        <w:autoSpaceDE/>
        <w:autoSpaceDN/>
        <w:bidi w:val="0"/>
        <w:adjustRightInd/>
        <w:snapToGrid/>
        <w:spacing w:line="360" w:lineRule="auto"/>
        <w:ind w:left="413" w:hanging="413" w:hangingChars="196"/>
        <w:textAlignment w:val="auto"/>
        <w:rPr>
          <w:rFonts w:hint="eastAsia" w:ascii="宋体" w:hAnsi="宋体"/>
          <w:b/>
          <w:szCs w:val="21"/>
          <w:highlight w:val="none"/>
        </w:rPr>
      </w:pPr>
      <w:r>
        <w:rPr>
          <w:rFonts w:hint="eastAsia" w:ascii="宋体" w:hAnsi="宋体"/>
          <w:b/>
          <w:szCs w:val="21"/>
          <w:highlight w:val="none"/>
        </w:rPr>
        <w:t xml:space="preserve">2.  </w:t>
      </w:r>
      <w:r>
        <w:rPr>
          <w:rFonts w:hint="eastAsia" w:ascii="宋体" w:hAnsi="宋体"/>
          <w:b/>
          <w:color w:val="auto"/>
          <w:szCs w:val="21"/>
          <w:highlight w:val="none"/>
        </w:rPr>
        <w:t>乙方必须全面履行合同义务，按合同约定的时间及数量等供货，每延迟一日需支付合同总价款千分之一的违约金，违约金支付至乙方交付合格的货物或甲方解除合同之日止。逾期15日以上的，甲方有权解除本合同，未支付的货款不予支付，已支付的货款有权要求乙方返还，并有权同时要求乙方支付合同总价款</w:t>
      </w:r>
      <w:r>
        <w:rPr>
          <w:rFonts w:ascii="宋体" w:hAnsi="宋体"/>
          <w:b/>
          <w:color w:val="auto"/>
          <w:szCs w:val="21"/>
          <w:highlight w:val="none"/>
        </w:rPr>
        <w:t>2</w:t>
      </w:r>
      <w:r>
        <w:rPr>
          <w:rFonts w:hint="eastAsia" w:ascii="宋体" w:hAnsi="宋体"/>
          <w:b/>
          <w:color w:val="auto"/>
          <w:szCs w:val="21"/>
          <w:highlight w:val="none"/>
        </w:rPr>
        <w:t>0%的违约金，违约金无法弥补甲方损失的，还应向甲方承担赔偿责任。</w:t>
      </w:r>
    </w:p>
    <w:p w14:paraId="7C0047BC">
      <w:pPr>
        <w:keepNext w:val="0"/>
        <w:keepLines w:val="0"/>
        <w:pageBreakBefore w:val="0"/>
        <w:tabs>
          <w:tab w:val="left" w:pos="540"/>
          <w:tab w:val="left" w:pos="900"/>
        </w:tabs>
        <w:kinsoku/>
        <w:wordWrap/>
        <w:overflowPunct/>
        <w:topLinePunct w:val="0"/>
        <w:autoSpaceDE/>
        <w:autoSpaceDN/>
        <w:bidi w:val="0"/>
        <w:adjustRightInd/>
        <w:snapToGrid/>
        <w:spacing w:line="360" w:lineRule="auto"/>
        <w:ind w:left="434" w:leftChars="10" w:hanging="413" w:hangingChars="196"/>
        <w:textAlignment w:val="auto"/>
        <w:rPr>
          <w:rFonts w:hint="eastAsia" w:cs="Arial"/>
          <w:b/>
          <w:szCs w:val="21"/>
          <w:highlight w:val="none"/>
        </w:rPr>
      </w:pPr>
      <w:r>
        <w:rPr>
          <w:rFonts w:hint="eastAsia" w:cs="Arial"/>
          <w:b/>
          <w:szCs w:val="21"/>
          <w:highlight w:val="none"/>
        </w:rPr>
        <w:t xml:space="preserve">3.  </w:t>
      </w:r>
      <w:r>
        <w:rPr>
          <w:rFonts w:hint="eastAsia" w:cs="Arial"/>
          <w:b/>
          <w:color w:val="auto"/>
          <w:szCs w:val="21"/>
          <w:highlight w:val="none"/>
        </w:rPr>
        <w:t>如</w:t>
      </w:r>
      <w:r>
        <w:rPr>
          <w:rFonts w:cs="Arial"/>
          <w:b/>
          <w:color w:val="auto"/>
          <w:szCs w:val="21"/>
          <w:highlight w:val="none"/>
        </w:rPr>
        <w:t>设备</w:t>
      </w:r>
      <w:r>
        <w:rPr>
          <w:rFonts w:hint="eastAsia" w:cs="Arial"/>
          <w:b/>
          <w:color w:val="auto"/>
          <w:szCs w:val="21"/>
          <w:highlight w:val="none"/>
        </w:rPr>
        <w:t>运行后</w:t>
      </w:r>
      <w:r>
        <w:rPr>
          <w:rFonts w:cs="Arial"/>
          <w:b/>
          <w:color w:val="auto"/>
          <w:szCs w:val="21"/>
          <w:highlight w:val="none"/>
        </w:rPr>
        <w:t>验收</w:t>
      </w:r>
      <w:r>
        <w:rPr>
          <w:rFonts w:hint="eastAsia" w:cs="Arial"/>
          <w:b/>
          <w:color w:val="auto"/>
          <w:szCs w:val="21"/>
          <w:highlight w:val="none"/>
        </w:rPr>
        <w:t>为不合格</w:t>
      </w:r>
      <w:r>
        <w:rPr>
          <w:rFonts w:cs="Arial"/>
          <w:b/>
          <w:color w:val="auto"/>
          <w:szCs w:val="21"/>
          <w:highlight w:val="none"/>
        </w:rPr>
        <w:t>，</w:t>
      </w:r>
      <w:r>
        <w:rPr>
          <w:rFonts w:hint="eastAsia" w:cs="Arial"/>
          <w:b/>
          <w:color w:val="auto"/>
          <w:szCs w:val="21"/>
          <w:highlight w:val="none"/>
        </w:rPr>
        <w:t>乙方应立即更换或整改，交货期限不延长，乙方应按本条第2款承担逾期交货的违约责任。</w:t>
      </w:r>
    </w:p>
    <w:p w14:paraId="5CA2E788">
      <w:pPr>
        <w:keepNext w:val="0"/>
        <w:keepLines w:val="0"/>
        <w:pageBreakBefore w:val="0"/>
        <w:kinsoku/>
        <w:wordWrap/>
        <w:overflowPunct/>
        <w:topLinePunct w:val="0"/>
        <w:autoSpaceDE/>
        <w:autoSpaceDN/>
        <w:bidi w:val="0"/>
        <w:adjustRightInd/>
        <w:snapToGrid/>
        <w:spacing w:line="360" w:lineRule="auto"/>
        <w:ind w:left="413" w:hanging="413" w:hangingChars="196"/>
        <w:textAlignment w:val="auto"/>
        <w:rPr>
          <w:rFonts w:hint="eastAsia" w:ascii="宋体" w:hAnsi="宋体"/>
          <w:b/>
          <w:szCs w:val="21"/>
          <w:highlight w:val="none"/>
        </w:rPr>
      </w:pPr>
      <w:r>
        <w:rPr>
          <w:rFonts w:hint="eastAsia" w:ascii="宋体" w:hAnsi="宋体"/>
          <w:b/>
          <w:szCs w:val="21"/>
          <w:highlight w:val="none"/>
        </w:rPr>
        <w:t>4.  如乙方提供的设备违反合同第二条第3款的约定，甲方有权解除合同，未支付的货款不予支付，已支付的货款有权要求乙方返还，并有权要求乙方应按合同总金额的30%承担违约责任。</w:t>
      </w:r>
    </w:p>
    <w:p w14:paraId="4D2DD0DE">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eastAsia="宋体"/>
          <w:b/>
          <w:color w:val="FF0000"/>
          <w:szCs w:val="21"/>
          <w:highlight w:val="none"/>
          <w:lang w:val="en-US" w:eastAsia="zh-CN"/>
        </w:rPr>
      </w:pPr>
      <w:r>
        <w:rPr>
          <w:rFonts w:hint="eastAsia" w:ascii="宋体" w:hAnsi="宋体"/>
          <w:b/>
          <w:color w:val="auto"/>
          <w:szCs w:val="21"/>
          <w:highlight w:val="none"/>
        </w:rPr>
        <w:t>5.  出保后，如甲方续保，乙方应按本合同第一条约定的价格、期限履行保修义务，乙方拒绝按约定价格、期限履行保修义务的，甲方有权委托第三方进行保修，产生的保修费用全部由乙方承担，且乙方应向甲方支付合同总价款10%的违约金并赔偿给甲方造成的全部损失。甲方也有权将乙方列为不良供应商名单，禁止乙方参加甲方的任何采购活动。</w:t>
      </w:r>
    </w:p>
    <w:p w14:paraId="64219902">
      <w:pPr>
        <w:keepNext w:val="0"/>
        <w:keepLines w:val="0"/>
        <w:pageBreakBefore w:val="0"/>
        <w:tabs>
          <w:tab w:val="left" w:pos="540"/>
          <w:tab w:val="left" w:pos="900"/>
        </w:tabs>
        <w:kinsoku/>
        <w:wordWrap/>
        <w:overflowPunct/>
        <w:topLinePunct w:val="0"/>
        <w:autoSpaceDE/>
        <w:autoSpaceDN/>
        <w:bidi w:val="0"/>
        <w:adjustRightInd/>
        <w:snapToGrid/>
        <w:spacing w:line="360" w:lineRule="auto"/>
        <w:ind w:left="434" w:leftChars="10" w:hanging="413" w:hangingChars="196"/>
        <w:textAlignment w:val="auto"/>
        <w:rPr>
          <w:rFonts w:cs="Arial"/>
          <w:b/>
          <w:color w:val="auto"/>
          <w:szCs w:val="21"/>
          <w:highlight w:val="none"/>
        </w:rPr>
      </w:pPr>
      <w:r>
        <w:rPr>
          <w:rFonts w:hint="eastAsia" w:ascii="宋体" w:hAnsi="宋体"/>
          <w:b/>
          <w:color w:val="auto"/>
          <w:szCs w:val="21"/>
          <w:highlight w:val="none"/>
        </w:rPr>
        <w:t>6.  乙方违反本合同任何一项约定，在甲方要求的时间内未整改的，甲方均有权解除本合同，未支付的货款不予支付，已支付的货款有权要求乙方返还，并有权</w:t>
      </w:r>
      <w:r>
        <w:rPr>
          <w:rFonts w:hint="eastAsia" w:cs="Arial"/>
          <w:b/>
          <w:color w:val="auto"/>
          <w:szCs w:val="21"/>
          <w:highlight w:val="none"/>
        </w:rPr>
        <w:t>要求乙方按合同总价款的20%承担违约责任</w:t>
      </w:r>
      <w:r>
        <w:rPr>
          <w:rFonts w:cs="Arial"/>
          <w:b/>
          <w:color w:val="auto"/>
          <w:szCs w:val="21"/>
          <w:highlight w:val="none"/>
        </w:rPr>
        <w:t>。</w:t>
      </w:r>
      <w:r>
        <w:rPr>
          <w:rFonts w:hint="eastAsia" w:cs="Arial"/>
          <w:b/>
          <w:color w:val="auto"/>
          <w:szCs w:val="21"/>
          <w:highlight w:val="none"/>
        </w:rPr>
        <w:t>违约金无法弥补给甲方造成的损失的，乙方还应承担赔偿责任。</w:t>
      </w:r>
    </w:p>
    <w:p w14:paraId="36296F81">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b/>
          <w:szCs w:val="21"/>
          <w:highlight w:val="none"/>
        </w:rPr>
      </w:pPr>
      <w:r>
        <w:rPr>
          <w:rFonts w:hint="eastAsia" w:ascii="宋体" w:hAnsi="宋体"/>
          <w:b/>
          <w:szCs w:val="21"/>
          <w:highlight w:val="none"/>
        </w:rPr>
        <w:t>7． 甲乙双方自觉遵守国家法律、法规，诚实守信。甲方、乙方不得收取、赠送各种礼金、礼品、消费卡（券）、购物卡（券）和其他有价证券。</w:t>
      </w:r>
    </w:p>
    <w:p w14:paraId="1B7FE01D">
      <w:pPr>
        <w:keepNext w:val="0"/>
        <w:keepLines w:val="0"/>
        <w:pageBreakBefore w:val="0"/>
        <w:kinsoku/>
        <w:wordWrap/>
        <w:overflowPunct/>
        <w:topLinePunct w:val="0"/>
        <w:autoSpaceDE/>
        <w:autoSpaceDN/>
        <w:bidi w:val="0"/>
        <w:adjustRightInd/>
        <w:snapToGrid/>
        <w:spacing w:line="360" w:lineRule="auto"/>
        <w:ind w:left="413" w:hanging="413" w:hangingChars="196"/>
        <w:textAlignment w:val="auto"/>
        <w:rPr>
          <w:rFonts w:hint="eastAsia" w:ascii="宋体" w:hAnsi="宋体"/>
          <w:b/>
          <w:bCs/>
          <w:szCs w:val="21"/>
          <w:highlight w:val="none"/>
        </w:rPr>
      </w:pPr>
      <w:r>
        <w:rPr>
          <w:rFonts w:hint="eastAsia" w:ascii="宋体" w:hAnsi="宋体"/>
          <w:b/>
          <w:szCs w:val="21"/>
          <w:highlight w:val="none"/>
        </w:rPr>
        <w:t>8.  乙方保证其销售的医疗设备的生产制造商拥有知识产权或权利人的合法授权，如因第三方向甲方主张侵犯知识产</w:t>
      </w:r>
      <w:r>
        <w:rPr>
          <w:rFonts w:hint="eastAsia" w:ascii="宋体" w:hAnsi="宋体"/>
          <w:b/>
          <w:color w:val="auto"/>
          <w:szCs w:val="21"/>
          <w:highlight w:val="none"/>
        </w:rPr>
        <w:t>权或其他合法权益的</w:t>
      </w:r>
      <w:r>
        <w:rPr>
          <w:rFonts w:hint="eastAsia" w:ascii="宋体" w:hAnsi="宋体"/>
          <w:b/>
          <w:szCs w:val="21"/>
          <w:highlight w:val="none"/>
        </w:rPr>
        <w:t>赔偿责任，应由乙方赔偿甲方全部损失，包括但不限于赔偿金、律师费等。</w:t>
      </w:r>
    </w:p>
    <w:p w14:paraId="21CF08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八</w:t>
      </w:r>
      <w:r>
        <w:rPr>
          <w:rFonts w:hint="eastAsia" w:ascii="宋体" w:hAnsi="宋体"/>
          <w:b/>
          <w:bCs/>
          <w:color w:val="auto"/>
          <w:szCs w:val="21"/>
          <w:highlight w:val="none"/>
        </w:rPr>
        <w:t>、廉洁条款</w:t>
      </w:r>
    </w:p>
    <w:p w14:paraId="4466EB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1</w:t>
      </w:r>
      <w:r>
        <w:rPr>
          <w:rFonts w:hint="eastAsia" w:ascii="宋体" w:hAnsi="宋体" w:eastAsia="宋体" w:cs="Times New Roman"/>
          <w:b/>
          <w:szCs w:val="21"/>
          <w:highlight w:val="none"/>
          <w:lang w:val="en-US" w:eastAsia="zh-CN"/>
        </w:rPr>
        <w:t xml:space="preserve">.  </w:t>
      </w:r>
      <w:r>
        <w:rPr>
          <w:rFonts w:hint="eastAsia" w:ascii="宋体" w:hAnsi="宋体" w:eastAsia="宋体" w:cs="Times New Roman"/>
          <w:b/>
          <w:szCs w:val="21"/>
          <w:highlight w:val="none"/>
        </w:rPr>
        <w:t>甲方不得以任何形式向乙方索要回扣，不得要求乙方代支任何费用开支。</w:t>
      </w:r>
    </w:p>
    <w:p w14:paraId="33988F76">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2</w:t>
      </w:r>
      <w:r>
        <w:rPr>
          <w:rFonts w:hint="eastAsia" w:ascii="宋体" w:hAnsi="宋体" w:eastAsia="宋体" w:cs="Times New Roman"/>
          <w:b/>
          <w:szCs w:val="21"/>
          <w:highlight w:val="none"/>
          <w:lang w:val="en-US" w:eastAsia="zh-CN"/>
        </w:rPr>
        <w:t xml:space="preserve">.  </w:t>
      </w:r>
      <w:r>
        <w:rPr>
          <w:rFonts w:hint="eastAsia" w:ascii="宋体" w:hAnsi="宋体" w:eastAsia="宋体" w:cs="Times New Roman"/>
          <w:b/>
          <w:szCs w:val="21"/>
          <w:highlight w:val="none"/>
        </w:rPr>
        <w:t>甲方工作人员不得以任何形式索要回扣、提成、有价证券、现金、购物卡等。如甲方工作人员以任何形式索要回扣、提成、有价证券、现金、信用卡、购物卡等，乙方应予拒绝，并有责任如实向甲方纪检监察部门反映情况。</w:t>
      </w:r>
    </w:p>
    <w:p w14:paraId="1C047CDF">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3</w:t>
      </w:r>
      <w:r>
        <w:rPr>
          <w:rFonts w:hint="eastAsia" w:ascii="宋体" w:hAnsi="宋体" w:eastAsia="宋体" w:cs="Times New Roman"/>
          <w:b/>
          <w:szCs w:val="21"/>
          <w:highlight w:val="none"/>
          <w:lang w:val="en-US" w:eastAsia="zh-CN"/>
        </w:rPr>
        <w:t xml:space="preserve">.  </w:t>
      </w:r>
      <w:r>
        <w:rPr>
          <w:rFonts w:hint="eastAsia" w:ascii="宋体" w:hAnsi="宋体" w:eastAsia="宋体" w:cs="Times New Roman"/>
          <w:b/>
          <w:szCs w:val="21"/>
          <w:highlight w:val="none"/>
        </w:rPr>
        <w:t>乙方(包括其工作人员)不得以任何形式给予甲方回扣，不得以提成和赠送有价证券、现金、购物卡、宴请、娱乐及提供国内或境外学术活动等手段影响甲方的选择权。</w:t>
      </w:r>
    </w:p>
    <w:p w14:paraId="59B62F5D">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4</w:t>
      </w:r>
      <w:r>
        <w:rPr>
          <w:rFonts w:hint="eastAsia" w:ascii="宋体" w:hAnsi="宋体" w:eastAsia="宋体" w:cs="Times New Roman"/>
          <w:b/>
          <w:szCs w:val="21"/>
          <w:highlight w:val="none"/>
          <w:lang w:val="en-US" w:eastAsia="zh-CN"/>
        </w:rPr>
        <w:t xml:space="preserve">.  </w:t>
      </w:r>
      <w:r>
        <w:rPr>
          <w:rFonts w:hint="eastAsia" w:ascii="宋体" w:hAnsi="宋体" w:eastAsia="宋体" w:cs="Times New Roman"/>
          <w:b/>
          <w:szCs w:val="21"/>
          <w:highlight w:val="none"/>
        </w:rPr>
        <w:t>乙方在销售经营活动中，要自觉遵守国家和地方的有关法律、法规。乙方给予甲方工作人员以财物或者其他利益，有下列情形之一的，将被列入商业贿赂不良记录:</w:t>
      </w:r>
    </w:p>
    <w:p w14:paraId="7D492972">
      <w:pPr>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w:t>
      </w:r>
      <w:r>
        <w:rPr>
          <w:rFonts w:hint="eastAsia" w:ascii="宋体" w:hAnsi="宋体" w:eastAsia="宋体" w:cs="Times New Roman"/>
          <w:b/>
          <w:szCs w:val="21"/>
          <w:highlight w:val="none"/>
          <w:lang w:val="en-US" w:eastAsia="zh-CN"/>
        </w:rPr>
        <w:t>1</w:t>
      </w:r>
      <w:r>
        <w:rPr>
          <w:rFonts w:hint="eastAsia" w:ascii="宋体" w:hAnsi="宋体" w:eastAsia="宋体" w:cs="Times New Roman"/>
          <w:b/>
          <w:szCs w:val="21"/>
          <w:highlight w:val="none"/>
        </w:rPr>
        <w:t>)经人民法院判决认定构成行贿犯罪，或者犯罪情节轻微，不需要判处刑罚，人民法院依照刑法判处免予刑事处罚的;</w:t>
      </w:r>
    </w:p>
    <w:p w14:paraId="00067B14">
      <w:pPr>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w:t>
      </w:r>
      <w:r>
        <w:rPr>
          <w:rFonts w:hint="eastAsia" w:ascii="宋体" w:hAnsi="宋体" w:eastAsia="宋体" w:cs="Times New Roman"/>
          <w:b/>
          <w:szCs w:val="21"/>
          <w:highlight w:val="none"/>
          <w:lang w:val="en-US" w:eastAsia="zh-CN"/>
        </w:rPr>
        <w:t>2</w:t>
      </w:r>
      <w:r>
        <w:rPr>
          <w:rFonts w:hint="eastAsia" w:ascii="宋体" w:hAnsi="宋体" w:eastAsia="宋体" w:cs="Times New Roman"/>
          <w:b/>
          <w:szCs w:val="21"/>
          <w:highlight w:val="none"/>
        </w:rPr>
        <w:t>)行贿犯罪情节轻微，人民检察院作出不起诉决定的;</w:t>
      </w:r>
    </w:p>
    <w:p w14:paraId="49DA1566">
      <w:pPr>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w:t>
      </w:r>
      <w:r>
        <w:rPr>
          <w:rFonts w:hint="eastAsia" w:ascii="宋体" w:hAnsi="宋体" w:eastAsia="宋体" w:cs="Times New Roman"/>
          <w:b/>
          <w:szCs w:val="21"/>
          <w:highlight w:val="none"/>
          <w:lang w:val="en-US" w:eastAsia="zh-CN"/>
        </w:rPr>
        <w:t>3</w:t>
      </w:r>
      <w:r>
        <w:rPr>
          <w:rFonts w:hint="eastAsia" w:ascii="宋体" w:hAnsi="宋体" w:eastAsia="宋体" w:cs="Times New Roman"/>
          <w:b/>
          <w:szCs w:val="21"/>
          <w:highlight w:val="none"/>
        </w:rPr>
        <w:t>)由纪检监察机关以贿赂立案调查，并依法作出相关处理的;</w:t>
      </w:r>
    </w:p>
    <w:p w14:paraId="2BD37BA8">
      <w:pPr>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w:t>
      </w:r>
      <w:r>
        <w:rPr>
          <w:rFonts w:hint="eastAsia" w:ascii="宋体" w:hAnsi="宋体" w:eastAsia="宋体" w:cs="Times New Roman"/>
          <w:b/>
          <w:szCs w:val="21"/>
          <w:highlight w:val="none"/>
          <w:lang w:val="en-US" w:eastAsia="zh-CN"/>
        </w:rPr>
        <w:t>4</w:t>
      </w:r>
      <w:r>
        <w:rPr>
          <w:rFonts w:hint="eastAsia" w:ascii="宋体" w:hAnsi="宋体" w:eastAsia="宋体" w:cs="Times New Roman"/>
          <w:b/>
          <w:szCs w:val="21"/>
          <w:highlight w:val="none"/>
        </w:rPr>
        <w:t>)因行贿行为被财政、工商行政管理、食品药品监管等部门作出行政处罚的:</w:t>
      </w:r>
    </w:p>
    <w:p w14:paraId="181AFFD7">
      <w:pPr>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w:t>
      </w:r>
      <w:r>
        <w:rPr>
          <w:rFonts w:hint="eastAsia" w:ascii="宋体" w:hAnsi="宋体" w:eastAsia="宋体" w:cs="Times New Roman"/>
          <w:b/>
          <w:szCs w:val="21"/>
          <w:highlight w:val="none"/>
          <w:lang w:val="en-US" w:eastAsia="zh-CN"/>
        </w:rPr>
        <w:t>5</w:t>
      </w:r>
      <w:r>
        <w:rPr>
          <w:rFonts w:hint="eastAsia" w:ascii="宋体" w:hAnsi="宋体" w:eastAsia="宋体" w:cs="Times New Roman"/>
          <w:b/>
          <w:szCs w:val="21"/>
          <w:highlight w:val="none"/>
        </w:rPr>
        <w:t>)法律、法规、规章规定的其他情形。</w:t>
      </w:r>
    </w:p>
    <w:p w14:paraId="2F7DE393">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5</w:t>
      </w:r>
      <w:r>
        <w:rPr>
          <w:rFonts w:hint="eastAsia" w:ascii="宋体" w:hAnsi="宋体" w:eastAsia="宋体" w:cs="Times New Roman"/>
          <w:b/>
          <w:szCs w:val="21"/>
          <w:highlight w:val="none"/>
          <w:lang w:val="en-US" w:eastAsia="zh-CN"/>
        </w:rPr>
        <w:t xml:space="preserve">. </w:t>
      </w:r>
      <w:r>
        <w:rPr>
          <w:rFonts w:hint="eastAsia" w:ascii="宋体" w:hAnsi="宋体" w:eastAsia="宋体" w:cs="Times New Roman"/>
          <w:b/>
          <w:szCs w:val="21"/>
          <w:highlight w:val="none"/>
        </w:rPr>
        <w:t>若乙方被一次列入商业贿赂不良记录，甲方有权终止</w:t>
      </w:r>
      <w:r>
        <w:rPr>
          <w:rFonts w:hint="eastAsia" w:ascii="宋体" w:hAnsi="宋体" w:eastAsia="宋体" w:cs="Times New Roman"/>
          <w:b/>
          <w:szCs w:val="21"/>
          <w:highlight w:val="none"/>
          <w:lang w:val="en-US" w:eastAsia="zh-CN"/>
        </w:rPr>
        <w:t>本协议</w:t>
      </w:r>
      <w:r>
        <w:rPr>
          <w:rFonts w:hint="eastAsia" w:ascii="宋体" w:hAnsi="宋体" w:eastAsia="宋体" w:cs="Times New Roman"/>
          <w:b/>
          <w:szCs w:val="21"/>
          <w:highlight w:val="none"/>
        </w:rPr>
        <w:t>，</w:t>
      </w:r>
      <w:r>
        <w:rPr>
          <w:rFonts w:hint="eastAsia" w:ascii="宋体" w:hAnsi="宋体" w:eastAsia="宋体" w:cs="Times New Roman"/>
          <w:b/>
          <w:szCs w:val="21"/>
          <w:highlight w:val="none"/>
          <w:lang w:val="en-US" w:eastAsia="zh-CN"/>
        </w:rPr>
        <w:t>不需承担违约或赔偿责任。且</w:t>
      </w:r>
      <w:r>
        <w:rPr>
          <w:rFonts w:hint="eastAsia" w:ascii="宋体" w:hAnsi="宋体" w:eastAsia="宋体" w:cs="Times New Roman"/>
          <w:b/>
          <w:szCs w:val="21"/>
          <w:highlight w:val="none"/>
        </w:rPr>
        <w:t>取消供应资格</w:t>
      </w:r>
      <w:r>
        <w:rPr>
          <w:rFonts w:hint="eastAsia" w:ascii="宋体" w:hAnsi="宋体" w:eastAsia="宋体" w:cs="Times New Roman"/>
          <w:b/>
          <w:szCs w:val="21"/>
          <w:highlight w:val="none"/>
          <w:lang w:eastAsia="zh-CN"/>
        </w:rPr>
        <w:t>。</w:t>
      </w:r>
    </w:p>
    <w:p w14:paraId="59AF4EA3">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hint="eastAsia" w:ascii="宋体" w:hAnsi="宋体" w:eastAsia="宋体" w:cs="Times New Roman"/>
          <w:b/>
          <w:szCs w:val="21"/>
          <w:highlight w:val="none"/>
        </w:rPr>
      </w:pPr>
      <w:r>
        <w:rPr>
          <w:rFonts w:hint="eastAsia" w:ascii="宋体" w:hAnsi="宋体" w:eastAsia="宋体" w:cs="Times New Roman"/>
          <w:b/>
          <w:szCs w:val="21"/>
          <w:highlight w:val="none"/>
        </w:rPr>
        <w:t>6</w:t>
      </w:r>
      <w:r>
        <w:rPr>
          <w:rFonts w:hint="eastAsia" w:ascii="宋体" w:hAnsi="宋体" w:eastAsia="宋体" w:cs="Times New Roman"/>
          <w:b/>
          <w:szCs w:val="21"/>
          <w:highlight w:val="none"/>
          <w:lang w:val="en-US" w:eastAsia="zh-CN"/>
        </w:rPr>
        <w:t xml:space="preserve">. </w:t>
      </w:r>
      <w:r>
        <w:rPr>
          <w:rFonts w:hint="eastAsia" w:ascii="宋体" w:hAnsi="宋体" w:eastAsia="宋体" w:cs="Times New Roman"/>
          <w:b/>
          <w:szCs w:val="21"/>
          <w:highlight w:val="none"/>
        </w:rPr>
        <w:t>甲方、乙方工作人员如违反以上条款的，将按国家有关法律、法规规定给予处理。并被追究行政责任、刑事责任。</w:t>
      </w:r>
    </w:p>
    <w:p w14:paraId="710D26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Cs w:val="21"/>
          <w:highlight w:val="none"/>
        </w:rPr>
      </w:pPr>
      <w:r>
        <w:rPr>
          <w:rFonts w:hint="eastAsia" w:ascii="宋体" w:hAnsi="宋体"/>
          <w:b/>
          <w:szCs w:val="21"/>
          <w:highlight w:val="none"/>
          <w:lang w:val="en-US" w:eastAsia="zh-CN"/>
        </w:rPr>
        <w:t>九</w:t>
      </w:r>
      <w:r>
        <w:rPr>
          <w:rFonts w:hint="eastAsia" w:ascii="宋体" w:hAnsi="宋体"/>
          <w:b/>
          <w:szCs w:val="21"/>
          <w:highlight w:val="none"/>
        </w:rPr>
        <w:t>、</w:t>
      </w:r>
      <w:r>
        <w:rPr>
          <w:rFonts w:hint="eastAsia" w:ascii="宋体" w:hAnsi="宋体"/>
          <w:b/>
          <w:bCs/>
          <w:szCs w:val="21"/>
          <w:highlight w:val="none"/>
        </w:rPr>
        <w:t>争议的解决</w:t>
      </w:r>
    </w:p>
    <w:p w14:paraId="7139AEB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Cs w:val="21"/>
          <w:highlight w:val="none"/>
        </w:rPr>
      </w:pPr>
      <w:r>
        <w:rPr>
          <w:rFonts w:hint="eastAsia" w:ascii="宋体" w:hAnsi="宋体"/>
          <w:b/>
          <w:szCs w:val="21"/>
          <w:highlight w:val="none"/>
        </w:rPr>
        <w:t>1.  因不可抗力因素造成本合同不能履行的，双方应本着友好协商的原则共同协商解决。</w:t>
      </w:r>
    </w:p>
    <w:p w14:paraId="26D4972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Cs w:val="21"/>
          <w:highlight w:val="none"/>
        </w:rPr>
      </w:pPr>
      <w:r>
        <w:rPr>
          <w:rFonts w:hint="eastAsia" w:ascii="宋体" w:hAnsi="宋体"/>
          <w:b/>
          <w:szCs w:val="21"/>
          <w:highlight w:val="none"/>
        </w:rPr>
        <w:t>2.  本合同发生争议产生的诉讼，由甲方所在地人民法院管辖。</w:t>
      </w:r>
    </w:p>
    <w:p w14:paraId="50D512B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Cs w:val="21"/>
          <w:highlight w:val="none"/>
        </w:rPr>
      </w:pPr>
      <w:r>
        <w:rPr>
          <w:rFonts w:hint="eastAsia" w:ascii="宋体" w:hAnsi="宋体"/>
          <w:b/>
          <w:szCs w:val="21"/>
          <w:highlight w:val="none"/>
          <w:lang w:val="en-US" w:eastAsia="zh-CN"/>
        </w:rPr>
        <w:t>十</w:t>
      </w:r>
      <w:r>
        <w:rPr>
          <w:rFonts w:hint="eastAsia" w:ascii="宋体" w:hAnsi="宋体"/>
          <w:b/>
          <w:szCs w:val="21"/>
          <w:highlight w:val="none"/>
        </w:rPr>
        <w:t>、关于通知</w:t>
      </w:r>
    </w:p>
    <w:p w14:paraId="33E827FA">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highlight w:val="none"/>
        </w:rPr>
      </w:pPr>
      <w:r>
        <w:rPr>
          <w:rFonts w:hint="eastAsia" w:ascii="宋体" w:hAnsi="宋体"/>
          <w:b/>
          <w:szCs w:val="21"/>
          <w:highlight w:val="none"/>
        </w:rPr>
        <w:t>乙方承诺在本合同中所填写的地址、联系电话真实有效，确保能够准确及时接收甲方发送的信函、邮件。如有变更需提前五日书面通知甲方，否则甲方按乙方填写的地址进行通知或送达相关文件，自发出之日起第五个工作日内视为乙方已收到。</w:t>
      </w:r>
    </w:p>
    <w:p w14:paraId="7C33121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Cs w:val="21"/>
          <w:highlight w:val="none"/>
        </w:rPr>
      </w:pPr>
      <w:r>
        <w:rPr>
          <w:rFonts w:hint="eastAsia" w:ascii="宋体" w:hAnsi="宋体"/>
          <w:b/>
          <w:bCs/>
          <w:szCs w:val="21"/>
          <w:highlight w:val="none"/>
        </w:rPr>
        <w:t>十</w:t>
      </w:r>
      <w:r>
        <w:rPr>
          <w:rFonts w:hint="eastAsia" w:ascii="宋体" w:hAnsi="宋体"/>
          <w:b/>
          <w:bCs/>
          <w:szCs w:val="21"/>
          <w:highlight w:val="none"/>
          <w:lang w:val="en-US" w:eastAsia="zh-CN"/>
        </w:rPr>
        <w:t>一</w:t>
      </w:r>
      <w:r>
        <w:rPr>
          <w:rFonts w:hint="eastAsia" w:ascii="宋体" w:hAnsi="宋体"/>
          <w:b/>
          <w:bCs/>
          <w:szCs w:val="21"/>
          <w:highlight w:val="none"/>
        </w:rPr>
        <w:t>、合同的生效</w:t>
      </w:r>
    </w:p>
    <w:p w14:paraId="5A96BFE9">
      <w:pPr>
        <w:keepNext w:val="0"/>
        <w:keepLines w:val="0"/>
        <w:pageBreakBefore w:val="0"/>
        <w:kinsoku/>
        <w:wordWrap/>
        <w:overflowPunct/>
        <w:topLinePunct w:val="0"/>
        <w:autoSpaceDE/>
        <w:autoSpaceDN/>
        <w:bidi w:val="0"/>
        <w:adjustRightInd/>
        <w:snapToGrid/>
        <w:spacing w:line="360" w:lineRule="auto"/>
        <w:ind w:firstLine="517" w:firstLineChars="245"/>
        <w:textAlignment w:val="auto"/>
        <w:rPr>
          <w:rFonts w:hint="eastAsia" w:ascii="宋体" w:hAnsi="宋体"/>
          <w:b/>
          <w:szCs w:val="21"/>
          <w:highlight w:val="none"/>
        </w:rPr>
      </w:pPr>
      <w:r>
        <w:rPr>
          <w:rFonts w:hint="eastAsia" w:ascii="宋体" w:hAnsi="宋体"/>
          <w:b/>
          <w:szCs w:val="21"/>
          <w:highlight w:val="none"/>
        </w:rPr>
        <w:t>本合同一式</w:t>
      </w:r>
      <w:r>
        <w:rPr>
          <w:rFonts w:hint="eastAsia" w:ascii="宋体" w:hAnsi="宋体"/>
          <w:b/>
          <w:szCs w:val="21"/>
          <w:highlight w:val="none"/>
          <w:lang w:val="en-US" w:eastAsia="zh-CN"/>
        </w:rPr>
        <w:t>四</w:t>
      </w:r>
      <w:r>
        <w:rPr>
          <w:rFonts w:hint="eastAsia" w:ascii="宋体" w:hAnsi="宋体"/>
          <w:b/>
          <w:szCs w:val="21"/>
          <w:highlight w:val="none"/>
        </w:rPr>
        <w:t>份，甲方持</w:t>
      </w:r>
      <w:r>
        <w:rPr>
          <w:rFonts w:hint="eastAsia" w:ascii="宋体" w:hAnsi="宋体"/>
          <w:b/>
          <w:szCs w:val="21"/>
          <w:highlight w:val="none"/>
          <w:lang w:val="en-US" w:eastAsia="zh-CN"/>
        </w:rPr>
        <w:t>三</w:t>
      </w:r>
      <w:r>
        <w:rPr>
          <w:rFonts w:hint="eastAsia" w:ascii="宋体" w:hAnsi="宋体"/>
          <w:b/>
          <w:szCs w:val="21"/>
          <w:highlight w:val="none"/>
        </w:rPr>
        <w:t>份，乙方持一份，自甲乙双方签字盖章后生效。</w:t>
      </w:r>
    </w:p>
    <w:p w14:paraId="52CD527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Cs w:val="21"/>
          <w:highlight w:val="none"/>
        </w:rPr>
      </w:pPr>
      <w:r>
        <w:rPr>
          <w:rFonts w:hint="eastAsia" w:ascii="宋体" w:hAnsi="宋体"/>
          <w:b/>
          <w:szCs w:val="21"/>
          <w:highlight w:val="none"/>
        </w:rPr>
        <w:t>十</w:t>
      </w:r>
      <w:r>
        <w:rPr>
          <w:rFonts w:hint="eastAsia" w:ascii="宋体" w:hAnsi="宋体"/>
          <w:b/>
          <w:szCs w:val="21"/>
          <w:highlight w:val="none"/>
          <w:lang w:val="en-US" w:eastAsia="zh-CN"/>
        </w:rPr>
        <w:t>二</w:t>
      </w:r>
      <w:r>
        <w:rPr>
          <w:rFonts w:hint="eastAsia" w:ascii="宋体" w:hAnsi="宋体"/>
          <w:b/>
          <w:szCs w:val="21"/>
          <w:highlight w:val="none"/>
        </w:rPr>
        <w:t>、其他</w:t>
      </w:r>
    </w:p>
    <w:p w14:paraId="6125E9D2">
      <w:pPr>
        <w:keepNext w:val="0"/>
        <w:keepLines w:val="0"/>
        <w:pageBreakBefore w:val="0"/>
        <w:kinsoku/>
        <w:wordWrap/>
        <w:overflowPunct/>
        <w:topLinePunct w:val="0"/>
        <w:autoSpaceDE/>
        <w:autoSpaceDN/>
        <w:bidi w:val="0"/>
        <w:adjustRightInd/>
        <w:snapToGrid/>
        <w:spacing w:line="360" w:lineRule="auto"/>
        <w:ind w:left="422" w:hanging="422" w:hangingChars="200"/>
        <w:textAlignment w:val="auto"/>
        <w:rPr>
          <w:rFonts w:ascii="宋体" w:hAnsi="宋体"/>
          <w:b/>
          <w:color w:val="000000"/>
          <w:szCs w:val="21"/>
          <w:highlight w:val="none"/>
        </w:rPr>
      </w:pPr>
      <w:r>
        <w:rPr>
          <w:rFonts w:hint="eastAsia" w:ascii="宋体" w:hAnsi="宋体"/>
          <w:b/>
          <w:szCs w:val="21"/>
          <w:highlight w:val="none"/>
        </w:rPr>
        <w:t>1</w:t>
      </w:r>
      <w:r>
        <w:rPr>
          <w:rFonts w:hint="eastAsia" w:ascii="宋体" w:hAnsi="宋体"/>
          <w:b/>
          <w:szCs w:val="21"/>
          <w:highlight w:val="none"/>
          <w:lang w:val="en-US" w:eastAsia="zh-CN"/>
        </w:rPr>
        <w:t xml:space="preserve">.  </w:t>
      </w:r>
      <w:r>
        <w:rPr>
          <w:rFonts w:hint="eastAsia" w:ascii="宋体" w:hAnsi="宋体"/>
          <w:b/>
          <w:szCs w:val="21"/>
          <w:highlight w:val="none"/>
        </w:rPr>
        <w:t>本合同未尽事宜，由甲、乙双方协商并以书面形式签订补充协议，补充协议可作为本合同的组成部分，</w:t>
      </w:r>
      <w:r>
        <w:rPr>
          <w:rFonts w:hint="eastAsia" w:ascii="宋体" w:hAnsi="宋体"/>
          <w:b/>
          <w:color w:val="000000"/>
          <w:szCs w:val="21"/>
          <w:highlight w:val="none"/>
        </w:rPr>
        <w:t>与本</w:t>
      </w:r>
      <w:r>
        <w:rPr>
          <w:rFonts w:hint="eastAsia" w:ascii="宋体" w:hAnsi="宋体"/>
          <w:b/>
          <w:szCs w:val="21"/>
          <w:highlight w:val="none"/>
        </w:rPr>
        <w:t>合同</w:t>
      </w:r>
      <w:r>
        <w:rPr>
          <w:rFonts w:hint="eastAsia" w:ascii="宋体" w:hAnsi="宋体"/>
          <w:b/>
          <w:color w:val="000000"/>
          <w:szCs w:val="21"/>
          <w:highlight w:val="none"/>
        </w:rPr>
        <w:t>具有同等法律效力。</w:t>
      </w:r>
    </w:p>
    <w:p w14:paraId="6CFDFA99">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如</w:t>
      </w:r>
      <w:r>
        <w:rPr>
          <w:rFonts w:ascii="宋体" w:hAnsi="宋体"/>
          <w:b/>
          <w:color w:val="auto"/>
          <w:szCs w:val="21"/>
          <w:highlight w:val="none"/>
        </w:rPr>
        <w:t>本合同</w:t>
      </w:r>
      <w:r>
        <w:rPr>
          <w:rFonts w:hint="eastAsia" w:ascii="宋体" w:hAnsi="宋体"/>
          <w:b/>
          <w:color w:val="auto"/>
          <w:szCs w:val="21"/>
          <w:highlight w:val="none"/>
        </w:rPr>
        <w:t>包含</w:t>
      </w:r>
      <w:r>
        <w:rPr>
          <w:rFonts w:ascii="宋体" w:hAnsi="宋体"/>
          <w:b/>
          <w:color w:val="auto"/>
          <w:szCs w:val="21"/>
          <w:highlight w:val="none"/>
        </w:rPr>
        <w:t>附件，附件</w:t>
      </w:r>
      <w:r>
        <w:rPr>
          <w:rFonts w:hint="eastAsia" w:ascii="宋体" w:hAnsi="宋体"/>
          <w:b/>
          <w:color w:val="auto"/>
          <w:szCs w:val="21"/>
          <w:highlight w:val="none"/>
        </w:rPr>
        <w:t>作为</w:t>
      </w:r>
      <w:r>
        <w:rPr>
          <w:rFonts w:ascii="宋体" w:hAnsi="宋体"/>
          <w:b/>
          <w:color w:val="auto"/>
          <w:szCs w:val="21"/>
          <w:highlight w:val="none"/>
        </w:rPr>
        <w:t>本合同组成</w:t>
      </w:r>
      <w:r>
        <w:rPr>
          <w:rFonts w:hint="eastAsia" w:ascii="宋体" w:hAnsi="宋体"/>
          <w:b/>
          <w:color w:val="auto"/>
          <w:szCs w:val="21"/>
          <w:highlight w:val="none"/>
        </w:rPr>
        <w:t>，</w:t>
      </w:r>
      <w:r>
        <w:rPr>
          <w:rFonts w:ascii="宋体" w:hAnsi="宋体"/>
          <w:b/>
          <w:color w:val="auto"/>
          <w:szCs w:val="21"/>
          <w:highlight w:val="none"/>
        </w:rPr>
        <w:t>是本合同不可分割的部分，</w:t>
      </w:r>
      <w:r>
        <w:rPr>
          <w:rFonts w:hint="eastAsia" w:ascii="宋体" w:hAnsi="宋体"/>
          <w:b/>
          <w:color w:val="auto"/>
          <w:szCs w:val="21"/>
          <w:highlight w:val="none"/>
        </w:rPr>
        <w:t>与</w:t>
      </w:r>
      <w:r>
        <w:rPr>
          <w:rFonts w:ascii="宋体" w:hAnsi="宋体"/>
          <w:b/>
          <w:color w:val="auto"/>
          <w:szCs w:val="21"/>
          <w:highlight w:val="none"/>
        </w:rPr>
        <w:t>本合同具有同等法律效力。</w:t>
      </w:r>
    </w:p>
    <w:p w14:paraId="5D2CCFC3">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3.   甲方所购设备的数据端口及设备所产生的业务数据，均归属于甲方的数据资产。乙方应无条件开放数据端口，并有义务全力配合甲方调用数据接口及设备所产生的数据，以确保甲方对数据的自主掌控和使用。</w:t>
      </w:r>
    </w:p>
    <w:p w14:paraId="5A186B5C">
      <w:pPr>
        <w:keepNext w:val="0"/>
        <w:keepLines w:val="0"/>
        <w:pageBreakBefore w:val="0"/>
        <w:kinsoku/>
        <w:wordWrap/>
        <w:overflowPunct/>
        <w:topLinePunct w:val="0"/>
        <w:autoSpaceDE/>
        <w:autoSpaceDN/>
        <w:bidi w:val="0"/>
        <w:adjustRightInd/>
        <w:snapToGrid/>
        <w:spacing w:line="360" w:lineRule="auto"/>
        <w:ind w:left="91" w:firstLine="211" w:firstLineChars="100"/>
        <w:textAlignment w:val="auto"/>
        <w:rPr>
          <w:rFonts w:hint="eastAsia" w:ascii="宋体" w:hAnsi="宋体"/>
          <w:b/>
          <w:color w:val="auto"/>
          <w:szCs w:val="21"/>
          <w:highlight w:val="none"/>
          <w:lang w:val="en-US" w:eastAsia="zh-CN"/>
        </w:rPr>
      </w:pPr>
    </w:p>
    <w:p w14:paraId="00888CC4">
      <w:pPr>
        <w:keepNext w:val="0"/>
        <w:keepLines w:val="0"/>
        <w:pageBreakBefore w:val="0"/>
        <w:kinsoku/>
        <w:wordWrap/>
        <w:overflowPunct/>
        <w:topLinePunct w:val="0"/>
        <w:autoSpaceDE/>
        <w:autoSpaceDN/>
        <w:bidi w:val="0"/>
        <w:adjustRightInd/>
        <w:snapToGrid/>
        <w:spacing w:line="360" w:lineRule="auto"/>
        <w:ind w:left="91" w:firstLine="211" w:firstLineChars="100"/>
        <w:textAlignment w:val="auto"/>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附件1：专机专用</w:t>
      </w:r>
      <w:r>
        <w:rPr>
          <w:rFonts w:hint="eastAsia" w:ascii="宋体" w:hAnsi="宋体" w:eastAsia="宋体" w:cs="Times New Roman"/>
          <w:b/>
          <w:color w:val="auto"/>
          <w:szCs w:val="21"/>
          <w:highlight w:val="none"/>
          <w:lang w:val="en-US" w:eastAsia="zh-CN"/>
        </w:rPr>
        <w:t>耗材约定</w:t>
      </w:r>
      <w:r>
        <w:rPr>
          <w:rFonts w:hint="eastAsia" w:ascii="宋体" w:hAnsi="宋体"/>
          <w:b/>
          <w:color w:val="auto"/>
          <w:szCs w:val="21"/>
          <w:highlight w:val="none"/>
          <w:lang w:val="en-US" w:eastAsia="zh-CN"/>
        </w:rPr>
        <w:t>（</w:t>
      </w:r>
      <w:r>
        <w:rPr>
          <w:rFonts w:hint="eastAsia" w:ascii="宋体" w:hAnsi="宋体"/>
          <w:b/>
          <w:color w:val="auto"/>
          <w:szCs w:val="21"/>
          <w:highlight w:val="yellow"/>
          <w:lang w:val="en-US" w:eastAsia="zh-CN"/>
        </w:rPr>
        <w:t>？</w:t>
      </w:r>
      <w:r>
        <w:rPr>
          <w:rFonts w:hint="eastAsia" w:ascii="宋体" w:hAnsi="宋体"/>
          <w:b/>
          <w:color w:val="auto"/>
          <w:szCs w:val="21"/>
          <w:highlight w:val="none"/>
          <w:lang w:val="en-US" w:eastAsia="zh-CN"/>
        </w:rPr>
        <w:t>页）</w:t>
      </w:r>
    </w:p>
    <w:p w14:paraId="2F588406">
      <w:pPr>
        <w:keepNext w:val="0"/>
        <w:keepLines w:val="0"/>
        <w:pageBreakBefore w:val="0"/>
        <w:kinsoku/>
        <w:wordWrap/>
        <w:overflowPunct/>
        <w:topLinePunct w:val="0"/>
        <w:autoSpaceDE/>
        <w:autoSpaceDN/>
        <w:bidi w:val="0"/>
        <w:adjustRightInd/>
        <w:snapToGrid/>
        <w:spacing w:line="360" w:lineRule="auto"/>
        <w:ind w:left="91" w:firstLine="211" w:firstLineChars="100"/>
        <w:textAlignment w:val="auto"/>
        <w:rPr>
          <w:rFonts w:hint="default" w:ascii="宋体" w:hAnsi="宋体" w:eastAsia="宋体"/>
          <w:b/>
          <w:color w:val="auto"/>
          <w:szCs w:val="21"/>
          <w:highlight w:val="none"/>
          <w:lang w:val="en-US" w:eastAsia="zh-CN"/>
        </w:rPr>
      </w:pPr>
      <w:r>
        <w:rPr>
          <w:rFonts w:hint="eastAsia" w:ascii="宋体" w:hAnsi="宋体"/>
          <w:b/>
          <w:color w:val="auto"/>
          <w:szCs w:val="21"/>
          <w:highlight w:val="none"/>
        </w:rPr>
        <w:t>附件</w:t>
      </w:r>
      <w:r>
        <w:rPr>
          <w:rFonts w:hint="eastAsia" w:ascii="宋体" w:hAnsi="宋体"/>
          <w:b/>
          <w:color w:val="auto"/>
          <w:szCs w:val="21"/>
          <w:highlight w:val="none"/>
          <w:lang w:val="en-US" w:eastAsia="zh-CN"/>
        </w:rPr>
        <w:t>2</w:t>
      </w:r>
      <w:r>
        <w:rPr>
          <w:rFonts w:ascii="宋体" w:hAnsi="宋体"/>
          <w:b/>
          <w:color w:val="auto"/>
          <w:szCs w:val="21"/>
          <w:highlight w:val="none"/>
        </w:rPr>
        <w:t>：</w:t>
      </w:r>
      <w:r>
        <w:rPr>
          <w:rFonts w:hint="eastAsia" w:ascii="宋体" w:hAnsi="宋体"/>
          <w:b/>
          <w:color w:val="auto"/>
          <w:szCs w:val="21"/>
          <w:highlight w:val="none"/>
          <w:lang w:val="en-US" w:eastAsia="zh-CN"/>
        </w:rPr>
        <w:t>配置清单（</w:t>
      </w:r>
      <w:r>
        <w:rPr>
          <w:rFonts w:hint="eastAsia" w:ascii="宋体" w:hAnsi="宋体"/>
          <w:b/>
          <w:color w:val="auto"/>
          <w:szCs w:val="21"/>
          <w:highlight w:val="yellow"/>
          <w:lang w:val="en-US" w:eastAsia="zh-CN"/>
        </w:rPr>
        <w:t>？</w:t>
      </w:r>
      <w:r>
        <w:rPr>
          <w:rFonts w:hint="eastAsia" w:ascii="宋体" w:hAnsi="宋体"/>
          <w:b/>
          <w:color w:val="auto"/>
          <w:szCs w:val="21"/>
          <w:highlight w:val="none"/>
          <w:lang w:val="en-US" w:eastAsia="zh-CN"/>
        </w:rPr>
        <w:t>页）</w:t>
      </w:r>
    </w:p>
    <w:p w14:paraId="2DC9BC18">
      <w:pPr>
        <w:keepNext w:val="0"/>
        <w:keepLines w:val="0"/>
        <w:pageBreakBefore w:val="0"/>
        <w:kinsoku/>
        <w:wordWrap/>
        <w:overflowPunct/>
        <w:topLinePunct w:val="0"/>
        <w:autoSpaceDE/>
        <w:autoSpaceDN/>
        <w:bidi w:val="0"/>
        <w:adjustRightInd/>
        <w:snapToGrid/>
        <w:spacing w:line="360" w:lineRule="auto"/>
        <w:ind w:left="91" w:firstLine="211" w:firstLineChars="100"/>
        <w:textAlignment w:val="auto"/>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附件3：维护保养细则（</w:t>
      </w:r>
      <w:r>
        <w:rPr>
          <w:rFonts w:hint="eastAsia" w:ascii="宋体" w:hAnsi="宋体"/>
          <w:b/>
          <w:color w:val="auto"/>
          <w:szCs w:val="21"/>
          <w:highlight w:val="yellow"/>
          <w:lang w:val="en-US" w:eastAsia="zh-CN"/>
        </w:rPr>
        <w:t>？</w:t>
      </w:r>
      <w:r>
        <w:rPr>
          <w:rFonts w:hint="eastAsia" w:ascii="宋体" w:hAnsi="宋体"/>
          <w:b/>
          <w:color w:val="auto"/>
          <w:szCs w:val="21"/>
          <w:highlight w:val="none"/>
          <w:lang w:val="en-US" w:eastAsia="zh-CN"/>
        </w:rPr>
        <w:t>页）</w:t>
      </w:r>
    </w:p>
    <w:p w14:paraId="34728C66">
      <w:pPr>
        <w:keepNext w:val="0"/>
        <w:keepLines w:val="0"/>
        <w:pageBreakBefore w:val="0"/>
        <w:kinsoku/>
        <w:wordWrap/>
        <w:overflowPunct/>
        <w:topLinePunct w:val="0"/>
        <w:autoSpaceDE/>
        <w:autoSpaceDN/>
        <w:bidi w:val="0"/>
        <w:adjustRightInd/>
        <w:snapToGrid/>
        <w:spacing w:line="360" w:lineRule="auto"/>
        <w:ind w:left="91" w:firstLine="211" w:firstLineChars="100"/>
        <w:textAlignment w:val="auto"/>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附件4：售后服务承诺（</w:t>
      </w:r>
      <w:r>
        <w:rPr>
          <w:rFonts w:hint="eastAsia" w:ascii="宋体" w:hAnsi="宋体"/>
          <w:b/>
          <w:color w:val="auto"/>
          <w:szCs w:val="21"/>
          <w:highlight w:val="yellow"/>
          <w:lang w:val="en-US" w:eastAsia="zh-CN"/>
        </w:rPr>
        <w:t>？</w:t>
      </w:r>
      <w:r>
        <w:rPr>
          <w:rFonts w:hint="eastAsia" w:ascii="宋体" w:hAnsi="宋体"/>
          <w:b/>
          <w:color w:val="auto"/>
          <w:szCs w:val="21"/>
          <w:highlight w:val="none"/>
          <w:lang w:val="en-US" w:eastAsia="zh-CN"/>
        </w:rPr>
        <w:t>页）</w:t>
      </w:r>
    </w:p>
    <w:p w14:paraId="63DB49E1">
      <w:pPr>
        <w:jc w:val="left"/>
        <w:rPr>
          <w:rFonts w:hint="default" w:ascii="宋体" w:hAnsi="宋体" w:eastAsia="宋体" w:cs="Times New Roman"/>
          <w:b/>
          <w:color w:val="0000FF"/>
          <w:szCs w:val="21"/>
          <w:highlight w:val="none"/>
          <w:lang w:val="en-US" w:eastAsia="zh-CN"/>
        </w:rPr>
      </w:pPr>
      <w:r>
        <w:rPr>
          <w:rFonts w:hint="eastAsia" w:ascii="宋体" w:hAnsi="宋体"/>
          <w:b/>
          <w:szCs w:val="21"/>
          <w:highlight w:val="none"/>
          <w:lang w:val="en-US" w:eastAsia="zh-CN"/>
        </w:rPr>
        <w:t xml:space="preserve"> </w:t>
      </w:r>
      <w:r>
        <w:rPr>
          <w:rFonts w:hint="eastAsia" w:ascii="宋体" w:hAnsi="宋体"/>
          <w:b/>
          <w:color w:val="0000FF"/>
          <w:szCs w:val="21"/>
          <w:highlight w:val="none"/>
          <w:lang w:val="en-US" w:eastAsia="zh-CN"/>
        </w:rPr>
        <w:t xml:space="preserve">  </w:t>
      </w:r>
    </w:p>
    <w:p w14:paraId="4916B0EC">
      <w:pPr>
        <w:spacing w:line="440" w:lineRule="exact"/>
        <w:ind w:left="91"/>
        <w:rPr>
          <w:rFonts w:hint="default" w:ascii="宋体" w:hAnsi="宋体" w:eastAsia="宋体"/>
          <w:b/>
          <w:color w:val="0000FF"/>
          <w:szCs w:val="21"/>
          <w:highlight w:val="none"/>
          <w:lang w:val="en-US" w:eastAsia="zh-CN"/>
        </w:rPr>
      </w:pPr>
    </w:p>
    <w:p w14:paraId="4CA975BE">
      <w:pPr>
        <w:spacing w:line="440" w:lineRule="exact"/>
        <w:ind w:left="91"/>
        <w:rPr>
          <w:rFonts w:hint="eastAsia" w:ascii="宋体" w:hAnsi="宋体"/>
          <w:b/>
          <w:szCs w:val="21"/>
          <w:highlight w:val="none"/>
        </w:rPr>
      </w:pPr>
      <w:r>
        <w:rPr>
          <w:rFonts w:hint="eastAsia" w:ascii="宋体" w:hAnsi="宋体"/>
          <w:b/>
          <w:szCs w:val="21"/>
          <w:highlight w:val="none"/>
        </w:rPr>
        <w:t>（以下无正文）</w:t>
      </w:r>
    </w:p>
    <w:p w14:paraId="39E96992">
      <w:pPr>
        <w:spacing w:line="440" w:lineRule="exact"/>
        <w:ind w:left="91"/>
        <w:rPr>
          <w:rFonts w:hint="eastAsia" w:ascii="宋体" w:hAnsi="宋体"/>
          <w:b/>
          <w:szCs w:val="21"/>
          <w:highlight w:val="none"/>
        </w:rPr>
      </w:pPr>
      <w:r>
        <w:rPr>
          <w:rFonts w:hint="eastAsia" w:ascii="宋体" w:hAnsi="宋体"/>
          <w:b/>
          <w:szCs w:val="21"/>
          <w:highlight w:val="none"/>
        </w:rPr>
        <w:t>采购方：吉林大学第一医院（盖章）                   供货方：                 （盖章）</w:t>
      </w:r>
    </w:p>
    <w:p w14:paraId="5C0CAF53">
      <w:pPr>
        <w:spacing w:line="440" w:lineRule="exact"/>
        <w:ind w:left="91"/>
        <w:rPr>
          <w:rFonts w:hint="eastAsia" w:ascii="宋体" w:hAnsi="宋体"/>
          <w:b/>
          <w:iCs/>
          <w:szCs w:val="21"/>
          <w:highlight w:val="none"/>
        </w:rPr>
      </w:pPr>
      <w:r>
        <w:rPr>
          <w:rFonts w:hint="eastAsia" w:ascii="宋体" w:hAnsi="宋体"/>
          <w:b/>
          <w:iCs/>
          <w:szCs w:val="21"/>
          <w:highlight w:val="none"/>
        </w:rPr>
        <w:t xml:space="preserve">统一社会信用代码（税号）：121000004127550472       </w:t>
      </w:r>
      <w:r>
        <w:rPr>
          <w:rFonts w:hint="eastAsia" w:ascii="宋体" w:hAnsi="宋体"/>
          <w:b/>
          <w:szCs w:val="21"/>
          <w:highlight w:val="none"/>
        </w:rPr>
        <w:t xml:space="preserve"> </w:t>
      </w:r>
      <w:r>
        <w:rPr>
          <w:rFonts w:hint="eastAsia" w:ascii="宋体" w:hAnsi="宋体"/>
          <w:b/>
          <w:iCs/>
          <w:szCs w:val="21"/>
          <w:highlight w:val="none"/>
        </w:rPr>
        <w:t>邮寄</w:t>
      </w:r>
      <w:r>
        <w:rPr>
          <w:rFonts w:hint="eastAsia" w:ascii="宋体" w:hAnsi="宋体"/>
          <w:b/>
          <w:szCs w:val="21"/>
          <w:highlight w:val="none"/>
        </w:rPr>
        <w:t>地址：</w:t>
      </w:r>
    </w:p>
    <w:p w14:paraId="474911EA">
      <w:pPr>
        <w:spacing w:line="440" w:lineRule="exact"/>
        <w:ind w:left="91"/>
        <w:rPr>
          <w:rFonts w:hint="eastAsia" w:ascii="宋体" w:hAnsi="宋体"/>
          <w:b/>
          <w:szCs w:val="21"/>
          <w:highlight w:val="none"/>
        </w:rPr>
      </w:pPr>
      <w:r>
        <w:rPr>
          <w:rFonts w:hint="eastAsia" w:ascii="宋体" w:hAnsi="宋体"/>
          <w:b/>
          <w:iCs/>
          <w:szCs w:val="21"/>
          <w:highlight w:val="none"/>
        </w:rPr>
        <w:t>邮寄</w:t>
      </w:r>
      <w:r>
        <w:rPr>
          <w:rFonts w:hint="eastAsia" w:ascii="宋体" w:hAnsi="宋体"/>
          <w:b/>
          <w:szCs w:val="21"/>
          <w:highlight w:val="none"/>
        </w:rPr>
        <w:t>地址：长春市新民大街第1号                     邮编：</w:t>
      </w:r>
    </w:p>
    <w:p w14:paraId="6083DB66">
      <w:pPr>
        <w:spacing w:line="440" w:lineRule="exact"/>
        <w:ind w:left="91"/>
        <w:rPr>
          <w:rFonts w:hint="eastAsia" w:ascii="宋体" w:hAnsi="宋体"/>
          <w:b/>
          <w:szCs w:val="21"/>
          <w:highlight w:val="none"/>
        </w:rPr>
      </w:pPr>
      <w:r>
        <w:rPr>
          <w:rFonts w:hint="eastAsia" w:ascii="宋体" w:hAnsi="宋体"/>
          <w:b/>
          <w:szCs w:val="21"/>
          <w:highlight w:val="none"/>
        </w:rPr>
        <w:t xml:space="preserve">开户行：工商银行长春吉大一院支行                 </w:t>
      </w:r>
      <w:r>
        <w:rPr>
          <w:rFonts w:hint="eastAsia" w:ascii="宋体" w:hAnsi="宋体"/>
          <w:b/>
          <w:szCs w:val="21"/>
          <w:highlight w:val="none"/>
          <w:lang w:val="en-US" w:eastAsia="zh-CN"/>
        </w:rPr>
        <w:t xml:space="preserve"> </w:t>
      </w:r>
      <w:r>
        <w:rPr>
          <w:rFonts w:hint="eastAsia" w:ascii="宋体" w:hAnsi="宋体"/>
          <w:b/>
          <w:szCs w:val="21"/>
          <w:highlight w:val="none"/>
        </w:rPr>
        <w:t xml:space="preserve"> 法人代表授权人（签字）：</w:t>
      </w:r>
    </w:p>
    <w:p w14:paraId="3C637AFE">
      <w:pPr>
        <w:spacing w:line="440" w:lineRule="exact"/>
        <w:ind w:left="91"/>
        <w:rPr>
          <w:rFonts w:hint="eastAsia" w:ascii="宋体" w:hAnsi="宋体"/>
          <w:b/>
          <w:szCs w:val="21"/>
          <w:highlight w:val="none"/>
        </w:rPr>
      </w:pPr>
      <w:r>
        <w:rPr>
          <w:rFonts w:hint="eastAsia" w:ascii="宋体" w:hAnsi="宋体"/>
          <w:b/>
          <w:szCs w:val="21"/>
          <w:highlight w:val="none"/>
        </w:rPr>
        <w:t>账号：4200 2214 0900 0122 114                      电话：</w:t>
      </w:r>
    </w:p>
    <w:p w14:paraId="20F20EF3">
      <w:pPr>
        <w:spacing w:line="440" w:lineRule="exact"/>
        <w:ind w:left="91"/>
        <w:rPr>
          <w:rFonts w:hint="eastAsia" w:ascii="宋体" w:hAnsi="宋体"/>
          <w:b/>
          <w:color w:val="FF0000"/>
          <w:szCs w:val="21"/>
          <w:highlight w:val="none"/>
        </w:rPr>
      </w:pPr>
      <w:r>
        <w:rPr>
          <w:rFonts w:hint="eastAsia" w:ascii="宋体" w:hAnsi="宋体"/>
          <w:b/>
          <w:szCs w:val="21"/>
          <w:highlight w:val="none"/>
        </w:rPr>
        <w:t>邮编：</w:t>
      </w:r>
      <w:r>
        <w:rPr>
          <w:rFonts w:ascii="宋体" w:hAnsi="宋体"/>
          <w:b/>
          <w:szCs w:val="21"/>
          <w:highlight w:val="none"/>
        </w:rPr>
        <w:t xml:space="preserve"> 130021                                    </w:t>
      </w:r>
      <w:r>
        <w:rPr>
          <w:rFonts w:ascii="宋体" w:hAnsi="宋体"/>
          <w:b/>
          <w:color w:val="FF0000"/>
          <w:szCs w:val="21"/>
          <w:highlight w:val="none"/>
        </w:rPr>
        <w:t xml:space="preserve"> </w:t>
      </w:r>
      <w:r>
        <w:rPr>
          <w:rFonts w:ascii="宋体" w:hAnsi="宋体"/>
          <w:b/>
          <w:szCs w:val="21"/>
          <w:highlight w:val="none"/>
        </w:rPr>
        <w:t xml:space="preserve"> </w:t>
      </w:r>
      <w:r>
        <w:rPr>
          <w:rFonts w:hint="eastAsia" w:ascii="宋体" w:hAnsi="宋体"/>
          <w:b/>
          <w:iCs/>
          <w:szCs w:val="21"/>
          <w:highlight w:val="none"/>
        </w:rPr>
        <w:t>电子邮箱：</w:t>
      </w:r>
    </w:p>
    <w:p w14:paraId="79889EF3">
      <w:pPr>
        <w:spacing w:line="440" w:lineRule="exact"/>
        <w:ind w:left="91"/>
        <w:rPr>
          <w:rFonts w:hint="eastAsia" w:ascii="宋体" w:hAnsi="宋体"/>
          <w:b/>
          <w:szCs w:val="21"/>
          <w:highlight w:val="none"/>
        </w:rPr>
      </w:pPr>
      <w:r>
        <w:rPr>
          <w:rFonts w:hint="eastAsia" w:ascii="宋体" w:hAnsi="宋体"/>
          <w:b/>
          <w:szCs w:val="21"/>
          <w:highlight w:val="none"/>
        </w:rPr>
        <w:t xml:space="preserve">法人代表授权人（签字）：                            </w:t>
      </w:r>
      <w:r>
        <w:rPr>
          <w:rFonts w:ascii="宋体" w:hAnsi="宋体"/>
          <w:b/>
          <w:szCs w:val="21"/>
          <w:highlight w:val="none"/>
        </w:rPr>
        <w:t>开户银行：</w:t>
      </w:r>
      <w:r>
        <w:rPr>
          <w:rFonts w:hint="eastAsia" w:ascii="宋体" w:hAnsi="宋体"/>
          <w:b/>
          <w:szCs w:val="21"/>
          <w:highlight w:val="none"/>
        </w:rPr>
        <w:t xml:space="preserve"> </w:t>
      </w:r>
    </w:p>
    <w:p w14:paraId="6D8A0B7C">
      <w:pPr>
        <w:spacing w:line="440" w:lineRule="exact"/>
        <w:ind w:left="91"/>
        <w:rPr>
          <w:rFonts w:ascii="宋体" w:hAnsi="宋体"/>
          <w:b/>
          <w:szCs w:val="21"/>
          <w:highlight w:val="none"/>
        </w:rPr>
      </w:pPr>
      <w:r>
        <w:rPr>
          <w:rFonts w:hint="eastAsia" w:ascii="宋体" w:hAnsi="宋体"/>
          <w:b/>
          <w:szCs w:val="21"/>
          <w:highlight w:val="none"/>
        </w:rPr>
        <w:t>电话： 0431</w:t>
      </w:r>
      <w:r>
        <w:rPr>
          <w:rFonts w:ascii="宋体" w:hAnsi="宋体"/>
          <w:b/>
          <w:szCs w:val="21"/>
          <w:highlight w:val="none"/>
        </w:rPr>
        <w:t>—</w:t>
      </w:r>
      <w:r>
        <w:rPr>
          <w:rFonts w:hint="eastAsia" w:ascii="宋体" w:hAnsi="宋体"/>
          <w:b/>
          <w:szCs w:val="21"/>
          <w:highlight w:val="none"/>
        </w:rPr>
        <w:t xml:space="preserve">88782265                              </w:t>
      </w:r>
      <w:r>
        <w:rPr>
          <w:rFonts w:ascii="宋体" w:hAnsi="宋体"/>
          <w:b/>
          <w:szCs w:val="21"/>
          <w:highlight w:val="none"/>
        </w:rPr>
        <w:t>账</w:t>
      </w:r>
      <w:r>
        <w:rPr>
          <w:rFonts w:hint="eastAsia" w:ascii="宋体" w:hAnsi="宋体"/>
          <w:b/>
          <w:szCs w:val="21"/>
          <w:highlight w:val="none"/>
        </w:rPr>
        <w:t xml:space="preserve">    </w:t>
      </w:r>
      <w:r>
        <w:rPr>
          <w:rFonts w:ascii="宋体" w:hAnsi="宋体"/>
          <w:b/>
          <w:szCs w:val="21"/>
          <w:highlight w:val="none"/>
        </w:rPr>
        <w:t>号：</w:t>
      </w:r>
      <w:r>
        <w:rPr>
          <w:rFonts w:hint="eastAsia" w:ascii="宋体" w:hAnsi="宋体"/>
          <w:b/>
          <w:szCs w:val="21"/>
          <w:highlight w:val="none"/>
        </w:rPr>
        <w:t xml:space="preserve">   </w:t>
      </w:r>
      <w:r>
        <w:rPr>
          <w:rFonts w:ascii="宋体" w:hAnsi="宋体"/>
          <w:b/>
          <w:szCs w:val="21"/>
          <w:highlight w:val="none"/>
        </w:rPr>
        <w:t xml:space="preserve">                </w:t>
      </w:r>
    </w:p>
    <w:p w14:paraId="05E69C66">
      <w:pPr>
        <w:spacing w:line="440" w:lineRule="exact"/>
        <w:ind w:left="91"/>
        <w:rPr>
          <w:rFonts w:hint="eastAsia" w:ascii="宋体" w:hAnsi="宋体"/>
          <w:b/>
          <w:iCs/>
          <w:szCs w:val="21"/>
          <w:highlight w:val="none"/>
        </w:rPr>
      </w:pPr>
      <w:r>
        <w:rPr>
          <w:rFonts w:hint="eastAsia" w:ascii="宋体" w:hAnsi="宋体"/>
          <w:b/>
          <w:iCs/>
          <w:szCs w:val="21"/>
          <w:highlight w:val="none"/>
        </w:rPr>
        <w:t xml:space="preserve">电子邮箱：                                         </w:t>
      </w:r>
      <w:r>
        <w:rPr>
          <w:rFonts w:hint="eastAsia" w:ascii="宋体" w:hAnsi="宋体"/>
          <w:b/>
          <w:szCs w:val="21"/>
          <w:highlight w:val="none"/>
        </w:rPr>
        <w:t>签订日期：</w:t>
      </w:r>
    </w:p>
    <w:p w14:paraId="0E16B7D3">
      <w:pPr>
        <w:spacing w:line="440" w:lineRule="exact"/>
        <w:ind w:left="91"/>
        <w:rPr>
          <w:rFonts w:hint="eastAsia" w:ascii="宋体" w:hAnsi="宋体"/>
          <w:b/>
          <w:iCs/>
          <w:szCs w:val="21"/>
          <w:highlight w:val="none"/>
        </w:rPr>
      </w:pPr>
      <w:r>
        <w:rPr>
          <w:rFonts w:hint="eastAsia" w:ascii="宋体" w:hAnsi="宋体"/>
          <w:b/>
          <w:szCs w:val="21"/>
          <w:highlight w:val="none"/>
        </w:rPr>
        <w:t xml:space="preserve">签订日期：                                         </w:t>
      </w:r>
    </w:p>
    <w:p w14:paraId="27F3A162">
      <w:pPr>
        <w:spacing w:line="440" w:lineRule="exact"/>
        <w:ind w:left="90" w:leftChars="43"/>
        <w:rPr>
          <w:rFonts w:hint="eastAsia" w:ascii="宋体" w:hAnsi="宋体"/>
          <w:b/>
          <w:szCs w:val="21"/>
          <w:highlight w:val="none"/>
        </w:rPr>
      </w:pPr>
      <w:r>
        <w:rPr>
          <w:rFonts w:hint="eastAsia" w:ascii="宋体" w:hAnsi="宋体"/>
          <w:b/>
          <w:szCs w:val="21"/>
          <w:highlight w:val="none"/>
        </w:rPr>
        <w:t xml:space="preserve">                                                  </w:t>
      </w:r>
    </w:p>
    <w:p w14:paraId="447444F1">
      <w:pPr>
        <w:jc w:val="left"/>
        <w:rPr>
          <w:rFonts w:hint="default"/>
          <w:b/>
          <w:color w:val="auto"/>
          <w:sz w:val="28"/>
          <w:szCs w:val="28"/>
          <w:highlight w:val="none"/>
          <w:lang w:val="en-US" w:eastAsia="zh-CN"/>
        </w:rPr>
      </w:pPr>
    </w:p>
    <w:p w14:paraId="497CB43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eastAsia="宋体" w:cs="Times New Roman"/>
          <w:b/>
          <w:bCs/>
          <w:color w:val="auto"/>
          <w:szCs w:val="21"/>
          <w:highlight w:val="none"/>
          <w:lang w:val="en-US" w:eastAsia="zh-CN"/>
        </w:rPr>
      </w:pPr>
    </w:p>
    <w:p w14:paraId="11DD24B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eastAsia="宋体" w:cs="Times New Roman"/>
          <w:b/>
          <w:bCs/>
          <w:color w:val="auto"/>
          <w:szCs w:val="21"/>
          <w:highlight w:val="none"/>
          <w:lang w:val="en-US" w:eastAsia="zh-CN"/>
        </w:rPr>
      </w:pPr>
    </w:p>
    <w:p w14:paraId="676D5B3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eastAsia="宋体" w:cs="Times New Roman"/>
          <w:b/>
          <w:bCs/>
          <w:color w:val="auto"/>
          <w:szCs w:val="21"/>
          <w:highlight w:val="none"/>
          <w:lang w:val="en-US" w:eastAsia="zh-CN"/>
        </w:rPr>
      </w:pPr>
    </w:p>
    <w:p w14:paraId="066BA56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eastAsia="宋体" w:cs="Times New Roman"/>
          <w:b/>
          <w:bCs/>
          <w:color w:val="auto"/>
          <w:szCs w:val="21"/>
          <w:highlight w:val="none"/>
          <w:lang w:val="en-US" w:eastAsia="zh-CN"/>
        </w:rPr>
      </w:pPr>
    </w:p>
    <w:p w14:paraId="17CC46C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eastAsia="宋体" w:cs="Times New Roman"/>
          <w:b/>
          <w:bCs/>
          <w:color w:val="auto"/>
          <w:szCs w:val="21"/>
          <w:highlight w:val="none"/>
          <w:lang w:val="en-US" w:eastAsia="zh-CN"/>
        </w:rPr>
      </w:pPr>
    </w:p>
    <w:p w14:paraId="75CC849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eastAsia="宋体" w:cs="Times New Roman"/>
          <w:b/>
          <w:bCs/>
          <w:color w:val="auto"/>
          <w:szCs w:val="21"/>
          <w:highlight w:val="none"/>
          <w:lang w:val="en-US" w:eastAsia="zh-CN"/>
        </w:rPr>
      </w:pPr>
    </w:p>
    <w:p w14:paraId="3289665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eastAsia="宋体" w:cs="Times New Roman"/>
          <w:b/>
          <w:bCs/>
          <w:color w:val="auto"/>
          <w:szCs w:val="21"/>
          <w:highlight w:val="none"/>
          <w:lang w:val="en-US" w:eastAsia="zh-CN"/>
        </w:rPr>
      </w:pPr>
    </w:p>
    <w:p w14:paraId="342AD30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eastAsia="宋体" w:cs="Times New Roman"/>
          <w:b/>
          <w:bCs/>
          <w:color w:val="auto"/>
          <w:szCs w:val="21"/>
          <w:highlight w:val="none"/>
          <w:lang w:val="en-US" w:eastAsia="zh-CN"/>
        </w:rPr>
      </w:pPr>
    </w:p>
    <w:p w14:paraId="103F3BE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eastAsia="宋体" w:cs="Times New Roman"/>
          <w:b/>
          <w:bCs/>
          <w:color w:val="auto"/>
          <w:szCs w:val="21"/>
          <w:highlight w:val="none"/>
          <w:lang w:val="en-US" w:eastAsia="zh-CN"/>
        </w:rPr>
      </w:pPr>
    </w:p>
    <w:p w14:paraId="6B4B0AE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eastAsia="宋体" w:cs="Times New Roman"/>
          <w:b/>
          <w:bCs/>
          <w:color w:val="auto"/>
          <w:szCs w:val="21"/>
          <w:highlight w:val="none"/>
          <w:lang w:val="en-US" w:eastAsia="zh-CN"/>
        </w:rPr>
      </w:pPr>
    </w:p>
    <w:p w14:paraId="4ACBB39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eastAsia="宋体" w:cs="Times New Roman"/>
          <w:b/>
          <w:bCs/>
          <w:color w:val="auto"/>
          <w:szCs w:val="21"/>
          <w:highlight w:val="none"/>
          <w:lang w:val="en-US" w:eastAsia="zh-CN"/>
        </w:rPr>
      </w:pPr>
    </w:p>
    <w:p w14:paraId="56DA2A6D">
      <w:pPr>
        <w:jc w:val="left"/>
        <w:rPr>
          <w:rFonts w:hint="eastAsia" w:ascii="Times New Roman" w:hAnsi="Times New Roman" w:eastAsia="宋体" w:cs="Times New Roman"/>
          <w:b/>
          <w:color w:val="auto"/>
          <w:sz w:val="21"/>
          <w:szCs w:val="21"/>
          <w:highlight w:val="none"/>
          <w:lang w:val="en-US" w:eastAsia="zh-CN"/>
        </w:rPr>
      </w:pPr>
    </w:p>
    <w:p w14:paraId="0A6269CC">
      <w:pPr>
        <w:jc w:val="left"/>
        <w:rPr>
          <w:rFonts w:hint="eastAsia" w:ascii="Times New Roman" w:hAnsi="Times New Roman" w:eastAsia="宋体" w:cs="Times New Roman"/>
          <w:b/>
          <w:color w:val="auto"/>
          <w:sz w:val="21"/>
          <w:szCs w:val="21"/>
          <w:highlight w:val="none"/>
          <w:lang w:val="en-US" w:eastAsia="zh-CN"/>
        </w:rPr>
      </w:pPr>
    </w:p>
    <w:p w14:paraId="087219ED">
      <w:pPr>
        <w:jc w:val="left"/>
        <w:rPr>
          <w:rFonts w:hint="eastAsia" w:ascii="Times New Roman" w:hAnsi="Times New Roman" w:eastAsia="宋体" w:cs="Times New Roman"/>
          <w:b/>
          <w:color w:val="auto"/>
          <w:sz w:val="21"/>
          <w:szCs w:val="21"/>
          <w:highlight w:val="none"/>
          <w:lang w:val="en-US" w:eastAsia="zh-CN"/>
        </w:rPr>
      </w:pPr>
    </w:p>
    <w:p w14:paraId="14B5D197">
      <w:pPr>
        <w:jc w:val="left"/>
        <w:rPr>
          <w:rFonts w:hint="eastAsia" w:ascii="Times New Roman" w:hAnsi="Times New Roman" w:eastAsia="宋体" w:cs="Times New Roman"/>
          <w:b/>
          <w:color w:val="auto"/>
          <w:sz w:val="21"/>
          <w:szCs w:val="21"/>
          <w:highlight w:val="none"/>
          <w:lang w:val="en-US" w:eastAsia="zh-CN"/>
        </w:rPr>
      </w:pPr>
    </w:p>
    <w:p w14:paraId="1C6570E9">
      <w:pPr>
        <w:jc w:val="left"/>
        <w:rPr>
          <w:rFonts w:hint="eastAsia" w:ascii="Times New Roman" w:hAnsi="Times New Roman" w:eastAsia="宋体" w:cs="Times New Roman"/>
          <w:b/>
          <w:color w:val="auto"/>
          <w:sz w:val="21"/>
          <w:szCs w:val="21"/>
          <w:highlight w:val="none"/>
          <w:lang w:val="en-US" w:eastAsia="zh-CN"/>
        </w:rPr>
      </w:pPr>
    </w:p>
    <w:p w14:paraId="3B27FE98">
      <w:pPr>
        <w:jc w:val="left"/>
        <w:rPr>
          <w:rFonts w:hint="eastAsia" w:ascii="Times New Roman" w:hAnsi="Times New Roman" w:eastAsia="宋体" w:cs="Times New Roman"/>
          <w:b/>
          <w:color w:val="auto"/>
          <w:sz w:val="21"/>
          <w:szCs w:val="21"/>
          <w:highlight w:val="none"/>
          <w:lang w:val="en-US" w:eastAsia="zh-CN"/>
        </w:rPr>
      </w:pPr>
    </w:p>
    <w:p w14:paraId="443972AD">
      <w:pPr>
        <w:jc w:val="left"/>
        <w:rPr>
          <w:rFonts w:hint="eastAsia" w:ascii="Times New Roman" w:hAnsi="Times New Roman" w:eastAsia="宋体" w:cs="Times New Roman"/>
          <w:b/>
          <w:color w:val="auto"/>
          <w:sz w:val="21"/>
          <w:szCs w:val="21"/>
          <w:highlight w:val="none"/>
          <w:lang w:val="en-US" w:eastAsia="zh-CN"/>
        </w:rPr>
      </w:pPr>
    </w:p>
    <w:p w14:paraId="60B9F6A8">
      <w:pPr>
        <w:jc w:val="left"/>
        <w:rPr>
          <w:rFonts w:hint="eastAsia" w:ascii="Times New Roman" w:hAnsi="Times New Roman" w:eastAsia="宋体" w:cs="Times New Roman"/>
          <w:b/>
          <w:color w:val="auto"/>
          <w:sz w:val="21"/>
          <w:szCs w:val="21"/>
          <w:highlight w:val="none"/>
          <w:lang w:val="en-US" w:eastAsia="zh-CN"/>
        </w:rPr>
      </w:pPr>
    </w:p>
    <w:p w14:paraId="5AF00C1C">
      <w:pPr>
        <w:jc w:val="left"/>
        <w:rPr>
          <w:rFonts w:hint="eastAsia"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附件1：专机专用耗材约定</w:t>
      </w:r>
    </w:p>
    <w:p w14:paraId="68D2DFE5">
      <w:pPr>
        <w:jc w:val="left"/>
        <w:rPr>
          <w:rFonts w:hint="default" w:ascii="Times New Roman" w:hAnsi="Times New Roman" w:eastAsia="宋体" w:cs="Times New Roman"/>
          <w:b/>
          <w:color w:val="auto"/>
          <w:sz w:val="21"/>
          <w:szCs w:val="21"/>
          <w:highlight w:val="none"/>
          <w:lang w:val="en-US" w:eastAsia="zh-CN"/>
        </w:rPr>
      </w:pPr>
    </w:p>
    <w:p w14:paraId="27E1ADD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根据医疗设备采购合同约定，乙方应向甲方供应专用耗材，为了明确双方权利义务，特约定如下：</w:t>
      </w:r>
    </w:p>
    <w:p w14:paraId="10FD30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一、耗材产品清单</w:t>
      </w:r>
    </w:p>
    <w:tbl>
      <w:tblPr>
        <w:tblStyle w:val="20"/>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725"/>
        <w:gridCol w:w="1560"/>
        <w:gridCol w:w="1230"/>
        <w:gridCol w:w="720"/>
        <w:gridCol w:w="720"/>
        <w:gridCol w:w="1215"/>
        <w:gridCol w:w="1381"/>
      </w:tblGrid>
      <w:tr w14:paraId="01A6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397" w:type="dxa"/>
            <w:noWrap w:val="0"/>
            <w:vAlign w:val="center"/>
          </w:tcPr>
          <w:p w14:paraId="417FEE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Cs w:val="21"/>
                <w:highlight w:val="none"/>
              </w:rPr>
            </w:pPr>
            <w:r>
              <w:rPr>
                <w:rFonts w:hint="eastAsia" w:ascii="宋体" w:hAnsi="宋体"/>
                <w:b/>
                <w:szCs w:val="21"/>
                <w:highlight w:val="none"/>
                <w:lang w:val="en-US" w:eastAsia="zh-CN"/>
              </w:rPr>
              <w:t>产品</w:t>
            </w:r>
            <w:r>
              <w:rPr>
                <w:rFonts w:hint="eastAsia" w:ascii="宋体" w:hAnsi="宋体"/>
                <w:b/>
                <w:szCs w:val="21"/>
                <w:highlight w:val="none"/>
              </w:rPr>
              <w:t>名称</w:t>
            </w:r>
          </w:p>
        </w:tc>
        <w:tc>
          <w:tcPr>
            <w:tcW w:w="1725" w:type="dxa"/>
            <w:noWrap w:val="0"/>
            <w:vAlign w:val="center"/>
          </w:tcPr>
          <w:p w14:paraId="5C8AA5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Cs w:val="21"/>
                <w:highlight w:val="none"/>
              </w:rPr>
            </w:pPr>
            <w:r>
              <w:rPr>
                <w:rFonts w:hint="eastAsia" w:ascii="宋体" w:hAnsi="宋体"/>
                <w:b/>
                <w:szCs w:val="21"/>
                <w:highlight w:val="none"/>
              </w:rPr>
              <w:t>注册证名称</w:t>
            </w:r>
          </w:p>
        </w:tc>
        <w:tc>
          <w:tcPr>
            <w:tcW w:w="1560" w:type="dxa"/>
            <w:noWrap w:val="0"/>
            <w:vAlign w:val="center"/>
          </w:tcPr>
          <w:p w14:paraId="3DCD2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Cs w:val="21"/>
                <w:highlight w:val="none"/>
              </w:rPr>
            </w:pPr>
            <w:r>
              <w:rPr>
                <w:rFonts w:hint="eastAsia" w:ascii="宋体" w:hAnsi="宋体"/>
                <w:b/>
                <w:szCs w:val="21"/>
                <w:highlight w:val="none"/>
              </w:rPr>
              <w:t>规格型号</w:t>
            </w:r>
          </w:p>
        </w:tc>
        <w:tc>
          <w:tcPr>
            <w:tcW w:w="1230" w:type="dxa"/>
            <w:noWrap w:val="0"/>
            <w:vAlign w:val="center"/>
          </w:tcPr>
          <w:p w14:paraId="72A696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Cs w:val="21"/>
                <w:highlight w:val="none"/>
                <w:lang w:val="en-US" w:eastAsia="zh-CN"/>
              </w:rPr>
            </w:pPr>
            <w:r>
              <w:rPr>
                <w:rFonts w:hint="eastAsia" w:ascii="宋体" w:hAnsi="宋体"/>
                <w:b/>
                <w:szCs w:val="21"/>
                <w:highlight w:val="none"/>
                <w:lang w:val="en-US" w:eastAsia="zh-CN"/>
              </w:rPr>
              <w:t>单价</w:t>
            </w:r>
            <w:r>
              <w:rPr>
                <w:rFonts w:hint="eastAsia" w:ascii="宋体" w:hAnsi="宋体"/>
                <w:b/>
                <w:szCs w:val="21"/>
                <w:highlight w:val="none"/>
              </w:rPr>
              <w:t>（元）</w:t>
            </w:r>
          </w:p>
        </w:tc>
        <w:tc>
          <w:tcPr>
            <w:tcW w:w="720" w:type="dxa"/>
            <w:noWrap w:val="0"/>
            <w:vAlign w:val="center"/>
          </w:tcPr>
          <w:p w14:paraId="11D59C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b/>
                <w:szCs w:val="21"/>
                <w:highlight w:val="none"/>
                <w:lang w:val="en-US" w:eastAsia="zh-CN"/>
              </w:rPr>
            </w:pPr>
            <w:r>
              <w:rPr>
                <w:rFonts w:hint="eastAsia" w:ascii="宋体" w:hAnsi="宋体"/>
                <w:b/>
                <w:szCs w:val="21"/>
                <w:highlight w:val="none"/>
                <w:lang w:val="en-US" w:eastAsia="zh-CN"/>
              </w:rPr>
              <w:t>数量</w:t>
            </w:r>
          </w:p>
        </w:tc>
        <w:tc>
          <w:tcPr>
            <w:tcW w:w="720" w:type="dxa"/>
            <w:noWrap w:val="0"/>
            <w:vAlign w:val="center"/>
          </w:tcPr>
          <w:p w14:paraId="6086EF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b/>
                <w:szCs w:val="21"/>
                <w:highlight w:val="none"/>
                <w:lang w:val="en-US" w:eastAsia="zh-CN"/>
              </w:rPr>
            </w:pPr>
            <w:r>
              <w:rPr>
                <w:rFonts w:hint="eastAsia" w:ascii="宋体" w:hAnsi="宋体"/>
                <w:b/>
                <w:szCs w:val="21"/>
                <w:highlight w:val="none"/>
                <w:lang w:val="en-US" w:eastAsia="zh-CN"/>
              </w:rPr>
              <w:t>单位</w:t>
            </w:r>
          </w:p>
        </w:tc>
        <w:tc>
          <w:tcPr>
            <w:tcW w:w="1215" w:type="dxa"/>
            <w:noWrap w:val="0"/>
            <w:vAlign w:val="center"/>
          </w:tcPr>
          <w:p w14:paraId="790114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szCs w:val="21"/>
                <w:highlight w:val="none"/>
                <w:lang w:val="en-US" w:eastAsia="zh-CN"/>
              </w:rPr>
            </w:pPr>
            <w:r>
              <w:rPr>
                <w:rFonts w:hint="eastAsia" w:ascii="宋体" w:hAnsi="宋体"/>
                <w:b/>
                <w:szCs w:val="21"/>
                <w:highlight w:val="none"/>
              </w:rPr>
              <w:t>生产厂家</w:t>
            </w:r>
          </w:p>
        </w:tc>
        <w:tc>
          <w:tcPr>
            <w:tcW w:w="1381" w:type="dxa"/>
            <w:noWrap w:val="0"/>
            <w:vAlign w:val="center"/>
          </w:tcPr>
          <w:p w14:paraId="616265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Cs w:val="21"/>
                <w:highlight w:val="none"/>
                <w:lang w:val="en-US" w:eastAsia="zh-CN"/>
              </w:rPr>
            </w:pPr>
            <w:r>
              <w:rPr>
                <w:rFonts w:hint="eastAsia" w:ascii="宋体" w:hAnsi="宋体" w:eastAsia="宋体" w:cs="宋体"/>
                <w:b/>
                <w:bCs w:val="0"/>
                <w:color w:val="000000"/>
                <w:kern w:val="0"/>
                <w:sz w:val="21"/>
                <w:szCs w:val="21"/>
                <w:highlight w:val="none"/>
                <w:lang w:val="en-US" w:eastAsia="zh-CN"/>
              </w:rPr>
              <w:t>CODE码</w:t>
            </w:r>
          </w:p>
        </w:tc>
      </w:tr>
      <w:tr w14:paraId="2552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97" w:type="dxa"/>
            <w:noWrap w:val="0"/>
            <w:vAlign w:val="center"/>
          </w:tcPr>
          <w:p w14:paraId="6BEE37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Cs w:val="21"/>
                <w:highlight w:val="none"/>
                <w:lang w:val="en-US" w:eastAsia="zh-CN"/>
              </w:rPr>
            </w:pPr>
          </w:p>
        </w:tc>
        <w:tc>
          <w:tcPr>
            <w:tcW w:w="1725" w:type="dxa"/>
            <w:noWrap w:val="0"/>
            <w:vAlign w:val="center"/>
          </w:tcPr>
          <w:p w14:paraId="0AB306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Cs w:val="21"/>
                <w:highlight w:val="none"/>
              </w:rPr>
            </w:pPr>
          </w:p>
        </w:tc>
        <w:tc>
          <w:tcPr>
            <w:tcW w:w="1560" w:type="dxa"/>
            <w:noWrap w:val="0"/>
            <w:vAlign w:val="center"/>
          </w:tcPr>
          <w:p w14:paraId="186DBE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Cs w:val="21"/>
                <w:highlight w:val="none"/>
              </w:rPr>
            </w:pPr>
          </w:p>
        </w:tc>
        <w:tc>
          <w:tcPr>
            <w:tcW w:w="1230" w:type="dxa"/>
            <w:noWrap w:val="0"/>
            <w:vAlign w:val="center"/>
          </w:tcPr>
          <w:p w14:paraId="74CA9B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Cs w:val="21"/>
                <w:highlight w:val="none"/>
                <w:lang w:val="en-US" w:eastAsia="zh-CN"/>
              </w:rPr>
            </w:pPr>
          </w:p>
        </w:tc>
        <w:tc>
          <w:tcPr>
            <w:tcW w:w="720" w:type="dxa"/>
            <w:noWrap w:val="0"/>
            <w:vAlign w:val="center"/>
          </w:tcPr>
          <w:p w14:paraId="62F442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b/>
                <w:bCs/>
                <w:szCs w:val="21"/>
                <w:highlight w:val="none"/>
                <w:lang w:val="en-US" w:eastAsia="zh-CN"/>
              </w:rPr>
            </w:pPr>
            <w:r>
              <w:rPr>
                <w:rFonts w:hint="eastAsia" w:ascii="宋体" w:hAnsi="宋体"/>
                <w:b/>
                <w:bCs/>
                <w:szCs w:val="21"/>
                <w:highlight w:val="none"/>
                <w:lang w:val="en-US" w:eastAsia="zh-CN"/>
              </w:rPr>
              <w:t>批量</w:t>
            </w:r>
          </w:p>
        </w:tc>
        <w:tc>
          <w:tcPr>
            <w:tcW w:w="720" w:type="dxa"/>
            <w:noWrap w:val="0"/>
            <w:vAlign w:val="center"/>
          </w:tcPr>
          <w:p w14:paraId="69F5DE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Cs w:val="21"/>
                <w:highlight w:val="none"/>
                <w:lang w:val="en-US" w:eastAsia="zh-CN"/>
              </w:rPr>
            </w:pPr>
          </w:p>
        </w:tc>
        <w:tc>
          <w:tcPr>
            <w:tcW w:w="1215" w:type="dxa"/>
            <w:noWrap w:val="0"/>
            <w:vAlign w:val="center"/>
          </w:tcPr>
          <w:p w14:paraId="34AA3E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Cs w:val="21"/>
                <w:highlight w:val="none"/>
                <w:lang w:val="en-US" w:eastAsia="zh-CN"/>
              </w:rPr>
            </w:pPr>
          </w:p>
        </w:tc>
        <w:tc>
          <w:tcPr>
            <w:tcW w:w="1381" w:type="dxa"/>
            <w:noWrap w:val="0"/>
            <w:vAlign w:val="center"/>
          </w:tcPr>
          <w:p w14:paraId="361173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Cs w:val="21"/>
                <w:highlight w:val="none"/>
                <w:lang w:val="en-US" w:eastAsia="zh-CN"/>
              </w:rPr>
            </w:pPr>
          </w:p>
        </w:tc>
      </w:tr>
      <w:tr w14:paraId="5E43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48" w:type="dxa"/>
            <w:gridSpan w:val="8"/>
            <w:noWrap w:val="0"/>
            <w:vAlign w:val="center"/>
          </w:tcPr>
          <w:p w14:paraId="5AE586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szCs w:val="21"/>
                <w:highlight w:val="none"/>
                <w:lang w:val="en-US" w:eastAsia="zh-CN"/>
              </w:rPr>
            </w:pPr>
            <w:r>
              <w:rPr>
                <w:rFonts w:hint="eastAsia" w:ascii="宋体" w:hAnsi="宋体"/>
                <w:b/>
                <w:szCs w:val="21"/>
                <w:highlight w:val="none"/>
                <w:lang w:val="en-US" w:eastAsia="zh-CN"/>
              </w:rPr>
              <w:t>注册证编号/有效期：</w:t>
            </w:r>
          </w:p>
        </w:tc>
      </w:tr>
      <w:tr w14:paraId="351B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22" w:type="dxa"/>
            <w:gridSpan w:val="2"/>
            <w:noWrap w:val="0"/>
            <w:vAlign w:val="center"/>
          </w:tcPr>
          <w:p w14:paraId="15E336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Cs w:val="21"/>
                <w:highlight w:val="none"/>
                <w:lang w:val="en-US" w:eastAsia="zh-CN"/>
              </w:rPr>
            </w:pPr>
            <w:r>
              <w:rPr>
                <w:rFonts w:hint="eastAsia" w:ascii="宋体" w:hAnsi="宋体"/>
                <w:b/>
                <w:szCs w:val="21"/>
                <w:highlight w:val="none"/>
                <w:lang w:val="en-US" w:eastAsia="zh-CN"/>
              </w:rPr>
              <w:t>备注</w:t>
            </w:r>
          </w:p>
        </w:tc>
        <w:tc>
          <w:tcPr>
            <w:tcW w:w="6826" w:type="dxa"/>
            <w:gridSpan w:val="6"/>
            <w:noWrap w:val="0"/>
            <w:vAlign w:val="center"/>
          </w:tcPr>
          <w:p w14:paraId="0270D0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Cs w:val="21"/>
                <w:highlight w:val="none"/>
                <w:lang w:val="en-US" w:eastAsia="zh-CN"/>
              </w:rPr>
            </w:pPr>
            <w:r>
              <w:rPr>
                <w:rFonts w:hint="eastAsia" w:ascii="宋体" w:hAnsi="宋体"/>
                <w:b/>
                <w:szCs w:val="21"/>
                <w:highlight w:val="none"/>
                <w:lang w:val="en-US" w:eastAsia="zh-CN"/>
              </w:rPr>
              <w:t>本合同以注册证名称为准。</w:t>
            </w:r>
          </w:p>
        </w:tc>
      </w:tr>
    </w:tbl>
    <w:p w14:paraId="7457C75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b/>
          <w:bCs/>
          <w:color w:val="auto"/>
          <w:sz w:val="21"/>
          <w:szCs w:val="21"/>
          <w:highlight w:val="none"/>
          <w:lang w:val="en-US" w:eastAsia="zh-CN"/>
        </w:rPr>
      </w:pPr>
      <w:r>
        <w:rPr>
          <w:rFonts w:hint="eastAsia" w:ascii="宋体" w:hAnsi="宋体"/>
          <w:b/>
          <w:bCs/>
          <w:color w:val="auto"/>
          <w:kern w:val="2"/>
          <w:sz w:val="21"/>
          <w:szCs w:val="21"/>
          <w:highlight w:val="none"/>
          <w:lang w:val="en-US" w:eastAsia="zh-CN" w:bidi="ar-SA"/>
        </w:rPr>
        <w:t>二、</w:t>
      </w:r>
      <w:r>
        <w:rPr>
          <w:rFonts w:hint="eastAsia" w:ascii="宋体" w:hAnsi="宋体"/>
          <w:b/>
          <w:bCs/>
          <w:color w:val="auto"/>
          <w:sz w:val="21"/>
          <w:szCs w:val="21"/>
          <w:highlight w:val="none"/>
          <w:lang w:val="en-US" w:eastAsia="zh-CN"/>
        </w:rPr>
        <w:t>供货期限</w:t>
      </w:r>
    </w:p>
    <w:p w14:paraId="5FC822A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Chars="0"/>
        <w:textAlignment w:val="auto"/>
        <w:rPr>
          <w:rFonts w:hint="eastAsia" w:ascii="宋体" w:hAnsi="宋体"/>
          <w:b/>
          <w:i/>
          <w:color w:val="auto"/>
          <w:sz w:val="21"/>
          <w:szCs w:val="21"/>
          <w:highlight w:val="none"/>
          <w:u w:val="single"/>
        </w:rPr>
      </w:pPr>
      <w:r>
        <w:rPr>
          <w:rFonts w:hint="eastAsia" w:ascii="宋体" w:hAnsi="宋体"/>
          <w:b/>
          <w:bCs/>
          <w:color w:val="auto"/>
          <w:sz w:val="21"/>
          <w:szCs w:val="21"/>
          <w:highlight w:val="none"/>
          <w:lang w:val="en-US" w:eastAsia="zh-CN"/>
        </w:rPr>
        <w:t>供货期限为三年，自医疗设备采购合同生效之日起计算。</w:t>
      </w:r>
      <w:r>
        <w:rPr>
          <w:rFonts w:hint="eastAsia" w:ascii="宋体" w:hAnsi="宋体"/>
          <w:b/>
          <w:color w:val="auto"/>
          <w:sz w:val="21"/>
          <w:szCs w:val="21"/>
          <w:highlight w:val="none"/>
        </w:rPr>
        <w:t>如存在下列情形，甲方有权随时终止</w:t>
      </w:r>
      <w:r>
        <w:rPr>
          <w:rFonts w:hint="eastAsia" w:ascii="宋体" w:hAnsi="宋体"/>
          <w:b/>
          <w:color w:val="auto"/>
          <w:sz w:val="21"/>
          <w:szCs w:val="21"/>
          <w:highlight w:val="none"/>
          <w:lang w:val="en-US" w:eastAsia="zh-CN"/>
        </w:rPr>
        <w:t>对耗材的采购</w:t>
      </w:r>
      <w:r>
        <w:rPr>
          <w:rFonts w:hint="eastAsia" w:ascii="宋体" w:hAnsi="宋体"/>
          <w:b/>
          <w:color w:val="auto"/>
          <w:sz w:val="21"/>
          <w:szCs w:val="21"/>
          <w:highlight w:val="none"/>
        </w:rPr>
        <w:t>，不需向乙方承担违约及赔偿责任，甲方终止</w:t>
      </w:r>
      <w:r>
        <w:rPr>
          <w:rFonts w:hint="eastAsia" w:ascii="宋体" w:hAnsi="宋体"/>
          <w:b/>
          <w:color w:val="auto"/>
          <w:sz w:val="21"/>
          <w:szCs w:val="21"/>
          <w:highlight w:val="none"/>
          <w:lang w:val="en-US" w:eastAsia="zh-CN"/>
        </w:rPr>
        <w:t>采购</w:t>
      </w:r>
      <w:r>
        <w:rPr>
          <w:rFonts w:hint="eastAsia" w:ascii="宋体" w:hAnsi="宋体"/>
          <w:b/>
          <w:color w:val="auto"/>
          <w:sz w:val="21"/>
          <w:szCs w:val="21"/>
          <w:highlight w:val="none"/>
        </w:rPr>
        <w:t>需提前七日通知乙方：</w:t>
      </w:r>
    </w:p>
    <w:p w14:paraId="0FC3AD24">
      <w:pPr>
        <w:keepNext w:val="0"/>
        <w:keepLines w:val="0"/>
        <w:pageBreakBefore w:val="0"/>
        <w:widowControl w:val="0"/>
        <w:tabs>
          <w:tab w:val="left" w:pos="0"/>
        </w:tabs>
        <w:kinsoku/>
        <w:wordWrap/>
        <w:overflowPunct/>
        <w:topLinePunct w:val="0"/>
        <w:autoSpaceDE/>
        <w:autoSpaceDN/>
        <w:bidi w:val="0"/>
        <w:adjustRightInd/>
        <w:snapToGrid/>
        <w:spacing w:line="312"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 xml:space="preserve"> 1. 如政府集中招标时中标的同类产品价格低于</w:t>
      </w:r>
      <w:r>
        <w:rPr>
          <w:rFonts w:hint="eastAsia" w:ascii="宋体" w:hAnsi="宋体"/>
          <w:b/>
          <w:color w:val="auto"/>
          <w:sz w:val="21"/>
          <w:szCs w:val="21"/>
          <w:highlight w:val="none"/>
          <w:lang w:val="en-US" w:eastAsia="zh-CN"/>
        </w:rPr>
        <w:t>本附件</w:t>
      </w:r>
      <w:r>
        <w:rPr>
          <w:rFonts w:hint="eastAsia" w:ascii="宋体" w:hAnsi="宋体"/>
          <w:b/>
          <w:color w:val="auto"/>
          <w:sz w:val="21"/>
          <w:szCs w:val="21"/>
          <w:highlight w:val="none"/>
        </w:rPr>
        <w:t>约定的价格，则</w:t>
      </w:r>
      <w:r>
        <w:rPr>
          <w:rFonts w:hint="eastAsia" w:ascii="宋体" w:hAnsi="宋体"/>
          <w:b/>
          <w:color w:val="auto"/>
          <w:sz w:val="21"/>
          <w:szCs w:val="21"/>
          <w:highlight w:val="none"/>
          <w:lang w:val="en-US" w:eastAsia="zh-CN"/>
        </w:rPr>
        <w:t>甲方终止对耗材的采购</w:t>
      </w:r>
      <w:r>
        <w:rPr>
          <w:rFonts w:hint="eastAsia" w:ascii="宋体" w:hAnsi="宋体"/>
          <w:b/>
          <w:color w:val="auto"/>
          <w:sz w:val="21"/>
          <w:szCs w:val="21"/>
          <w:highlight w:val="none"/>
        </w:rPr>
        <w:t>。甲方将根据集中招标公布的价格进行采购。</w:t>
      </w:r>
    </w:p>
    <w:p w14:paraId="22CB9ABC">
      <w:pPr>
        <w:keepNext w:val="0"/>
        <w:keepLines w:val="0"/>
        <w:pageBreakBefore w:val="0"/>
        <w:widowControl w:val="0"/>
        <w:tabs>
          <w:tab w:val="left" w:pos="0"/>
        </w:tabs>
        <w:kinsoku/>
        <w:wordWrap/>
        <w:overflowPunct/>
        <w:topLinePunct w:val="0"/>
        <w:autoSpaceDE/>
        <w:autoSpaceDN/>
        <w:bidi w:val="0"/>
        <w:adjustRightInd/>
        <w:snapToGrid/>
        <w:spacing w:line="312"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2.</w:t>
      </w:r>
      <w:r>
        <w:rPr>
          <w:rFonts w:hint="eastAsia" w:ascii="宋体" w:hAnsi="宋体"/>
          <w:b/>
          <w:color w:val="auto"/>
          <w:sz w:val="21"/>
          <w:szCs w:val="21"/>
          <w:highlight w:val="none"/>
        </w:rPr>
        <w:t>如政府相关政策、法规进行调整,双方需按新的政策、法规进行相应调整，无法调整时，甲方有权终止</w:t>
      </w:r>
      <w:r>
        <w:rPr>
          <w:rFonts w:hint="eastAsia" w:ascii="宋体" w:hAnsi="宋体"/>
          <w:b/>
          <w:color w:val="auto"/>
          <w:sz w:val="21"/>
          <w:szCs w:val="21"/>
          <w:highlight w:val="none"/>
          <w:lang w:val="en-US" w:eastAsia="zh-CN"/>
        </w:rPr>
        <w:t>对耗材的采购</w:t>
      </w:r>
      <w:r>
        <w:rPr>
          <w:rFonts w:hint="eastAsia" w:ascii="宋体" w:hAnsi="宋体"/>
          <w:b/>
          <w:color w:val="auto"/>
          <w:sz w:val="21"/>
          <w:szCs w:val="21"/>
          <w:highlight w:val="none"/>
        </w:rPr>
        <w:t>。</w:t>
      </w:r>
    </w:p>
    <w:p w14:paraId="0D5B1AF6">
      <w:pPr>
        <w:keepNext w:val="0"/>
        <w:keepLines w:val="0"/>
        <w:pageBreakBefore w:val="0"/>
        <w:widowControl w:val="0"/>
        <w:tabs>
          <w:tab w:val="left" w:pos="0"/>
        </w:tabs>
        <w:kinsoku/>
        <w:wordWrap/>
        <w:overflowPunct/>
        <w:topLinePunct w:val="0"/>
        <w:autoSpaceDE/>
        <w:autoSpaceDN/>
        <w:bidi w:val="0"/>
        <w:adjustRightInd/>
        <w:snapToGrid/>
        <w:spacing w:line="312"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3</w:t>
      </w:r>
      <w:r>
        <w:rPr>
          <w:rFonts w:hint="eastAsia" w:ascii="宋体" w:hAnsi="宋体"/>
          <w:b/>
          <w:color w:val="auto"/>
          <w:sz w:val="21"/>
          <w:szCs w:val="21"/>
          <w:highlight w:val="none"/>
        </w:rPr>
        <w:t>. 如乙方不及时更新产品新授权书，导致产品授权到期，</w:t>
      </w:r>
      <w:r>
        <w:rPr>
          <w:rFonts w:hint="eastAsia" w:ascii="宋体" w:hAnsi="宋体"/>
          <w:b/>
          <w:color w:val="auto"/>
          <w:sz w:val="21"/>
          <w:szCs w:val="21"/>
          <w:highlight w:val="none"/>
          <w:lang w:val="en-US" w:eastAsia="zh-CN"/>
        </w:rPr>
        <w:t>或授权到期后乙方未取得新的授权，甲方终止对耗材的采购</w:t>
      </w:r>
      <w:r>
        <w:rPr>
          <w:rFonts w:hint="eastAsia" w:ascii="宋体" w:hAnsi="宋体"/>
          <w:b/>
          <w:color w:val="auto"/>
          <w:sz w:val="21"/>
          <w:szCs w:val="21"/>
          <w:highlight w:val="none"/>
        </w:rPr>
        <w:t>。</w:t>
      </w:r>
    </w:p>
    <w:p w14:paraId="6FB08CDA">
      <w:pPr>
        <w:keepNext w:val="0"/>
        <w:keepLines w:val="0"/>
        <w:pageBreakBefore w:val="0"/>
        <w:widowControl w:val="0"/>
        <w:tabs>
          <w:tab w:val="left" w:pos="0"/>
        </w:tabs>
        <w:kinsoku/>
        <w:wordWrap/>
        <w:overflowPunct/>
        <w:topLinePunct w:val="0"/>
        <w:autoSpaceDE/>
        <w:autoSpaceDN/>
        <w:bidi w:val="0"/>
        <w:adjustRightInd/>
        <w:snapToGrid/>
        <w:spacing w:line="312" w:lineRule="auto"/>
        <w:textAlignment w:val="auto"/>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4.注册证有效期届满，未能通过延续注册的，甲方终止对耗材的采购。</w:t>
      </w:r>
    </w:p>
    <w:p w14:paraId="2D5FA54B">
      <w:pPr>
        <w:keepNext w:val="0"/>
        <w:keepLines w:val="0"/>
        <w:pageBreakBefore w:val="0"/>
        <w:widowControl w:val="0"/>
        <w:tabs>
          <w:tab w:val="left" w:pos="0"/>
        </w:tabs>
        <w:kinsoku/>
        <w:wordWrap/>
        <w:overflowPunct/>
        <w:topLinePunct w:val="0"/>
        <w:autoSpaceDE/>
        <w:autoSpaceDN/>
        <w:bidi w:val="0"/>
        <w:adjustRightInd/>
        <w:snapToGrid/>
        <w:spacing w:line="312" w:lineRule="auto"/>
        <w:textAlignment w:val="auto"/>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5</w:t>
      </w:r>
      <w:r>
        <w:rPr>
          <w:rFonts w:ascii="宋体" w:hAnsi="宋体"/>
          <w:b/>
          <w:color w:val="auto"/>
          <w:sz w:val="21"/>
          <w:szCs w:val="21"/>
          <w:highlight w:val="none"/>
        </w:rPr>
        <w:t>.</w:t>
      </w:r>
      <w:r>
        <w:rPr>
          <w:rFonts w:hint="eastAsia" w:ascii="宋体" w:hAnsi="宋体"/>
          <w:b/>
          <w:color w:val="auto"/>
          <w:sz w:val="21"/>
          <w:szCs w:val="21"/>
          <w:highlight w:val="none"/>
        </w:rPr>
        <w:t xml:space="preserve"> </w:t>
      </w:r>
      <w:r>
        <w:rPr>
          <w:rFonts w:hint="eastAsia" w:ascii="宋体" w:hAnsi="宋体"/>
          <w:b/>
          <w:color w:val="auto"/>
          <w:sz w:val="21"/>
          <w:szCs w:val="21"/>
          <w:highlight w:val="none"/>
          <w:lang w:val="en-US" w:eastAsia="zh-CN"/>
        </w:rPr>
        <w:t>医疗设备合同解除、设备报废或甲方停止使用设备。</w:t>
      </w:r>
    </w:p>
    <w:p w14:paraId="51EEF694">
      <w:pPr>
        <w:keepNext w:val="0"/>
        <w:keepLines w:val="0"/>
        <w:pageBreakBefore w:val="0"/>
        <w:widowControl w:val="0"/>
        <w:tabs>
          <w:tab w:val="left" w:pos="0"/>
        </w:tabs>
        <w:kinsoku/>
        <w:wordWrap/>
        <w:overflowPunct/>
        <w:topLinePunct w:val="0"/>
        <w:autoSpaceDE/>
        <w:autoSpaceDN/>
        <w:bidi w:val="0"/>
        <w:adjustRightInd/>
        <w:snapToGrid/>
        <w:spacing w:line="312"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6.</w:t>
      </w:r>
      <w:r>
        <w:rPr>
          <w:rFonts w:hint="eastAsia" w:ascii="宋体" w:hAnsi="宋体"/>
          <w:b/>
          <w:color w:val="auto"/>
          <w:sz w:val="21"/>
          <w:szCs w:val="21"/>
          <w:highlight w:val="none"/>
        </w:rPr>
        <w:t>甲方认为应该终止本协议的其他情形。</w:t>
      </w:r>
    </w:p>
    <w:p w14:paraId="4A5D0EA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三、采购数量：</w:t>
      </w:r>
    </w:p>
    <w:p w14:paraId="0F4B32F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在本附件约定的期限内，</w:t>
      </w:r>
      <w:r>
        <w:rPr>
          <w:rFonts w:hint="eastAsia" w:ascii="宋体" w:hAnsi="宋体"/>
          <w:b/>
          <w:color w:val="auto"/>
          <w:sz w:val="21"/>
          <w:szCs w:val="21"/>
          <w:highlight w:val="none"/>
        </w:rPr>
        <w:t>甲方将根据实际需求进行不定量采购，乙方需按甲方采购订单的数量及时间及时供货。</w:t>
      </w:r>
    </w:p>
    <w:p w14:paraId="666FB88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b/>
          <w:sz w:val="21"/>
          <w:szCs w:val="21"/>
          <w:highlight w:val="none"/>
        </w:rPr>
      </w:pPr>
      <w:r>
        <w:rPr>
          <w:rFonts w:hint="eastAsia" w:ascii="宋体" w:hAnsi="宋体"/>
          <w:b/>
          <w:kern w:val="2"/>
          <w:sz w:val="21"/>
          <w:szCs w:val="21"/>
          <w:highlight w:val="none"/>
          <w:lang w:val="en-US" w:eastAsia="zh-CN" w:bidi="ar-SA"/>
        </w:rPr>
        <w:t>四、</w:t>
      </w:r>
      <w:r>
        <w:rPr>
          <w:rFonts w:hint="eastAsia" w:ascii="宋体" w:hAnsi="宋体"/>
          <w:b/>
          <w:sz w:val="21"/>
          <w:szCs w:val="21"/>
          <w:highlight w:val="none"/>
        </w:rPr>
        <w:t>运输费用承担</w:t>
      </w:r>
    </w:p>
    <w:p w14:paraId="4F483C9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b/>
          <w:sz w:val="21"/>
          <w:szCs w:val="21"/>
          <w:highlight w:val="none"/>
        </w:rPr>
      </w:pPr>
      <w:r>
        <w:rPr>
          <w:rFonts w:hint="eastAsia" w:ascii="宋体" w:hAnsi="宋体"/>
          <w:b/>
          <w:sz w:val="21"/>
          <w:szCs w:val="21"/>
          <w:highlight w:val="none"/>
        </w:rPr>
        <w:t>乙方应按甲方通知的时间将材料运送至甲方指定地点，运费、包装费、保险费、装卸费等各项费用由乙方承担。</w:t>
      </w:r>
    </w:p>
    <w:p w14:paraId="580F0E0F">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sz w:val="21"/>
          <w:szCs w:val="21"/>
          <w:highlight w:val="none"/>
        </w:rPr>
      </w:pPr>
      <w:r>
        <w:rPr>
          <w:rFonts w:hint="eastAsia" w:ascii="宋体" w:hAnsi="宋体"/>
          <w:b/>
          <w:sz w:val="21"/>
          <w:szCs w:val="21"/>
          <w:highlight w:val="none"/>
          <w:lang w:val="en-US" w:eastAsia="zh-CN"/>
        </w:rPr>
        <w:t>五</w:t>
      </w:r>
      <w:r>
        <w:rPr>
          <w:rFonts w:hint="eastAsia" w:ascii="宋体" w:hAnsi="宋体"/>
          <w:b/>
          <w:sz w:val="21"/>
          <w:szCs w:val="21"/>
          <w:highlight w:val="none"/>
        </w:rPr>
        <w:t>、</w:t>
      </w:r>
      <w:r>
        <w:rPr>
          <w:rFonts w:hint="eastAsia" w:ascii="宋体" w:hAnsi="宋体"/>
          <w:b/>
          <w:bCs/>
          <w:sz w:val="21"/>
          <w:szCs w:val="21"/>
          <w:highlight w:val="none"/>
          <w:lang w:val="en-US" w:eastAsia="zh-CN"/>
        </w:rPr>
        <w:t>产品</w:t>
      </w:r>
      <w:r>
        <w:rPr>
          <w:rFonts w:hint="eastAsia" w:ascii="宋体" w:hAnsi="宋体"/>
          <w:b/>
          <w:bCs/>
          <w:sz w:val="21"/>
          <w:szCs w:val="21"/>
          <w:highlight w:val="none"/>
        </w:rPr>
        <w:t>要求：</w:t>
      </w:r>
    </w:p>
    <w:p w14:paraId="2E1C4E3B">
      <w:pPr>
        <w:keepNext w:val="0"/>
        <w:keepLines w:val="0"/>
        <w:pageBreakBefore w:val="0"/>
        <w:widowControl w:val="0"/>
        <w:kinsoku/>
        <w:wordWrap/>
        <w:overflowPunct/>
        <w:topLinePunct w:val="0"/>
        <w:autoSpaceDE/>
        <w:autoSpaceDN/>
        <w:bidi w:val="0"/>
        <w:adjustRightInd/>
        <w:snapToGrid/>
        <w:spacing w:line="312" w:lineRule="auto"/>
        <w:ind w:left="422" w:hanging="422" w:hangingChars="200"/>
        <w:textAlignment w:val="auto"/>
        <w:rPr>
          <w:rFonts w:hint="eastAsia" w:ascii="宋体" w:hAnsi="宋体"/>
          <w:b/>
          <w:sz w:val="21"/>
          <w:szCs w:val="21"/>
          <w:highlight w:val="none"/>
        </w:rPr>
      </w:pPr>
      <w:r>
        <w:rPr>
          <w:rFonts w:hint="eastAsia" w:ascii="宋体" w:hAnsi="宋体"/>
          <w:b/>
          <w:sz w:val="21"/>
          <w:szCs w:val="21"/>
          <w:highlight w:val="none"/>
        </w:rPr>
        <w:t xml:space="preserve">1. </w:t>
      </w:r>
      <w:r>
        <w:rPr>
          <w:rFonts w:ascii="宋体" w:hAnsi="宋体"/>
          <w:b/>
          <w:sz w:val="21"/>
          <w:szCs w:val="21"/>
          <w:highlight w:val="none"/>
        </w:rPr>
        <w:t>乙方提供的材料及其包装必须符合《医疗器械监督管理条例》等医疗器械</w:t>
      </w:r>
      <w:r>
        <w:rPr>
          <w:rFonts w:hint="eastAsia" w:ascii="宋体" w:hAnsi="宋体"/>
          <w:b/>
          <w:sz w:val="21"/>
          <w:szCs w:val="21"/>
          <w:highlight w:val="none"/>
        </w:rPr>
        <w:t>法律</w:t>
      </w:r>
      <w:r>
        <w:rPr>
          <w:rFonts w:ascii="宋体" w:hAnsi="宋体"/>
          <w:b/>
          <w:sz w:val="21"/>
          <w:szCs w:val="21"/>
          <w:highlight w:val="none"/>
        </w:rPr>
        <w:t>法规的要求，并按要求向甲方提供全部有关资质文件</w:t>
      </w:r>
      <w:r>
        <w:rPr>
          <w:rFonts w:hint="eastAsia" w:ascii="宋体" w:hAnsi="宋体"/>
          <w:b/>
          <w:sz w:val="21"/>
          <w:szCs w:val="21"/>
          <w:highlight w:val="none"/>
        </w:rPr>
        <w:t>和产品证明文件</w:t>
      </w:r>
      <w:r>
        <w:rPr>
          <w:rFonts w:ascii="宋体" w:hAnsi="宋体"/>
          <w:b/>
          <w:sz w:val="21"/>
          <w:szCs w:val="21"/>
          <w:highlight w:val="none"/>
        </w:rPr>
        <w:t>。</w:t>
      </w:r>
    </w:p>
    <w:p w14:paraId="5C21C89A">
      <w:pPr>
        <w:keepNext w:val="0"/>
        <w:keepLines w:val="0"/>
        <w:pageBreakBefore w:val="0"/>
        <w:widowControl w:val="0"/>
        <w:kinsoku/>
        <w:wordWrap/>
        <w:overflowPunct/>
        <w:topLinePunct w:val="0"/>
        <w:autoSpaceDE/>
        <w:autoSpaceDN/>
        <w:bidi w:val="0"/>
        <w:adjustRightInd/>
        <w:snapToGrid/>
        <w:spacing w:line="312" w:lineRule="auto"/>
        <w:ind w:left="422" w:hanging="422" w:hangingChars="200"/>
        <w:textAlignment w:val="auto"/>
        <w:rPr>
          <w:rFonts w:hint="eastAsia" w:ascii="宋体" w:hAnsi="宋体"/>
          <w:b/>
          <w:color w:val="auto"/>
          <w:sz w:val="21"/>
          <w:szCs w:val="21"/>
          <w:highlight w:val="none"/>
        </w:rPr>
      </w:pPr>
      <w:r>
        <w:rPr>
          <w:rFonts w:hint="eastAsia" w:ascii="宋体" w:hAnsi="宋体"/>
          <w:b/>
          <w:sz w:val="21"/>
          <w:szCs w:val="21"/>
          <w:highlight w:val="none"/>
        </w:rPr>
        <w:t xml:space="preserve">2. </w:t>
      </w:r>
      <w:r>
        <w:rPr>
          <w:rFonts w:ascii="宋体" w:hAnsi="宋体"/>
          <w:b/>
          <w:sz w:val="21"/>
          <w:szCs w:val="21"/>
          <w:highlight w:val="none"/>
        </w:rPr>
        <w:t>甲、乙双方应共同对</w:t>
      </w:r>
      <w:r>
        <w:rPr>
          <w:rFonts w:hint="eastAsia" w:ascii="宋体" w:hAnsi="宋体"/>
          <w:b/>
          <w:sz w:val="21"/>
          <w:szCs w:val="21"/>
          <w:highlight w:val="none"/>
        </w:rPr>
        <w:t>材料</w:t>
      </w:r>
      <w:r>
        <w:rPr>
          <w:rFonts w:ascii="宋体" w:hAnsi="宋体"/>
          <w:b/>
          <w:sz w:val="21"/>
          <w:szCs w:val="21"/>
          <w:highlight w:val="none"/>
        </w:rPr>
        <w:t>的质量实行跟踪登记。若因质量问题而引发医疗事故或纠纷</w:t>
      </w:r>
      <w:r>
        <w:rPr>
          <w:rFonts w:hint="eastAsia" w:ascii="宋体" w:hAnsi="宋体"/>
          <w:b/>
          <w:sz w:val="21"/>
          <w:szCs w:val="21"/>
          <w:highlight w:val="none"/>
        </w:rPr>
        <w:t>时，甲方先与患方协商后，由乙方承担全部</w:t>
      </w:r>
      <w:r>
        <w:rPr>
          <w:rFonts w:hint="eastAsia" w:ascii="宋体" w:hAnsi="宋体"/>
          <w:b/>
          <w:color w:val="auto"/>
          <w:sz w:val="21"/>
          <w:szCs w:val="21"/>
          <w:highlight w:val="none"/>
        </w:rPr>
        <w:t>责任</w:t>
      </w:r>
      <w:r>
        <w:rPr>
          <w:rFonts w:ascii="宋体" w:hAnsi="宋体"/>
          <w:b/>
          <w:color w:val="auto"/>
          <w:sz w:val="21"/>
          <w:szCs w:val="21"/>
          <w:highlight w:val="none"/>
        </w:rPr>
        <w:t>，同时</w:t>
      </w:r>
      <w:r>
        <w:rPr>
          <w:rFonts w:hint="eastAsia" w:ascii="宋体" w:hAnsi="宋体"/>
          <w:b/>
          <w:color w:val="auto"/>
          <w:sz w:val="21"/>
          <w:szCs w:val="21"/>
          <w:highlight w:val="none"/>
        </w:rPr>
        <w:t>甲方有权</w:t>
      </w:r>
      <w:r>
        <w:rPr>
          <w:rFonts w:hint="eastAsia" w:ascii="宋体" w:hAnsi="宋体"/>
          <w:b/>
          <w:color w:val="auto"/>
          <w:sz w:val="21"/>
          <w:szCs w:val="21"/>
          <w:highlight w:val="none"/>
          <w:lang w:val="en-US" w:eastAsia="zh-CN"/>
        </w:rPr>
        <w:t>终止对耗材的采购</w:t>
      </w:r>
      <w:r>
        <w:rPr>
          <w:rFonts w:ascii="宋体" w:hAnsi="宋体"/>
          <w:b/>
          <w:color w:val="auto"/>
          <w:sz w:val="21"/>
          <w:szCs w:val="21"/>
          <w:highlight w:val="none"/>
        </w:rPr>
        <w:t>，由此而产生的一切后</w:t>
      </w:r>
      <w:r>
        <w:rPr>
          <w:rFonts w:hint="eastAsia" w:ascii="宋体" w:hAnsi="宋体"/>
          <w:b/>
          <w:color w:val="auto"/>
          <w:sz w:val="21"/>
          <w:szCs w:val="21"/>
          <w:highlight w:val="none"/>
        </w:rPr>
        <w:t>果</w:t>
      </w:r>
      <w:r>
        <w:rPr>
          <w:rFonts w:ascii="宋体" w:hAnsi="宋体"/>
          <w:b/>
          <w:color w:val="auto"/>
          <w:sz w:val="21"/>
          <w:szCs w:val="21"/>
          <w:highlight w:val="none"/>
        </w:rPr>
        <w:t>由乙方</w:t>
      </w:r>
      <w:r>
        <w:rPr>
          <w:rFonts w:hint="eastAsia" w:ascii="宋体" w:hAnsi="宋体"/>
          <w:b/>
          <w:color w:val="auto"/>
          <w:sz w:val="21"/>
          <w:szCs w:val="21"/>
          <w:highlight w:val="none"/>
        </w:rPr>
        <w:t>全部</w:t>
      </w:r>
      <w:r>
        <w:rPr>
          <w:rFonts w:ascii="宋体" w:hAnsi="宋体"/>
          <w:b/>
          <w:color w:val="auto"/>
          <w:sz w:val="21"/>
          <w:szCs w:val="21"/>
          <w:highlight w:val="none"/>
        </w:rPr>
        <w:t>承担。</w:t>
      </w:r>
    </w:p>
    <w:p w14:paraId="79098BFC">
      <w:pPr>
        <w:keepNext w:val="0"/>
        <w:keepLines w:val="0"/>
        <w:pageBreakBefore w:val="0"/>
        <w:widowControl w:val="0"/>
        <w:kinsoku/>
        <w:wordWrap/>
        <w:overflowPunct/>
        <w:topLinePunct w:val="0"/>
        <w:autoSpaceDE/>
        <w:autoSpaceDN/>
        <w:bidi w:val="0"/>
        <w:adjustRightInd/>
        <w:snapToGrid/>
        <w:spacing w:line="312" w:lineRule="auto"/>
        <w:ind w:left="211" w:hanging="211" w:hangingChars="100"/>
        <w:textAlignment w:val="auto"/>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rPr>
        <w:t xml:space="preserve">3. </w:t>
      </w:r>
      <w:r>
        <w:rPr>
          <w:rFonts w:hint="eastAsia" w:ascii="宋体" w:hAnsi="宋体"/>
          <w:b/>
          <w:color w:val="auto"/>
          <w:sz w:val="21"/>
          <w:szCs w:val="21"/>
          <w:highlight w:val="none"/>
          <w:lang w:val="en-US" w:eastAsia="zh-CN"/>
        </w:rPr>
        <w:t>如甲方对</w:t>
      </w:r>
      <w:r>
        <w:rPr>
          <w:rFonts w:hint="eastAsia" w:ascii="宋体" w:hAnsi="宋体" w:eastAsia="宋体" w:cs="Times New Roman"/>
          <w:b/>
          <w:color w:val="auto"/>
          <w:sz w:val="21"/>
          <w:szCs w:val="21"/>
          <w:highlight w:val="none"/>
          <w:lang w:val="en-US" w:eastAsia="zh-CN"/>
        </w:rPr>
        <w:t>卫生材料</w:t>
      </w:r>
      <w:r>
        <w:rPr>
          <w:rFonts w:hint="eastAsia" w:ascii="宋体" w:hAnsi="宋体"/>
          <w:b/>
          <w:color w:val="auto"/>
          <w:sz w:val="21"/>
          <w:szCs w:val="21"/>
          <w:highlight w:val="none"/>
          <w:lang w:val="en-US" w:eastAsia="zh-CN"/>
        </w:rPr>
        <w:t>的质量有异议，认为有必要申请有关质量监督部门检验的，检验费由乙方承担</w:t>
      </w:r>
      <w:r>
        <w:rPr>
          <w:rFonts w:hint="eastAsia" w:ascii="宋体" w:hAnsi="宋体"/>
          <w:b/>
          <w:color w:val="auto"/>
          <w:sz w:val="21"/>
          <w:szCs w:val="21"/>
          <w:highlight w:val="none"/>
          <w:lang w:eastAsia="zh-CN"/>
        </w:rPr>
        <w:t>。</w:t>
      </w:r>
    </w:p>
    <w:p w14:paraId="27F8A265">
      <w:pPr>
        <w:keepNext w:val="0"/>
        <w:keepLines w:val="0"/>
        <w:pageBreakBefore w:val="0"/>
        <w:widowControl w:val="0"/>
        <w:kinsoku/>
        <w:wordWrap/>
        <w:overflowPunct/>
        <w:topLinePunct w:val="0"/>
        <w:autoSpaceDE/>
        <w:autoSpaceDN/>
        <w:bidi w:val="0"/>
        <w:adjustRightInd/>
        <w:snapToGrid/>
        <w:spacing w:line="312" w:lineRule="auto"/>
        <w:ind w:left="211" w:hanging="211" w:hangingChars="100"/>
        <w:textAlignment w:val="auto"/>
        <w:rPr>
          <w:rFonts w:hint="eastAsia" w:ascii="宋体" w:hAnsi="宋体"/>
          <w:b/>
          <w:sz w:val="21"/>
          <w:szCs w:val="21"/>
          <w:highlight w:val="none"/>
        </w:rPr>
      </w:pPr>
      <w:r>
        <w:rPr>
          <w:rFonts w:hint="eastAsia" w:ascii="宋体" w:hAnsi="宋体"/>
          <w:b/>
          <w:color w:val="auto"/>
          <w:sz w:val="21"/>
          <w:szCs w:val="21"/>
          <w:highlight w:val="none"/>
          <w:lang w:val="en-US" w:eastAsia="zh-CN"/>
        </w:rPr>
        <w:t>4.</w:t>
      </w:r>
      <w:r>
        <w:rPr>
          <w:rFonts w:hint="eastAsia" w:ascii="宋体" w:hAnsi="宋体"/>
          <w:b/>
          <w:color w:val="auto"/>
          <w:sz w:val="21"/>
          <w:szCs w:val="21"/>
          <w:highlight w:val="none"/>
        </w:rPr>
        <w:t>在乙方供货的过程中，如出现以非中标品牌的产品代替中标品牌产品的情况，甲方经查实后有权拒收此批</w:t>
      </w:r>
      <w:r>
        <w:rPr>
          <w:rFonts w:hint="eastAsia" w:ascii="宋体" w:hAnsi="宋体" w:eastAsia="宋体" w:cs="Times New Roman"/>
          <w:b/>
          <w:color w:val="auto"/>
          <w:sz w:val="21"/>
          <w:szCs w:val="21"/>
          <w:highlight w:val="none"/>
        </w:rPr>
        <w:t>货物</w:t>
      </w:r>
      <w:r>
        <w:rPr>
          <w:rFonts w:hint="eastAsia" w:ascii="宋体" w:hAnsi="宋体"/>
          <w:b/>
          <w:color w:val="auto"/>
          <w:sz w:val="21"/>
          <w:szCs w:val="21"/>
          <w:highlight w:val="none"/>
        </w:rPr>
        <w:t>，并有权</w:t>
      </w:r>
      <w:r>
        <w:rPr>
          <w:rFonts w:hint="eastAsia" w:ascii="宋体" w:hAnsi="宋体"/>
          <w:b/>
          <w:color w:val="auto"/>
          <w:sz w:val="21"/>
          <w:szCs w:val="21"/>
          <w:highlight w:val="none"/>
          <w:lang w:val="en-US" w:eastAsia="zh-CN"/>
        </w:rPr>
        <w:t>终止对耗材的采购</w:t>
      </w:r>
      <w:r>
        <w:rPr>
          <w:rFonts w:hint="eastAsia" w:ascii="宋体" w:hAnsi="宋体"/>
          <w:b/>
          <w:color w:val="auto"/>
          <w:sz w:val="21"/>
          <w:szCs w:val="21"/>
          <w:highlight w:val="none"/>
        </w:rPr>
        <w:t>，乙</w:t>
      </w:r>
      <w:r>
        <w:rPr>
          <w:rFonts w:hint="eastAsia" w:ascii="宋体" w:hAnsi="宋体"/>
          <w:b/>
          <w:sz w:val="21"/>
          <w:szCs w:val="21"/>
          <w:highlight w:val="none"/>
        </w:rPr>
        <w:t>方必须向甲方给付此批</w:t>
      </w:r>
      <w:r>
        <w:rPr>
          <w:rFonts w:hint="eastAsia" w:ascii="宋体" w:hAnsi="宋体" w:eastAsia="宋体" w:cs="Times New Roman"/>
          <w:b/>
          <w:sz w:val="21"/>
          <w:szCs w:val="21"/>
          <w:highlight w:val="none"/>
        </w:rPr>
        <w:t>货物</w:t>
      </w:r>
      <w:r>
        <w:rPr>
          <w:rFonts w:hint="eastAsia" w:ascii="宋体" w:hAnsi="宋体"/>
          <w:b/>
          <w:sz w:val="21"/>
          <w:szCs w:val="21"/>
          <w:highlight w:val="none"/>
        </w:rPr>
        <w:t>总额30%的违约金，由此而产生的一切后果由乙方自行承担。</w:t>
      </w:r>
    </w:p>
    <w:p w14:paraId="40E88B2C">
      <w:pPr>
        <w:keepNext w:val="0"/>
        <w:keepLines w:val="0"/>
        <w:pageBreakBefore w:val="0"/>
        <w:widowControl w:val="0"/>
        <w:kinsoku/>
        <w:wordWrap/>
        <w:overflowPunct/>
        <w:topLinePunct w:val="0"/>
        <w:autoSpaceDE/>
        <w:autoSpaceDN/>
        <w:bidi w:val="0"/>
        <w:adjustRightInd/>
        <w:snapToGrid/>
        <w:spacing w:line="312" w:lineRule="auto"/>
        <w:ind w:left="211" w:hanging="211" w:hangingChars="100"/>
        <w:textAlignment w:val="auto"/>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5.</w:t>
      </w:r>
      <w:r>
        <w:rPr>
          <w:rFonts w:hint="default" w:ascii="宋体" w:hAnsi="宋体" w:eastAsia="宋体" w:cs="Times New Roman"/>
          <w:b/>
          <w:color w:val="auto"/>
          <w:sz w:val="21"/>
          <w:szCs w:val="21"/>
          <w:highlight w:val="none"/>
          <w:lang w:val="en-US" w:eastAsia="zh-CN"/>
        </w:rPr>
        <w:t>乙方提供</w:t>
      </w:r>
      <w:r>
        <w:rPr>
          <w:rFonts w:hint="eastAsia" w:ascii="宋体" w:hAnsi="宋体" w:eastAsia="宋体" w:cs="Times New Roman"/>
          <w:b/>
          <w:color w:val="auto"/>
          <w:sz w:val="21"/>
          <w:szCs w:val="21"/>
          <w:highlight w:val="none"/>
          <w:lang w:val="en-US" w:eastAsia="zh-CN"/>
        </w:rPr>
        <w:t>给甲方</w:t>
      </w:r>
      <w:r>
        <w:rPr>
          <w:rFonts w:hint="default" w:ascii="宋体" w:hAnsi="宋体" w:eastAsia="宋体" w:cs="Times New Roman"/>
          <w:b/>
          <w:color w:val="auto"/>
          <w:sz w:val="21"/>
          <w:szCs w:val="21"/>
          <w:highlight w:val="none"/>
          <w:lang w:val="en-US" w:eastAsia="zh-CN"/>
        </w:rPr>
        <w:t>的在用产品的27位医保耗材编码在</w:t>
      </w:r>
      <w:r>
        <w:rPr>
          <w:rFonts w:hint="default" w:ascii="宋体" w:hAnsi="宋体" w:eastAsia="宋体" w:cs="Times New Roman"/>
          <w:b/>
          <w:color w:val="auto"/>
          <w:sz w:val="21"/>
          <w:szCs w:val="21"/>
          <w:highlight w:val="none"/>
          <w:lang w:val="en-US" w:eastAsia="zh-CN"/>
        </w:rPr>
        <w:fldChar w:fldCharType="begin"/>
      </w:r>
      <w:r>
        <w:rPr>
          <w:rFonts w:hint="default" w:ascii="宋体" w:hAnsi="宋体" w:eastAsia="宋体" w:cs="Times New Roman"/>
          <w:b/>
          <w:color w:val="auto"/>
          <w:sz w:val="21"/>
          <w:szCs w:val="21"/>
          <w:highlight w:val="none"/>
          <w:lang w:val="en-US" w:eastAsia="zh-CN"/>
        </w:rPr>
        <w:instrText xml:space="preserve"> HYPERLINK "https://code.nhsa.gov.cn/" </w:instrText>
      </w:r>
      <w:r>
        <w:rPr>
          <w:rFonts w:hint="default" w:ascii="宋体" w:hAnsi="宋体" w:eastAsia="宋体" w:cs="Times New Roman"/>
          <w:b/>
          <w:color w:val="auto"/>
          <w:sz w:val="21"/>
          <w:szCs w:val="21"/>
          <w:highlight w:val="none"/>
          <w:lang w:val="en-US" w:eastAsia="zh-CN"/>
        </w:rPr>
        <w:fldChar w:fldCharType="separate"/>
      </w:r>
      <w:r>
        <w:rPr>
          <w:rFonts w:hint="default" w:ascii="宋体" w:hAnsi="宋体" w:eastAsia="宋体" w:cs="Times New Roman"/>
          <w:b/>
          <w:color w:val="auto"/>
          <w:sz w:val="21"/>
          <w:szCs w:val="21"/>
          <w:highlight w:val="none"/>
          <w:lang w:val="en-US" w:eastAsia="zh-CN"/>
        </w:rPr>
        <w:t>国家医保信息业务编码标准数据库动态维护</w:t>
      </w:r>
      <w:r>
        <w:rPr>
          <w:rFonts w:hint="default" w:ascii="宋体" w:hAnsi="宋体" w:eastAsia="宋体" w:cs="Times New Roman"/>
          <w:b/>
          <w:color w:val="auto"/>
          <w:sz w:val="21"/>
          <w:szCs w:val="21"/>
          <w:highlight w:val="none"/>
          <w:lang w:val="en-US" w:eastAsia="zh-CN"/>
        </w:rPr>
        <w:fldChar w:fldCharType="end"/>
      </w:r>
      <w:r>
        <w:rPr>
          <w:rFonts w:hint="eastAsia" w:ascii="宋体" w:hAnsi="宋体" w:eastAsia="宋体" w:cs="Times New Roman"/>
          <w:b/>
          <w:color w:val="auto"/>
          <w:sz w:val="21"/>
          <w:szCs w:val="21"/>
          <w:highlight w:val="none"/>
          <w:lang w:val="en-US" w:eastAsia="zh-CN"/>
        </w:rPr>
        <w:t>网站</w:t>
      </w:r>
      <w:r>
        <w:rPr>
          <w:rFonts w:hint="default" w:ascii="宋体" w:hAnsi="宋体" w:eastAsia="宋体" w:cs="Times New Roman"/>
          <w:b/>
          <w:color w:val="auto"/>
          <w:sz w:val="21"/>
          <w:szCs w:val="21"/>
          <w:highlight w:val="none"/>
          <w:lang w:val="en-US" w:eastAsia="zh-CN"/>
        </w:rPr>
        <w:t>(nhsa.gov.cn)(以下简称国家库)中可查询到</w:t>
      </w:r>
      <w:r>
        <w:rPr>
          <w:rFonts w:hint="eastAsia" w:ascii="宋体" w:hAnsi="宋体" w:eastAsia="宋体" w:cs="Times New Roman"/>
          <w:b/>
          <w:color w:val="auto"/>
          <w:sz w:val="21"/>
          <w:szCs w:val="21"/>
          <w:highlight w:val="none"/>
          <w:lang w:val="en-US" w:eastAsia="zh-CN"/>
        </w:rPr>
        <w:t>，且属于有效编码</w:t>
      </w:r>
      <w:r>
        <w:rPr>
          <w:rFonts w:hint="default" w:ascii="宋体" w:hAnsi="宋体" w:eastAsia="宋体" w:cs="Times New Roman"/>
          <w:b/>
          <w:color w:val="auto"/>
          <w:sz w:val="21"/>
          <w:szCs w:val="21"/>
          <w:highlight w:val="none"/>
          <w:lang w:val="en-US" w:eastAsia="zh-CN"/>
        </w:rPr>
        <w:t>。</w:t>
      </w:r>
    </w:p>
    <w:p w14:paraId="1C0415E6">
      <w:pPr>
        <w:keepNext w:val="0"/>
        <w:keepLines w:val="0"/>
        <w:pageBreakBefore w:val="0"/>
        <w:widowControl w:val="0"/>
        <w:kinsoku/>
        <w:wordWrap/>
        <w:overflowPunct/>
        <w:topLinePunct w:val="0"/>
        <w:autoSpaceDE/>
        <w:autoSpaceDN/>
        <w:bidi w:val="0"/>
        <w:adjustRightInd/>
        <w:snapToGrid/>
        <w:spacing w:line="312" w:lineRule="auto"/>
        <w:ind w:left="211" w:hanging="211" w:hangingChars="100"/>
        <w:textAlignment w:val="auto"/>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6.</w:t>
      </w:r>
      <w:r>
        <w:rPr>
          <w:rFonts w:hint="default" w:ascii="宋体" w:hAnsi="宋体" w:eastAsia="宋体" w:cs="Times New Roman"/>
          <w:b/>
          <w:color w:val="auto"/>
          <w:sz w:val="21"/>
          <w:szCs w:val="21"/>
          <w:highlight w:val="none"/>
          <w:lang w:val="en-US" w:eastAsia="zh-CN"/>
        </w:rPr>
        <w:t>若乙方产品的27位医保耗材编码</w:t>
      </w:r>
      <w:r>
        <w:rPr>
          <w:rFonts w:hint="eastAsia" w:ascii="宋体" w:hAnsi="宋体" w:eastAsia="宋体" w:cs="Times New Roman"/>
          <w:b/>
          <w:color w:val="auto"/>
          <w:sz w:val="21"/>
          <w:szCs w:val="21"/>
          <w:highlight w:val="none"/>
          <w:lang w:val="en-US" w:eastAsia="zh-CN"/>
        </w:rPr>
        <w:t>发生变更</w:t>
      </w:r>
      <w:r>
        <w:rPr>
          <w:rFonts w:hint="default" w:ascii="宋体" w:hAnsi="宋体" w:eastAsia="宋体" w:cs="Times New Roman"/>
          <w:b/>
          <w:color w:val="auto"/>
          <w:sz w:val="21"/>
          <w:szCs w:val="21"/>
          <w:highlight w:val="none"/>
          <w:lang w:val="en-US" w:eastAsia="zh-CN"/>
        </w:rPr>
        <w:t>，</w:t>
      </w:r>
      <w:r>
        <w:rPr>
          <w:rFonts w:hint="eastAsia" w:ascii="宋体" w:hAnsi="宋体" w:eastAsia="宋体" w:cs="Times New Roman"/>
          <w:b/>
          <w:color w:val="auto"/>
          <w:sz w:val="21"/>
          <w:szCs w:val="21"/>
          <w:highlight w:val="none"/>
          <w:lang w:val="en-US" w:eastAsia="zh-CN"/>
        </w:rPr>
        <w:t>乙方应在变更发生后</w:t>
      </w:r>
      <w:r>
        <w:rPr>
          <w:rFonts w:hint="default" w:ascii="宋体" w:hAnsi="宋体" w:eastAsia="宋体" w:cs="Times New Roman"/>
          <w:b/>
          <w:color w:val="auto"/>
          <w:sz w:val="21"/>
          <w:szCs w:val="21"/>
          <w:highlight w:val="none"/>
          <w:lang w:val="en-US" w:eastAsia="zh-CN"/>
        </w:rPr>
        <w:t>三个工作日内</w:t>
      </w:r>
      <w:r>
        <w:rPr>
          <w:rFonts w:hint="eastAsia" w:ascii="宋体" w:hAnsi="宋体" w:eastAsia="宋体" w:cs="Times New Roman"/>
          <w:b/>
          <w:color w:val="auto"/>
          <w:sz w:val="21"/>
          <w:szCs w:val="21"/>
          <w:highlight w:val="none"/>
          <w:lang w:val="en-US" w:eastAsia="zh-CN"/>
        </w:rPr>
        <w:t>将变更后的有效编码提供</w:t>
      </w:r>
      <w:r>
        <w:rPr>
          <w:rFonts w:hint="default" w:ascii="宋体" w:hAnsi="宋体" w:eastAsia="宋体" w:cs="Times New Roman"/>
          <w:b/>
          <w:color w:val="auto"/>
          <w:sz w:val="21"/>
          <w:szCs w:val="21"/>
          <w:highlight w:val="none"/>
          <w:lang w:val="en-US" w:eastAsia="zh-CN"/>
        </w:rPr>
        <w:t>给甲方采购部进行维护</w:t>
      </w:r>
      <w:r>
        <w:rPr>
          <w:rFonts w:hint="eastAsia" w:ascii="宋体" w:hAnsi="宋体" w:eastAsia="宋体" w:cs="Times New Roman"/>
          <w:b/>
          <w:color w:val="auto"/>
          <w:sz w:val="21"/>
          <w:szCs w:val="21"/>
          <w:highlight w:val="none"/>
          <w:lang w:val="en-US" w:eastAsia="zh-CN"/>
        </w:rPr>
        <w:t>。</w:t>
      </w:r>
    </w:p>
    <w:p w14:paraId="112BDD17">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 w:val="21"/>
          <w:szCs w:val="21"/>
          <w:highlight w:val="none"/>
        </w:rPr>
      </w:pPr>
      <w:r>
        <w:rPr>
          <w:rFonts w:hint="eastAsia" w:ascii="宋体" w:hAnsi="宋体"/>
          <w:b/>
          <w:sz w:val="21"/>
          <w:szCs w:val="21"/>
          <w:highlight w:val="none"/>
          <w:lang w:val="en-US" w:eastAsia="zh-CN"/>
        </w:rPr>
        <w:t>七</w:t>
      </w:r>
      <w:r>
        <w:rPr>
          <w:rFonts w:hint="eastAsia" w:ascii="宋体" w:hAnsi="宋体"/>
          <w:b/>
          <w:sz w:val="21"/>
          <w:szCs w:val="21"/>
          <w:highlight w:val="none"/>
        </w:rPr>
        <w:t>、</w:t>
      </w:r>
      <w:r>
        <w:rPr>
          <w:rFonts w:hint="eastAsia" w:ascii="宋体" w:hAnsi="宋体"/>
          <w:b/>
          <w:bCs/>
          <w:sz w:val="21"/>
          <w:szCs w:val="21"/>
          <w:highlight w:val="none"/>
        </w:rPr>
        <w:t>交</w:t>
      </w:r>
      <w:r>
        <w:rPr>
          <w:rFonts w:ascii="宋体" w:hAnsi="宋体"/>
          <w:b/>
          <w:bCs/>
          <w:sz w:val="21"/>
          <w:szCs w:val="21"/>
          <w:highlight w:val="none"/>
        </w:rPr>
        <w:t xml:space="preserve"> 货</w:t>
      </w:r>
    </w:p>
    <w:p w14:paraId="7F020430">
      <w:pPr>
        <w:keepNext w:val="0"/>
        <w:keepLines w:val="0"/>
        <w:pageBreakBefore w:val="0"/>
        <w:widowControl w:val="0"/>
        <w:kinsoku/>
        <w:wordWrap/>
        <w:overflowPunct/>
        <w:topLinePunct w:val="0"/>
        <w:autoSpaceDE/>
        <w:autoSpaceDN/>
        <w:bidi w:val="0"/>
        <w:adjustRightInd/>
        <w:snapToGrid/>
        <w:spacing w:line="312" w:lineRule="auto"/>
        <w:ind w:left="310" w:hanging="310" w:hangingChars="147"/>
        <w:textAlignment w:val="auto"/>
        <w:rPr>
          <w:rFonts w:hint="eastAsia" w:ascii="宋体" w:hAnsi="宋体"/>
          <w:b/>
          <w:sz w:val="21"/>
          <w:szCs w:val="21"/>
          <w:highlight w:val="none"/>
        </w:rPr>
      </w:pPr>
      <w:r>
        <w:rPr>
          <w:rFonts w:hint="eastAsia" w:ascii="宋体" w:hAnsi="宋体"/>
          <w:b/>
          <w:sz w:val="21"/>
          <w:szCs w:val="21"/>
          <w:highlight w:val="none"/>
        </w:rPr>
        <w:t>1. 乙方应根据甲方的采购订单</w:t>
      </w:r>
      <w:r>
        <w:rPr>
          <w:rFonts w:hint="eastAsia" w:ascii="宋体" w:hAnsi="宋体"/>
          <w:b/>
          <w:sz w:val="21"/>
          <w:szCs w:val="21"/>
          <w:highlight w:val="none"/>
          <w:lang w:eastAsia="zh-CN"/>
        </w:rPr>
        <w:t>，按甲方规定送货时间及时</w:t>
      </w:r>
      <w:r>
        <w:rPr>
          <w:rFonts w:ascii="宋体" w:hAnsi="宋体"/>
          <w:b/>
          <w:sz w:val="21"/>
          <w:szCs w:val="21"/>
          <w:highlight w:val="none"/>
        </w:rPr>
        <w:t>送达</w:t>
      </w:r>
      <w:r>
        <w:rPr>
          <w:rFonts w:hint="eastAsia" w:ascii="宋体" w:hAnsi="宋体"/>
          <w:b/>
          <w:sz w:val="21"/>
          <w:szCs w:val="21"/>
          <w:highlight w:val="none"/>
        </w:rPr>
        <w:t>，急诊病人所需物品必须保证及时供应，随用随送。通知方式包括电话、传真、电子邮件等，以甲方的记录为依据。</w:t>
      </w:r>
    </w:p>
    <w:p w14:paraId="35E4566F">
      <w:pPr>
        <w:keepNext w:val="0"/>
        <w:keepLines w:val="0"/>
        <w:pageBreakBefore w:val="0"/>
        <w:widowControl w:val="0"/>
        <w:kinsoku/>
        <w:wordWrap/>
        <w:overflowPunct/>
        <w:topLinePunct w:val="0"/>
        <w:autoSpaceDE/>
        <w:autoSpaceDN/>
        <w:bidi w:val="0"/>
        <w:adjustRightInd/>
        <w:snapToGrid/>
        <w:spacing w:line="312" w:lineRule="auto"/>
        <w:ind w:left="310" w:hanging="310" w:hangingChars="147"/>
        <w:textAlignment w:val="auto"/>
        <w:rPr>
          <w:rFonts w:ascii="宋体" w:hAnsi="宋体"/>
          <w:b/>
          <w:sz w:val="21"/>
          <w:szCs w:val="21"/>
          <w:highlight w:val="none"/>
        </w:rPr>
      </w:pPr>
      <w:r>
        <w:rPr>
          <w:rFonts w:hint="eastAsia" w:ascii="宋体" w:hAnsi="宋体"/>
          <w:b/>
          <w:sz w:val="21"/>
          <w:szCs w:val="21"/>
          <w:highlight w:val="none"/>
        </w:rPr>
        <w:t>2. 乙方送货地点为甲方指定科室，甲方根据临床需要由科室按采购目录提出请领单并指派专人进行验收和保管。</w:t>
      </w:r>
    </w:p>
    <w:p w14:paraId="21BE5571">
      <w:pPr>
        <w:keepNext w:val="0"/>
        <w:keepLines w:val="0"/>
        <w:pageBreakBefore w:val="0"/>
        <w:widowControl w:val="0"/>
        <w:kinsoku/>
        <w:wordWrap/>
        <w:overflowPunct/>
        <w:topLinePunct w:val="0"/>
        <w:autoSpaceDE/>
        <w:autoSpaceDN/>
        <w:bidi w:val="0"/>
        <w:adjustRightInd/>
        <w:snapToGrid/>
        <w:spacing w:line="312" w:lineRule="auto"/>
        <w:ind w:left="310" w:hanging="310" w:hangingChars="147"/>
        <w:textAlignment w:val="auto"/>
        <w:rPr>
          <w:rFonts w:hint="eastAsia" w:ascii="宋体" w:hAnsi="宋体"/>
          <w:b/>
          <w:sz w:val="21"/>
          <w:szCs w:val="21"/>
          <w:highlight w:val="none"/>
        </w:rPr>
      </w:pPr>
      <w:r>
        <w:rPr>
          <w:rFonts w:hint="eastAsia" w:ascii="宋体" w:hAnsi="宋体"/>
          <w:b/>
          <w:sz w:val="21"/>
          <w:szCs w:val="21"/>
          <w:highlight w:val="none"/>
        </w:rPr>
        <w:t>3. 乙方交付的材料均应有良好的防潮、防锈、防腐及防碰撞等措施，凡由于包装不良及运输造成的损失和由此产生的费用均由乙方承担。</w:t>
      </w:r>
    </w:p>
    <w:p w14:paraId="3A14C56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sz w:val="21"/>
          <w:szCs w:val="21"/>
          <w:highlight w:val="none"/>
        </w:rPr>
      </w:pPr>
      <w:r>
        <w:rPr>
          <w:rFonts w:hint="eastAsia" w:ascii="宋体" w:hAnsi="宋体"/>
          <w:b/>
          <w:sz w:val="21"/>
          <w:szCs w:val="21"/>
          <w:highlight w:val="none"/>
        </w:rPr>
        <w:t>4. 乙方送达的材料如是进口产品，内外包装均应有中文标识，否则甲方有权拒收此批货物。</w:t>
      </w:r>
    </w:p>
    <w:p w14:paraId="12D85291">
      <w:pPr>
        <w:keepNext w:val="0"/>
        <w:keepLines w:val="0"/>
        <w:pageBreakBefore w:val="0"/>
        <w:widowControl w:val="0"/>
        <w:kinsoku/>
        <w:wordWrap/>
        <w:overflowPunct/>
        <w:topLinePunct w:val="0"/>
        <w:autoSpaceDE/>
        <w:autoSpaceDN/>
        <w:bidi w:val="0"/>
        <w:adjustRightInd/>
        <w:snapToGrid/>
        <w:spacing w:line="312" w:lineRule="auto"/>
        <w:ind w:left="310" w:hanging="310" w:hangingChars="147"/>
        <w:textAlignment w:val="auto"/>
        <w:rPr>
          <w:rFonts w:hint="eastAsia" w:ascii="宋体" w:hAnsi="宋体"/>
          <w:b/>
          <w:sz w:val="21"/>
          <w:szCs w:val="21"/>
          <w:highlight w:val="none"/>
        </w:rPr>
      </w:pPr>
      <w:r>
        <w:rPr>
          <w:rFonts w:hint="eastAsia" w:ascii="宋体" w:hAnsi="宋体"/>
          <w:b/>
          <w:sz w:val="21"/>
          <w:szCs w:val="21"/>
          <w:highlight w:val="none"/>
          <w:lang w:val="en-US" w:eastAsia="zh-CN"/>
        </w:rPr>
        <w:t>5</w:t>
      </w:r>
      <w:r>
        <w:rPr>
          <w:rFonts w:hint="eastAsia" w:ascii="宋体" w:hAnsi="宋体"/>
          <w:b/>
          <w:sz w:val="21"/>
          <w:szCs w:val="21"/>
          <w:highlight w:val="none"/>
        </w:rPr>
        <w:t>. 乙方在送达材料的同时，应提供正式发票，发票上必须严格按照该材料的注</w:t>
      </w:r>
      <w:r>
        <w:rPr>
          <w:rFonts w:hint="eastAsia" w:ascii="宋体" w:hAnsi="宋体"/>
          <w:b/>
          <w:color w:val="auto"/>
          <w:sz w:val="21"/>
          <w:szCs w:val="21"/>
          <w:highlight w:val="none"/>
        </w:rPr>
        <w:t>册证及本</w:t>
      </w:r>
      <w:r>
        <w:rPr>
          <w:rFonts w:hint="eastAsia" w:ascii="宋体" w:hAnsi="宋体"/>
          <w:b/>
          <w:color w:val="auto"/>
          <w:sz w:val="21"/>
          <w:szCs w:val="21"/>
          <w:highlight w:val="none"/>
          <w:lang w:val="en-US" w:eastAsia="zh-CN"/>
        </w:rPr>
        <w:t>附件</w:t>
      </w:r>
      <w:r>
        <w:rPr>
          <w:rFonts w:hint="eastAsia" w:ascii="宋体" w:hAnsi="宋体"/>
          <w:b/>
          <w:color w:val="auto"/>
          <w:sz w:val="21"/>
          <w:szCs w:val="21"/>
          <w:highlight w:val="none"/>
        </w:rPr>
        <w:t>所示</w:t>
      </w:r>
      <w:r>
        <w:rPr>
          <w:rFonts w:hint="eastAsia" w:ascii="宋体" w:hAnsi="宋体"/>
          <w:b/>
          <w:sz w:val="21"/>
          <w:szCs w:val="21"/>
          <w:highlight w:val="none"/>
        </w:rPr>
        <w:t>注明的品种名称、型号或规格、数量、价格、金额等项目。</w:t>
      </w:r>
    </w:p>
    <w:p w14:paraId="6B9CBAB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sz w:val="21"/>
          <w:szCs w:val="21"/>
          <w:highlight w:val="none"/>
        </w:rPr>
      </w:pPr>
      <w:r>
        <w:rPr>
          <w:rFonts w:hint="eastAsia" w:ascii="宋体" w:hAnsi="宋体" w:cs="宋体"/>
          <w:b/>
          <w:bCs/>
          <w:kern w:val="0"/>
          <w:sz w:val="21"/>
          <w:szCs w:val="21"/>
          <w:highlight w:val="none"/>
          <w:lang w:val="en-US" w:eastAsia="zh-CN"/>
        </w:rPr>
        <w:t>八</w:t>
      </w:r>
      <w:r>
        <w:rPr>
          <w:rFonts w:hint="eastAsia" w:ascii="宋体" w:hAnsi="宋体" w:cs="宋体"/>
          <w:b/>
          <w:bCs/>
          <w:kern w:val="0"/>
          <w:sz w:val="21"/>
          <w:szCs w:val="21"/>
          <w:highlight w:val="none"/>
        </w:rPr>
        <w:t>、不中断供应</w:t>
      </w:r>
    </w:p>
    <w:p w14:paraId="1E018A2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sz w:val="21"/>
          <w:szCs w:val="21"/>
          <w:highlight w:val="none"/>
        </w:rPr>
      </w:pPr>
      <w:r>
        <w:rPr>
          <w:rFonts w:hint="eastAsia" w:ascii="宋体" w:hAnsi="宋体"/>
          <w:b/>
          <w:sz w:val="21"/>
          <w:szCs w:val="21"/>
          <w:highlight w:val="none"/>
        </w:rPr>
        <w:t>乙方应就本合同项下的所有材料保持足够库存，以确保甲方的必要使用量。</w:t>
      </w:r>
    </w:p>
    <w:p w14:paraId="3B462C0E">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 w:val="21"/>
          <w:szCs w:val="21"/>
          <w:highlight w:val="none"/>
        </w:rPr>
      </w:pPr>
      <w:r>
        <w:rPr>
          <w:rFonts w:hint="eastAsia" w:ascii="宋体" w:hAnsi="宋体"/>
          <w:b/>
          <w:sz w:val="21"/>
          <w:szCs w:val="21"/>
          <w:highlight w:val="none"/>
          <w:lang w:val="en-US" w:eastAsia="zh-CN"/>
        </w:rPr>
        <w:t>九</w:t>
      </w:r>
      <w:r>
        <w:rPr>
          <w:rFonts w:hint="eastAsia" w:ascii="宋体" w:hAnsi="宋体"/>
          <w:b/>
          <w:sz w:val="21"/>
          <w:szCs w:val="21"/>
          <w:highlight w:val="none"/>
        </w:rPr>
        <w:t>、</w:t>
      </w:r>
      <w:r>
        <w:rPr>
          <w:rFonts w:hint="eastAsia" w:ascii="宋体" w:hAnsi="宋体"/>
          <w:b/>
          <w:bCs/>
          <w:sz w:val="21"/>
          <w:szCs w:val="21"/>
          <w:highlight w:val="none"/>
        </w:rPr>
        <w:t>售后服务</w:t>
      </w:r>
    </w:p>
    <w:p w14:paraId="25AD15DD">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sz w:val="21"/>
          <w:szCs w:val="21"/>
          <w:highlight w:val="none"/>
        </w:rPr>
      </w:pPr>
      <w:r>
        <w:rPr>
          <w:rFonts w:hint="eastAsia" w:ascii="宋体" w:hAnsi="宋体"/>
          <w:b/>
          <w:sz w:val="21"/>
          <w:szCs w:val="21"/>
          <w:highlight w:val="none"/>
        </w:rPr>
        <w:t>1. 乙方</w:t>
      </w:r>
      <w:r>
        <w:rPr>
          <w:rFonts w:ascii="宋体" w:hAnsi="宋体"/>
          <w:b/>
          <w:sz w:val="21"/>
          <w:szCs w:val="21"/>
          <w:highlight w:val="none"/>
        </w:rPr>
        <w:t>免费提供材料使用中所必</w:t>
      </w:r>
      <w:r>
        <w:rPr>
          <w:rFonts w:hint="eastAsia" w:ascii="宋体" w:hAnsi="宋体"/>
          <w:b/>
          <w:sz w:val="21"/>
          <w:szCs w:val="21"/>
          <w:highlight w:val="none"/>
        </w:rPr>
        <w:t>需</w:t>
      </w:r>
      <w:r>
        <w:rPr>
          <w:rFonts w:ascii="宋体" w:hAnsi="宋体"/>
          <w:b/>
          <w:sz w:val="21"/>
          <w:szCs w:val="21"/>
          <w:highlight w:val="none"/>
        </w:rPr>
        <w:t>的培训及指导</w:t>
      </w:r>
      <w:r>
        <w:rPr>
          <w:rFonts w:hint="eastAsia" w:ascii="宋体" w:hAnsi="宋体"/>
          <w:b/>
          <w:sz w:val="21"/>
          <w:szCs w:val="21"/>
          <w:highlight w:val="none"/>
        </w:rPr>
        <w:t>，</w:t>
      </w:r>
      <w:r>
        <w:rPr>
          <w:rFonts w:ascii="宋体" w:hAnsi="宋体"/>
          <w:b/>
          <w:sz w:val="21"/>
          <w:szCs w:val="21"/>
          <w:highlight w:val="none"/>
        </w:rPr>
        <w:t>直至</w:t>
      </w:r>
      <w:r>
        <w:rPr>
          <w:rFonts w:hint="eastAsia" w:ascii="宋体" w:hAnsi="宋体"/>
          <w:b/>
          <w:sz w:val="21"/>
          <w:szCs w:val="21"/>
          <w:highlight w:val="none"/>
        </w:rPr>
        <w:t>甲方</w:t>
      </w:r>
      <w:r>
        <w:rPr>
          <w:rFonts w:ascii="宋体" w:hAnsi="宋体"/>
          <w:b/>
          <w:sz w:val="21"/>
          <w:szCs w:val="21"/>
          <w:highlight w:val="none"/>
        </w:rPr>
        <w:t>使用人员能够正确了解使用；</w:t>
      </w:r>
    </w:p>
    <w:p w14:paraId="2136C73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sz w:val="21"/>
          <w:szCs w:val="21"/>
          <w:highlight w:val="none"/>
        </w:rPr>
      </w:pPr>
      <w:r>
        <w:rPr>
          <w:rFonts w:hint="eastAsia" w:ascii="宋体" w:hAnsi="宋体"/>
          <w:b/>
          <w:sz w:val="21"/>
          <w:szCs w:val="21"/>
          <w:highlight w:val="none"/>
        </w:rPr>
        <w:t>2. 乙方</w:t>
      </w:r>
      <w:r>
        <w:rPr>
          <w:rFonts w:ascii="宋体" w:hAnsi="宋体"/>
          <w:b/>
          <w:sz w:val="21"/>
          <w:szCs w:val="21"/>
          <w:highlight w:val="none"/>
        </w:rPr>
        <w:t>对使用中发现的破损、污渍、近有效期或其他不合格材料应及时更换</w:t>
      </w:r>
      <w:r>
        <w:rPr>
          <w:rFonts w:hint="eastAsia" w:ascii="宋体" w:hAnsi="宋体"/>
          <w:b/>
          <w:sz w:val="21"/>
          <w:szCs w:val="21"/>
          <w:highlight w:val="none"/>
        </w:rPr>
        <w:t>。</w:t>
      </w:r>
    </w:p>
    <w:p w14:paraId="566679E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sz w:val="21"/>
          <w:szCs w:val="21"/>
          <w:highlight w:val="none"/>
        </w:rPr>
      </w:pPr>
      <w:r>
        <w:rPr>
          <w:rFonts w:hint="eastAsia" w:ascii="宋体" w:hAnsi="宋体"/>
          <w:b/>
          <w:sz w:val="21"/>
          <w:szCs w:val="21"/>
          <w:highlight w:val="none"/>
        </w:rPr>
        <w:t>3. 乙方保证配套材料的及时供应。</w:t>
      </w:r>
    </w:p>
    <w:p w14:paraId="139EADD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sz w:val="21"/>
          <w:szCs w:val="21"/>
          <w:highlight w:val="none"/>
        </w:rPr>
      </w:pPr>
      <w:r>
        <w:rPr>
          <w:rFonts w:hint="eastAsia" w:ascii="宋体" w:hAnsi="宋体"/>
          <w:b/>
          <w:sz w:val="21"/>
          <w:szCs w:val="21"/>
          <w:highlight w:val="none"/>
        </w:rPr>
        <w:t xml:space="preserve">4. 乙方对可能发生的伴随服务需要收取的费用，应在报价时予以注明，否则甲方有权拒付。 </w:t>
      </w:r>
    </w:p>
    <w:p w14:paraId="19D2DA79">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b/>
          <w:sz w:val="21"/>
          <w:szCs w:val="21"/>
          <w:highlight w:val="none"/>
        </w:rPr>
      </w:pPr>
      <w:r>
        <w:rPr>
          <w:rFonts w:hint="eastAsia" w:ascii="宋体" w:hAnsi="宋体"/>
          <w:b/>
          <w:sz w:val="21"/>
          <w:szCs w:val="21"/>
          <w:highlight w:val="none"/>
        </w:rPr>
        <w:t>5. 乙方交付的材料保质期应在</w:t>
      </w:r>
      <w:r>
        <w:rPr>
          <w:rFonts w:hint="eastAsia" w:ascii="宋体" w:hAnsi="宋体"/>
          <w:b/>
          <w:sz w:val="21"/>
          <w:szCs w:val="21"/>
          <w:highlight w:val="none"/>
          <w:u w:val="single"/>
        </w:rPr>
        <w:t xml:space="preserve"> </w:t>
      </w:r>
      <w:r>
        <w:rPr>
          <w:rFonts w:hint="eastAsia" w:ascii="宋体" w:hAnsi="宋体"/>
          <w:b/>
          <w:sz w:val="21"/>
          <w:szCs w:val="21"/>
          <w:highlight w:val="none"/>
          <w:u w:val="single"/>
          <w:lang w:val="en-US" w:eastAsia="zh-CN"/>
        </w:rPr>
        <w:t xml:space="preserve">6 </w:t>
      </w:r>
      <w:r>
        <w:rPr>
          <w:rFonts w:hint="eastAsia" w:ascii="宋体" w:hAnsi="宋体"/>
          <w:b/>
          <w:sz w:val="21"/>
          <w:szCs w:val="21"/>
          <w:highlight w:val="none"/>
        </w:rPr>
        <w:t>个月以上（自每批</w:t>
      </w:r>
      <w:r>
        <w:rPr>
          <w:rFonts w:hint="eastAsia" w:ascii="宋体" w:hAnsi="宋体"/>
          <w:b/>
          <w:sz w:val="21"/>
          <w:szCs w:val="21"/>
          <w:highlight w:val="none"/>
          <w:lang w:val="en-US" w:eastAsia="zh-CN"/>
        </w:rPr>
        <w:t>材料</w:t>
      </w:r>
      <w:r>
        <w:rPr>
          <w:rFonts w:hint="eastAsia" w:ascii="宋体" w:hAnsi="宋体"/>
          <w:b/>
          <w:sz w:val="21"/>
          <w:szCs w:val="21"/>
          <w:highlight w:val="none"/>
        </w:rPr>
        <w:t>经验收合格之日起分别计算）。</w:t>
      </w:r>
    </w:p>
    <w:p w14:paraId="7D60E74E">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sz w:val="21"/>
          <w:szCs w:val="21"/>
          <w:highlight w:val="none"/>
        </w:rPr>
      </w:pPr>
      <w:r>
        <w:rPr>
          <w:rFonts w:hint="eastAsia" w:ascii="宋体" w:hAnsi="宋体"/>
          <w:b/>
          <w:bCs/>
          <w:sz w:val="21"/>
          <w:szCs w:val="21"/>
          <w:highlight w:val="none"/>
          <w:lang w:val="en-US" w:eastAsia="zh-CN"/>
        </w:rPr>
        <w:t>十</w:t>
      </w:r>
      <w:r>
        <w:rPr>
          <w:rFonts w:hint="eastAsia" w:ascii="宋体" w:hAnsi="宋体"/>
          <w:b/>
          <w:bCs/>
          <w:sz w:val="21"/>
          <w:szCs w:val="21"/>
          <w:highlight w:val="none"/>
        </w:rPr>
        <w:t>、付款方式</w:t>
      </w:r>
    </w:p>
    <w:p w14:paraId="6D6A5E7D">
      <w:pPr>
        <w:keepNext w:val="0"/>
        <w:keepLines w:val="0"/>
        <w:pageBreakBefore w:val="0"/>
        <w:widowControl w:val="0"/>
        <w:kinsoku/>
        <w:wordWrap/>
        <w:overflowPunct/>
        <w:topLinePunct w:val="0"/>
        <w:autoSpaceDE/>
        <w:autoSpaceDN/>
        <w:bidi w:val="0"/>
        <w:adjustRightInd/>
        <w:snapToGrid/>
        <w:spacing w:line="312" w:lineRule="auto"/>
        <w:ind w:left="310" w:hanging="310" w:hangingChars="147"/>
        <w:textAlignment w:val="auto"/>
        <w:rPr>
          <w:rFonts w:ascii="宋体" w:hAnsi="宋体"/>
          <w:b/>
          <w:sz w:val="21"/>
          <w:szCs w:val="21"/>
          <w:highlight w:val="none"/>
        </w:rPr>
      </w:pPr>
      <w:r>
        <w:rPr>
          <w:rFonts w:hint="eastAsia" w:ascii="宋体" w:hAnsi="宋体"/>
          <w:b/>
          <w:sz w:val="21"/>
          <w:szCs w:val="21"/>
          <w:highlight w:val="none"/>
        </w:rPr>
        <w:t xml:space="preserve">1. </w:t>
      </w:r>
      <w:r>
        <w:rPr>
          <w:rFonts w:ascii="宋体" w:hAnsi="宋体"/>
          <w:b/>
          <w:sz w:val="21"/>
          <w:szCs w:val="21"/>
          <w:highlight w:val="none"/>
        </w:rPr>
        <w:t>付款时间：甲方验收合格</w:t>
      </w:r>
      <w:r>
        <w:rPr>
          <w:rFonts w:hint="eastAsia" w:ascii="宋体" w:hAnsi="宋体"/>
          <w:b/>
          <w:sz w:val="21"/>
          <w:szCs w:val="21"/>
          <w:highlight w:val="none"/>
          <w:lang w:val="en-US" w:eastAsia="zh-CN"/>
        </w:rPr>
        <w:t>后，</w:t>
      </w:r>
      <w:r>
        <w:rPr>
          <w:rFonts w:hint="eastAsia" w:ascii="宋体" w:hAnsi="宋体"/>
          <w:b/>
          <w:sz w:val="21"/>
          <w:szCs w:val="21"/>
          <w:highlight w:val="none"/>
        </w:rPr>
        <w:t>按甲方确认的采购数量、金额进行批次付款，即</w:t>
      </w:r>
      <w:r>
        <w:rPr>
          <w:rFonts w:ascii="宋体" w:hAnsi="宋体"/>
          <w:b/>
          <w:sz w:val="21"/>
          <w:szCs w:val="21"/>
          <w:highlight w:val="none"/>
        </w:rPr>
        <w:t>甲方验收合格</w:t>
      </w:r>
      <w:r>
        <w:rPr>
          <w:rFonts w:hint="eastAsia" w:ascii="宋体" w:hAnsi="宋体"/>
          <w:b/>
          <w:sz w:val="21"/>
          <w:szCs w:val="21"/>
          <w:highlight w:val="none"/>
        </w:rPr>
        <w:t>并确认</w:t>
      </w:r>
      <w:r>
        <w:rPr>
          <w:rFonts w:ascii="宋体" w:hAnsi="宋体"/>
          <w:b/>
          <w:sz w:val="21"/>
          <w:szCs w:val="21"/>
          <w:highlight w:val="none"/>
        </w:rPr>
        <w:t>无</w:t>
      </w:r>
      <w:r>
        <w:rPr>
          <w:rFonts w:hint="eastAsia" w:ascii="宋体" w:hAnsi="宋体"/>
          <w:b/>
          <w:sz w:val="21"/>
          <w:szCs w:val="21"/>
          <w:highlight w:val="none"/>
        </w:rPr>
        <w:t>拒绝付款的</w:t>
      </w:r>
      <w:r>
        <w:rPr>
          <w:rFonts w:ascii="宋体" w:hAnsi="宋体"/>
          <w:b/>
          <w:sz w:val="21"/>
          <w:szCs w:val="21"/>
          <w:highlight w:val="none"/>
        </w:rPr>
        <w:t>特殊情况</w:t>
      </w:r>
      <w:r>
        <w:rPr>
          <w:rFonts w:hint="eastAsia" w:ascii="宋体" w:hAnsi="宋体"/>
          <w:b/>
          <w:sz w:val="21"/>
          <w:szCs w:val="21"/>
          <w:highlight w:val="none"/>
        </w:rPr>
        <w:t>后一般5</w:t>
      </w:r>
      <w:r>
        <w:rPr>
          <w:rFonts w:ascii="宋体" w:hAnsi="宋体"/>
          <w:b/>
          <w:sz w:val="21"/>
          <w:szCs w:val="21"/>
          <w:highlight w:val="none"/>
        </w:rPr>
        <w:t>个月内支付</w:t>
      </w:r>
      <w:r>
        <w:rPr>
          <w:rFonts w:hint="eastAsia" w:ascii="宋体" w:hAnsi="宋体"/>
          <w:b/>
          <w:sz w:val="21"/>
          <w:szCs w:val="21"/>
          <w:highlight w:val="none"/>
        </w:rPr>
        <w:t>该批次材料全部货款</w:t>
      </w:r>
      <w:r>
        <w:rPr>
          <w:rFonts w:ascii="宋体" w:hAnsi="宋体"/>
          <w:b/>
          <w:sz w:val="21"/>
          <w:szCs w:val="21"/>
          <w:highlight w:val="none"/>
        </w:rPr>
        <w:t>。</w:t>
      </w:r>
    </w:p>
    <w:p w14:paraId="1B39340A">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color w:val="auto"/>
          <w:sz w:val="21"/>
          <w:szCs w:val="21"/>
          <w:highlight w:val="none"/>
          <w:lang w:val="en-US" w:eastAsia="zh-CN"/>
        </w:rPr>
      </w:pPr>
      <w:r>
        <w:rPr>
          <w:rFonts w:hint="eastAsia" w:ascii="宋体" w:hAnsi="宋体"/>
          <w:b/>
          <w:sz w:val="21"/>
          <w:szCs w:val="21"/>
          <w:highlight w:val="none"/>
        </w:rPr>
        <w:t xml:space="preserve">2. </w:t>
      </w:r>
      <w:r>
        <w:rPr>
          <w:rFonts w:ascii="宋体" w:hAnsi="宋体"/>
          <w:b/>
          <w:sz w:val="21"/>
          <w:szCs w:val="21"/>
          <w:highlight w:val="none"/>
        </w:rPr>
        <w:t>付款方式：银行</w:t>
      </w:r>
      <w:r>
        <w:rPr>
          <w:rFonts w:hint="eastAsia" w:ascii="宋体" w:hAnsi="宋体"/>
          <w:b/>
          <w:sz w:val="21"/>
          <w:szCs w:val="21"/>
          <w:highlight w:val="none"/>
        </w:rPr>
        <w:t>转账</w:t>
      </w:r>
      <w:r>
        <w:rPr>
          <w:rFonts w:ascii="宋体" w:hAnsi="宋体"/>
          <w:b/>
          <w:sz w:val="21"/>
          <w:szCs w:val="21"/>
          <w:highlight w:val="none"/>
        </w:rPr>
        <w:t>（以人民币结算）</w:t>
      </w:r>
      <w:r>
        <w:rPr>
          <w:rFonts w:hint="eastAsia" w:ascii="宋体" w:hAnsi="宋体"/>
          <w:b/>
          <w:sz w:val="21"/>
          <w:szCs w:val="21"/>
          <w:highlight w:val="none"/>
          <w:lang w:eastAsia="zh-CN"/>
        </w:rPr>
        <w:t>，</w:t>
      </w:r>
      <w:r>
        <w:rPr>
          <w:rFonts w:hint="eastAsia" w:ascii="宋体" w:hAnsi="宋体"/>
          <w:b/>
          <w:color w:val="auto"/>
          <w:sz w:val="21"/>
          <w:szCs w:val="21"/>
          <w:highlight w:val="none"/>
          <w:lang w:val="en-US" w:eastAsia="zh-CN"/>
        </w:rPr>
        <w:t>乙方应在甲方付款前提供正规等额发票，否则甲方有权拒绝付款。</w:t>
      </w:r>
    </w:p>
    <w:p w14:paraId="24B5E2C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十</w:t>
      </w:r>
      <w:r>
        <w:rPr>
          <w:rFonts w:hint="eastAsia" w:ascii="宋体" w:hAnsi="宋体"/>
          <w:b/>
          <w:color w:val="auto"/>
          <w:sz w:val="21"/>
          <w:szCs w:val="21"/>
          <w:highlight w:val="none"/>
          <w:lang w:val="en-US" w:eastAsia="zh-CN"/>
        </w:rPr>
        <w:t>一</w:t>
      </w:r>
      <w:r>
        <w:rPr>
          <w:rFonts w:hint="eastAsia" w:ascii="宋体" w:hAnsi="宋体"/>
          <w:b/>
          <w:bCs/>
          <w:color w:val="auto"/>
          <w:sz w:val="21"/>
          <w:szCs w:val="21"/>
          <w:highlight w:val="none"/>
        </w:rPr>
        <w:t>、</w:t>
      </w:r>
      <w:r>
        <w:rPr>
          <w:rFonts w:hint="eastAsia" w:ascii="宋体" w:hAnsi="宋体"/>
          <w:b/>
          <w:color w:val="auto"/>
          <w:sz w:val="21"/>
          <w:szCs w:val="21"/>
          <w:highlight w:val="none"/>
        </w:rPr>
        <w:t>违约责任</w:t>
      </w:r>
    </w:p>
    <w:p w14:paraId="2FC9EF59">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b/>
          <w:color w:val="0000FF"/>
          <w:sz w:val="21"/>
          <w:szCs w:val="21"/>
          <w:highlight w:val="none"/>
          <w:lang w:eastAsia="zh-CN"/>
        </w:rPr>
      </w:pPr>
      <w:r>
        <w:rPr>
          <w:rFonts w:hint="eastAsia" w:ascii="宋体" w:hAnsi="宋体" w:eastAsia="宋体" w:cs="Times New Roman"/>
          <w:b/>
          <w:sz w:val="21"/>
          <w:szCs w:val="21"/>
          <w:highlight w:val="none"/>
          <w:lang w:val="en-US" w:eastAsia="zh-CN"/>
        </w:rPr>
        <w:t>1</w:t>
      </w:r>
      <w:r>
        <w:rPr>
          <w:rFonts w:hint="eastAsia" w:ascii="宋体" w:hAnsi="宋体" w:eastAsia="宋体" w:cs="Times New Roman"/>
          <w:b/>
          <w:sz w:val="21"/>
          <w:szCs w:val="21"/>
          <w:highlight w:val="none"/>
        </w:rPr>
        <w:t>. 乙方必须保证材料的质量符合</w:t>
      </w:r>
      <w:r>
        <w:rPr>
          <w:rFonts w:hint="eastAsia" w:ascii="宋体" w:hAnsi="宋体" w:eastAsia="宋体" w:cs="Times New Roman"/>
          <w:b/>
          <w:color w:val="auto"/>
          <w:sz w:val="21"/>
          <w:szCs w:val="21"/>
          <w:highlight w:val="none"/>
          <w:lang w:val="en-US" w:eastAsia="zh-CN"/>
        </w:rPr>
        <w:t>附件</w:t>
      </w:r>
      <w:r>
        <w:rPr>
          <w:rFonts w:hint="eastAsia" w:ascii="宋体" w:hAnsi="宋体" w:eastAsia="宋体" w:cs="Times New Roman"/>
          <w:b/>
          <w:color w:val="auto"/>
          <w:sz w:val="21"/>
          <w:szCs w:val="21"/>
          <w:highlight w:val="none"/>
        </w:rPr>
        <w:t>约定的标准</w:t>
      </w:r>
      <w:r>
        <w:rPr>
          <w:rFonts w:hint="eastAsia" w:ascii="宋体" w:hAnsi="宋体" w:eastAsia="宋体" w:cs="Times New Roman"/>
          <w:b/>
          <w:color w:val="auto"/>
          <w:sz w:val="21"/>
          <w:szCs w:val="21"/>
          <w:highlight w:val="none"/>
          <w:lang w:eastAsia="zh-CN"/>
        </w:rPr>
        <w:t>及甲方要求</w:t>
      </w:r>
      <w:r>
        <w:rPr>
          <w:rFonts w:hint="eastAsia" w:ascii="宋体" w:hAnsi="宋体" w:eastAsia="宋体" w:cs="Times New Roman"/>
          <w:b/>
          <w:color w:val="auto"/>
          <w:sz w:val="21"/>
          <w:szCs w:val="21"/>
          <w:highlight w:val="none"/>
        </w:rPr>
        <w:t>。如乙方提供的任何一批次材料存在质量问题</w:t>
      </w:r>
      <w:r>
        <w:rPr>
          <w:rFonts w:hint="eastAsia" w:ascii="宋体" w:hAnsi="宋体" w:eastAsia="宋体" w:cs="Times New Roman"/>
          <w:b/>
          <w:color w:val="auto"/>
          <w:sz w:val="21"/>
          <w:szCs w:val="21"/>
          <w:highlight w:val="none"/>
          <w:lang w:eastAsia="zh-CN"/>
        </w:rPr>
        <w:t>或未通过甲方验收</w:t>
      </w:r>
      <w:r>
        <w:rPr>
          <w:rFonts w:hint="eastAsia" w:ascii="宋体" w:hAnsi="宋体" w:eastAsia="宋体" w:cs="Times New Roman"/>
          <w:b/>
          <w:color w:val="auto"/>
          <w:sz w:val="21"/>
          <w:szCs w:val="21"/>
          <w:highlight w:val="none"/>
        </w:rPr>
        <w:t>，甲方有权</w:t>
      </w:r>
      <w:r>
        <w:rPr>
          <w:rFonts w:hint="eastAsia" w:ascii="宋体" w:hAnsi="宋体"/>
          <w:b/>
          <w:color w:val="auto"/>
          <w:sz w:val="21"/>
          <w:szCs w:val="21"/>
          <w:highlight w:val="none"/>
          <w:lang w:val="en-US" w:eastAsia="zh-CN"/>
        </w:rPr>
        <w:t>终止对耗材的采购</w:t>
      </w:r>
      <w:r>
        <w:rPr>
          <w:rFonts w:hint="eastAsia" w:ascii="宋体" w:hAnsi="宋体" w:eastAsia="宋体" w:cs="Times New Roman"/>
          <w:b/>
          <w:color w:val="auto"/>
          <w:sz w:val="21"/>
          <w:szCs w:val="21"/>
          <w:highlight w:val="none"/>
        </w:rPr>
        <w:t>，甲方未支付的货款不予支付，已支付的货款有权要求乙方返还，并</w:t>
      </w:r>
      <w:r>
        <w:rPr>
          <w:rFonts w:hint="eastAsia" w:ascii="宋体" w:hAnsi="宋体" w:eastAsia="宋体" w:cs="Times New Roman"/>
          <w:b/>
          <w:sz w:val="21"/>
          <w:szCs w:val="21"/>
          <w:highlight w:val="none"/>
        </w:rPr>
        <w:t>有权要求乙方承担该批次材料总价款</w:t>
      </w:r>
      <w:r>
        <w:rPr>
          <w:rFonts w:hint="eastAsia" w:ascii="宋体" w:hAnsi="宋体" w:eastAsia="宋体" w:cs="Times New Roman"/>
          <w:b/>
          <w:sz w:val="21"/>
          <w:szCs w:val="21"/>
          <w:highlight w:val="none"/>
          <w:lang w:val="en-US" w:eastAsia="zh-CN"/>
        </w:rPr>
        <w:t>3</w:t>
      </w:r>
      <w:r>
        <w:rPr>
          <w:rFonts w:hint="eastAsia" w:ascii="宋体" w:hAnsi="宋体" w:eastAsia="宋体" w:cs="Times New Roman"/>
          <w:b/>
          <w:sz w:val="21"/>
          <w:szCs w:val="21"/>
          <w:highlight w:val="none"/>
        </w:rPr>
        <w:t>0%的违约金，给患者造成损失的，乙方应予以赔偿。</w:t>
      </w:r>
    </w:p>
    <w:p w14:paraId="4DD6D91C">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lang w:val="en-US" w:eastAsia="zh-CN"/>
        </w:rPr>
        <w:t>2.</w:t>
      </w:r>
      <w:r>
        <w:rPr>
          <w:rFonts w:hint="eastAsia" w:ascii="宋体" w:hAnsi="宋体" w:eastAsia="宋体" w:cs="Times New Roman"/>
          <w:b/>
          <w:color w:val="auto"/>
          <w:sz w:val="21"/>
          <w:szCs w:val="21"/>
          <w:highlight w:val="none"/>
        </w:rPr>
        <w:t>乙方必须按</w:t>
      </w:r>
      <w:r>
        <w:rPr>
          <w:rFonts w:hint="eastAsia" w:ascii="宋体" w:hAnsi="宋体" w:eastAsia="宋体" w:cs="Times New Roman"/>
          <w:b/>
          <w:color w:val="auto"/>
          <w:sz w:val="21"/>
          <w:szCs w:val="21"/>
          <w:highlight w:val="none"/>
          <w:lang w:val="en-US" w:eastAsia="zh-CN"/>
        </w:rPr>
        <w:t>甲方要求时间交付货物。任何一批次货物每</w:t>
      </w:r>
      <w:r>
        <w:rPr>
          <w:rFonts w:hint="eastAsia" w:ascii="宋体" w:hAnsi="宋体" w:eastAsia="宋体" w:cs="Times New Roman"/>
          <w:b/>
          <w:color w:val="auto"/>
          <w:sz w:val="21"/>
          <w:szCs w:val="21"/>
          <w:highlight w:val="none"/>
        </w:rPr>
        <w:t>延迟一日</w:t>
      </w:r>
      <w:r>
        <w:rPr>
          <w:rFonts w:hint="eastAsia" w:ascii="宋体" w:hAnsi="宋体" w:eastAsia="宋体" w:cs="Times New Roman"/>
          <w:b/>
          <w:color w:val="auto"/>
          <w:sz w:val="21"/>
          <w:szCs w:val="21"/>
          <w:highlight w:val="none"/>
          <w:lang w:val="en-US" w:eastAsia="zh-CN"/>
        </w:rPr>
        <w:t>交付，</w:t>
      </w:r>
      <w:r>
        <w:rPr>
          <w:rFonts w:hint="eastAsia" w:ascii="宋体" w:hAnsi="宋体" w:eastAsia="宋体" w:cs="Times New Roman"/>
          <w:b/>
          <w:color w:val="auto"/>
          <w:sz w:val="21"/>
          <w:szCs w:val="21"/>
          <w:highlight w:val="none"/>
        </w:rPr>
        <w:t>需支付</w:t>
      </w:r>
      <w:r>
        <w:rPr>
          <w:rFonts w:hint="eastAsia" w:ascii="宋体" w:hAnsi="宋体" w:eastAsia="宋体" w:cs="Times New Roman"/>
          <w:b/>
          <w:color w:val="auto"/>
          <w:sz w:val="21"/>
          <w:szCs w:val="21"/>
          <w:highlight w:val="none"/>
          <w:lang w:val="en-US" w:eastAsia="zh-CN"/>
        </w:rPr>
        <w:t>该批次货物</w:t>
      </w:r>
      <w:r>
        <w:rPr>
          <w:rFonts w:hint="eastAsia" w:ascii="宋体" w:hAnsi="宋体" w:eastAsia="宋体" w:cs="Times New Roman"/>
          <w:b/>
          <w:color w:val="auto"/>
          <w:sz w:val="21"/>
          <w:szCs w:val="21"/>
          <w:highlight w:val="none"/>
        </w:rPr>
        <w:t>总价款千分之一的违约金，违约金支付至乙方交付合格的货物或甲方</w:t>
      </w:r>
      <w:r>
        <w:rPr>
          <w:rFonts w:hint="eastAsia" w:ascii="宋体" w:hAnsi="宋体" w:eastAsia="宋体" w:cs="Times New Roman"/>
          <w:b/>
          <w:color w:val="auto"/>
          <w:sz w:val="21"/>
          <w:szCs w:val="21"/>
          <w:highlight w:val="none"/>
          <w:lang w:val="en-US" w:eastAsia="zh-CN"/>
        </w:rPr>
        <w:t>终止采购</w:t>
      </w:r>
      <w:r>
        <w:rPr>
          <w:rFonts w:hint="eastAsia" w:ascii="宋体" w:hAnsi="宋体" w:eastAsia="宋体" w:cs="Times New Roman"/>
          <w:b/>
          <w:color w:val="auto"/>
          <w:sz w:val="21"/>
          <w:szCs w:val="21"/>
          <w:highlight w:val="none"/>
        </w:rPr>
        <w:t>之日止</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任何一批次货物</w:t>
      </w:r>
      <w:r>
        <w:rPr>
          <w:rFonts w:hint="eastAsia" w:ascii="宋体" w:hAnsi="宋体" w:eastAsia="宋体" w:cs="Times New Roman"/>
          <w:b/>
          <w:color w:val="auto"/>
          <w:sz w:val="21"/>
          <w:szCs w:val="21"/>
          <w:highlight w:val="none"/>
        </w:rPr>
        <w:t>逾期15日以上</w:t>
      </w:r>
      <w:r>
        <w:rPr>
          <w:rFonts w:hint="eastAsia" w:ascii="宋体" w:hAnsi="宋体" w:eastAsia="宋体" w:cs="Times New Roman"/>
          <w:b/>
          <w:color w:val="auto"/>
          <w:sz w:val="21"/>
          <w:szCs w:val="21"/>
          <w:highlight w:val="none"/>
          <w:lang w:val="en-US" w:eastAsia="zh-CN"/>
        </w:rPr>
        <w:t>或</w:t>
      </w:r>
      <w:r>
        <w:rPr>
          <w:rFonts w:hint="eastAsia" w:ascii="宋体" w:hAnsi="宋体" w:eastAsia="宋体" w:cs="Times New Roman"/>
          <w:b/>
          <w:color w:val="auto"/>
          <w:sz w:val="21"/>
          <w:szCs w:val="21"/>
          <w:highlight w:val="none"/>
        </w:rPr>
        <w:t>在合同履行过程中出现</w:t>
      </w:r>
      <w:r>
        <w:rPr>
          <w:rFonts w:hint="eastAsia" w:ascii="宋体" w:hAnsi="宋体" w:eastAsia="宋体" w:cs="Times New Roman"/>
          <w:b/>
          <w:color w:val="auto"/>
          <w:sz w:val="21"/>
          <w:szCs w:val="21"/>
          <w:highlight w:val="none"/>
          <w:lang w:val="en-US" w:eastAsia="zh-CN"/>
        </w:rPr>
        <w:t>3</w:t>
      </w:r>
      <w:r>
        <w:rPr>
          <w:rFonts w:hint="eastAsia" w:ascii="宋体" w:hAnsi="宋体" w:eastAsia="宋体" w:cs="Times New Roman"/>
          <w:b/>
          <w:color w:val="auto"/>
          <w:sz w:val="21"/>
          <w:szCs w:val="21"/>
          <w:highlight w:val="none"/>
        </w:rPr>
        <w:t>次（含</w:t>
      </w:r>
      <w:r>
        <w:rPr>
          <w:rFonts w:hint="eastAsia" w:ascii="宋体" w:hAnsi="宋体" w:eastAsia="宋体" w:cs="Times New Roman"/>
          <w:b/>
          <w:color w:val="auto"/>
          <w:sz w:val="21"/>
          <w:szCs w:val="21"/>
          <w:highlight w:val="none"/>
          <w:lang w:val="en-US" w:eastAsia="zh-CN"/>
        </w:rPr>
        <w:t>3</w:t>
      </w:r>
      <w:r>
        <w:rPr>
          <w:rFonts w:hint="eastAsia" w:ascii="宋体" w:hAnsi="宋体" w:eastAsia="宋体" w:cs="Times New Roman"/>
          <w:b/>
          <w:color w:val="auto"/>
          <w:sz w:val="21"/>
          <w:szCs w:val="21"/>
          <w:highlight w:val="none"/>
        </w:rPr>
        <w:t>次）以上逾期供货，甲方有权</w:t>
      </w:r>
      <w:r>
        <w:rPr>
          <w:rFonts w:hint="eastAsia" w:ascii="宋体" w:hAnsi="宋体"/>
          <w:b/>
          <w:color w:val="auto"/>
          <w:sz w:val="21"/>
          <w:szCs w:val="21"/>
          <w:highlight w:val="none"/>
          <w:lang w:val="en-US" w:eastAsia="zh-CN"/>
        </w:rPr>
        <w:t>终止对耗材的采购</w:t>
      </w:r>
      <w:r>
        <w:rPr>
          <w:rFonts w:hint="eastAsia" w:ascii="宋体" w:hAnsi="宋体" w:eastAsia="宋体" w:cs="Times New Roman"/>
          <w:b/>
          <w:color w:val="auto"/>
          <w:sz w:val="21"/>
          <w:szCs w:val="21"/>
          <w:highlight w:val="none"/>
        </w:rPr>
        <w:t>，未支付的货款不予支付，已支付的货款有权要求乙方返还，</w:t>
      </w:r>
      <w:r>
        <w:rPr>
          <w:rFonts w:hint="eastAsia" w:ascii="宋体" w:hAnsi="宋体" w:eastAsia="宋体" w:cs="Times New Roman"/>
          <w:b/>
          <w:color w:val="auto"/>
          <w:sz w:val="21"/>
          <w:szCs w:val="21"/>
          <w:highlight w:val="none"/>
          <w:lang w:val="en-US" w:eastAsia="zh-CN"/>
        </w:rPr>
        <w:t>甲方同时</w:t>
      </w:r>
      <w:r>
        <w:rPr>
          <w:rFonts w:hint="eastAsia" w:ascii="宋体" w:hAnsi="宋体" w:eastAsia="宋体" w:cs="Times New Roman"/>
          <w:b/>
          <w:color w:val="auto"/>
          <w:sz w:val="21"/>
          <w:szCs w:val="21"/>
          <w:highlight w:val="none"/>
        </w:rPr>
        <w:t>有权要求乙方支付</w:t>
      </w:r>
      <w:r>
        <w:rPr>
          <w:rFonts w:hint="eastAsia" w:ascii="宋体" w:hAnsi="宋体" w:eastAsia="宋体" w:cs="Times New Roman"/>
          <w:b/>
          <w:color w:val="auto"/>
          <w:sz w:val="21"/>
          <w:szCs w:val="21"/>
          <w:highlight w:val="none"/>
          <w:lang w:val="en-US" w:eastAsia="zh-CN"/>
        </w:rPr>
        <w:t>批次货物</w:t>
      </w:r>
      <w:r>
        <w:rPr>
          <w:rFonts w:hint="eastAsia" w:ascii="宋体" w:hAnsi="宋体" w:eastAsia="宋体" w:cs="Times New Roman"/>
          <w:b/>
          <w:color w:val="auto"/>
          <w:sz w:val="21"/>
          <w:szCs w:val="21"/>
          <w:highlight w:val="none"/>
        </w:rPr>
        <w:t>总价款</w:t>
      </w:r>
      <w:r>
        <w:rPr>
          <w:rFonts w:hint="eastAsia" w:ascii="宋体" w:hAnsi="宋体" w:eastAsia="宋体" w:cs="Times New Roman"/>
          <w:b/>
          <w:color w:val="auto"/>
          <w:sz w:val="21"/>
          <w:szCs w:val="21"/>
          <w:highlight w:val="none"/>
          <w:lang w:val="en-US" w:eastAsia="zh-CN"/>
        </w:rPr>
        <w:t>3</w:t>
      </w:r>
      <w:r>
        <w:rPr>
          <w:rFonts w:hint="eastAsia" w:ascii="宋体" w:hAnsi="宋体" w:eastAsia="宋体" w:cs="Times New Roman"/>
          <w:b/>
          <w:color w:val="auto"/>
          <w:sz w:val="21"/>
          <w:szCs w:val="21"/>
          <w:highlight w:val="none"/>
        </w:rPr>
        <w:t>0%的违约金，违约金无法弥补甲方损失的，还应向甲方承担赔偿责任。</w:t>
      </w:r>
    </w:p>
    <w:p w14:paraId="5C19D00C">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u w:val="none"/>
          <w:lang w:val="en-US" w:eastAsia="zh-CN"/>
        </w:rPr>
        <w:t>3</w:t>
      </w:r>
      <w:r>
        <w:rPr>
          <w:rFonts w:hint="eastAsia" w:ascii="宋体" w:hAnsi="宋体"/>
          <w:b/>
          <w:color w:val="auto"/>
          <w:sz w:val="21"/>
          <w:szCs w:val="21"/>
          <w:highlight w:val="none"/>
          <w:u w:val="none"/>
        </w:rPr>
        <w:t xml:space="preserve">. </w:t>
      </w:r>
      <w:r>
        <w:rPr>
          <w:rFonts w:hint="eastAsia" w:ascii="宋体" w:hAnsi="宋体"/>
          <w:b/>
          <w:color w:val="auto"/>
          <w:sz w:val="21"/>
          <w:szCs w:val="21"/>
          <w:highlight w:val="none"/>
          <w:u w:val="none"/>
          <w:lang w:val="en-US" w:eastAsia="zh-CN"/>
        </w:rPr>
        <w:t>任何一批次</w:t>
      </w:r>
      <w:r>
        <w:rPr>
          <w:rFonts w:hint="eastAsia" w:ascii="宋体" w:hAnsi="宋体" w:eastAsia="宋体" w:cs="Times New Roman"/>
          <w:b/>
          <w:color w:val="auto"/>
          <w:sz w:val="21"/>
          <w:szCs w:val="21"/>
          <w:highlight w:val="none"/>
          <w:u w:val="none"/>
          <w:lang w:val="en-US" w:eastAsia="zh-CN"/>
        </w:rPr>
        <w:t>货物</w:t>
      </w:r>
      <w:r>
        <w:rPr>
          <w:rFonts w:hint="eastAsia" w:ascii="宋体" w:hAnsi="宋体"/>
          <w:b/>
          <w:color w:val="auto"/>
          <w:sz w:val="21"/>
          <w:szCs w:val="21"/>
          <w:highlight w:val="none"/>
          <w:u w:val="none"/>
          <w:lang w:val="en-US" w:eastAsia="zh-CN"/>
        </w:rPr>
        <w:t>的</w:t>
      </w:r>
      <w:r>
        <w:rPr>
          <w:rFonts w:hint="eastAsia" w:ascii="宋体" w:hAnsi="宋体"/>
          <w:b/>
          <w:color w:val="auto"/>
          <w:sz w:val="21"/>
          <w:szCs w:val="21"/>
          <w:highlight w:val="none"/>
          <w:u w:val="none"/>
        </w:rPr>
        <w:t>数量、规格、型号、品牌及生产厂家</w:t>
      </w:r>
      <w:r>
        <w:rPr>
          <w:rFonts w:hint="eastAsia" w:ascii="宋体" w:hAnsi="宋体"/>
          <w:b/>
          <w:color w:val="auto"/>
          <w:sz w:val="21"/>
          <w:szCs w:val="21"/>
          <w:highlight w:val="none"/>
          <w:u w:val="none"/>
          <w:lang w:val="en-US" w:eastAsia="zh-CN"/>
        </w:rPr>
        <w:t>等</w:t>
      </w:r>
      <w:r>
        <w:rPr>
          <w:rFonts w:hint="eastAsia" w:ascii="宋体" w:hAnsi="宋体"/>
          <w:b/>
          <w:color w:val="auto"/>
          <w:sz w:val="21"/>
          <w:szCs w:val="21"/>
          <w:highlight w:val="none"/>
          <w:u w:val="none"/>
        </w:rPr>
        <w:t>不符合</w:t>
      </w:r>
      <w:r>
        <w:rPr>
          <w:rFonts w:hint="eastAsia" w:ascii="宋体" w:hAnsi="宋体"/>
          <w:b/>
          <w:color w:val="auto"/>
          <w:sz w:val="21"/>
          <w:szCs w:val="21"/>
          <w:highlight w:val="none"/>
          <w:u w:val="none"/>
          <w:lang w:val="en-US" w:eastAsia="zh-CN"/>
        </w:rPr>
        <w:t>合同</w:t>
      </w:r>
      <w:r>
        <w:rPr>
          <w:rFonts w:hint="eastAsia" w:ascii="宋体" w:hAnsi="宋体"/>
          <w:b/>
          <w:color w:val="auto"/>
          <w:sz w:val="21"/>
          <w:szCs w:val="21"/>
          <w:highlight w:val="none"/>
          <w:u w:val="none"/>
        </w:rPr>
        <w:t>约定的，甲方</w:t>
      </w:r>
      <w:r>
        <w:rPr>
          <w:rFonts w:hint="eastAsia" w:ascii="宋体" w:hAnsi="宋体"/>
          <w:b/>
          <w:color w:val="auto"/>
          <w:sz w:val="21"/>
          <w:szCs w:val="21"/>
          <w:highlight w:val="none"/>
          <w:u w:val="none"/>
          <w:lang w:val="en-US" w:eastAsia="zh-CN"/>
        </w:rPr>
        <w:t>均</w:t>
      </w:r>
      <w:r>
        <w:rPr>
          <w:rFonts w:hint="eastAsia" w:ascii="宋体" w:hAnsi="宋体"/>
          <w:b/>
          <w:color w:val="auto"/>
          <w:sz w:val="21"/>
          <w:szCs w:val="21"/>
          <w:highlight w:val="none"/>
          <w:u w:val="none"/>
        </w:rPr>
        <w:t>有权要求乙方调换或补足数量，</w:t>
      </w:r>
      <w:r>
        <w:rPr>
          <w:rFonts w:hint="eastAsia" w:ascii="宋体" w:hAnsi="宋体"/>
          <w:b/>
          <w:color w:val="auto"/>
          <w:sz w:val="21"/>
          <w:szCs w:val="21"/>
          <w:highlight w:val="none"/>
          <w:u w:val="none"/>
          <w:lang w:val="en-US" w:eastAsia="zh-CN"/>
        </w:rPr>
        <w:t>乙方</w:t>
      </w:r>
      <w:r>
        <w:rPr>
          <w:rFonts w:hint="eastAsia" w:ascii="宋体" w:hAnsi="宋体"/>
          <w:b/>
          <w:color w:val="auto"/>
          <w:sz w:val="21"/>
          <w:szCs w:val="21"/>
          <w:highlight w:val="none"/>
          <w:u w:val="none"/>
        </w:rPr>
        <w:t>须在甲</w:t>
      </w:r>
      <w:r>
        <w:rPr>
          <w:rFonts w:hint="eastAsia" w:ascii="宋体" w:hAnsi="宋体"/>
          <w:b/>
          <w:color w:val="auto"/>
          <w:sz w:val="21"/>
          <w:szCs w:val="21"/>
          <w:highlight w:val="none"/>
        </w:rPr>
        <w:t>方提出上述要求后三天内应答</w:t>
      </w:r>
      <w:r>
        <w:rPr>
          <w:rFonts w:hint="eastAsia" w:ascii="宋体" w:hAnsi="宋体"/>
          <w:b/>
          <w:color w:val="auto"/>
          <w:sz w:val="21"/>
          <w:szCs w:val="21"/>
          <w:highlight w:val="none"/>
          <w:lang w:val="en-US" w:eastAsia="zh-CN"/>
        </w:rPr>
        <w:t>并</w:t>
      </w:r>
      <w:r>
        <w:rPr>
          <w:rFonts w:hint="eastAsia" w:ascii="宋体" w:hAnsi="宋体"/>
          <w:b/>
          <w:color w:val="auto"/>
          <w:sz w:val="21"/>
          <w:szCs w:val="21"/>
          <w:highlight w:val="none"/>
          <w:lang w:eastAsia="zh-CN"/>
        </w:rPr>
        <w:t>补足、</w:t>
      </w:r>
      <w:r>
        <w:rPr>
          <w:rFonts w:hint="eastAsia" w:ascii="宋体" w:hAnsi="宋体"/>
          <w:b/>
          <w:color w:val="auto"/>
          <w:sz w:val="21"/>
          <w:szCs w:val="21"/>
          <w:highlight w:val="none"/>
        </w:rPr>
        <w:t>上门</w:t>
      </w:r>
      <w:r>
        <w:rPr>
          <w:rFonts w:hint="eastAsia" w:ascii="宋体" w:hAnsi="宋体"/>
          <w:b/>
          <w:color w:val="auto"/>
          <w:sz w:val="21"/>
          <w:szCs w:val="21"/>
          <w:highlight w:val="none"/>
          <w:lang w:val="en-US" w:eastAsia="zh-CN"/>
        </w:rPr>
        <w:t>调换</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并由乙方承担</w:t>
      </w:r>
      <w:r>
        <w:rPr>
          <w:rFonts w:hint="eastAsia" w:ascii="宋体" w:hAnsi="宋体"/>
          <w:b/>
          <w:color w:val="auto"/>
          <w:sz w:val="21"/>
          <w:szCs w:val="21"/>
          <w:highlight w:val="none"/>
          <w:lang w:eastAsia="zh-CN"/>
        </w:rPr>
        <w:t>补足、</w:t>
      </w:r>
      <w:r>
        <w:rPr>
          <w:rFonts w:hint="eastAsia" w:ascii="宋体" w:hAnsi="宋体"/>
          <w:b/>
          <w:color w:val="auto"/>
          <w:sz w:val="21"/>
          <w:szCs w:val="21"/>
          <w:highlight w:val="none"/>
        </w:rPr>
        <w:t>调换或退货的一切费用</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同时乙方应承担逾期交货的违约责任</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乙方拒绝补足、调换或</w:t>
      </w:r>
      <w:r>
        <w:rPr>
          <w:rFonts w:hint="eastAsia" w:ascii="宋体" w:hAnsi="宋体"/>
          <w:b/>
          <w:color w:val="auto"/>
          <w:sz w:val="21"/>
          <w:szCs w:val="21"/>
          <w:highlight w:val="none"/>
        </w:rPr>
        <w:t>经</w:t>
      </w:r>
      <w:r>
        <w:rPr>
          <w:rFonts w:hint="eastAsia" w:ascii="宋体" w:hAnsi="宋体"/>
          <w:b/>
          <w:color w:val="auto"/>
          <w:sz w:val="21"/>
          <w:szCs w:val="21"/>
          <w:highlight w:val="none"/>
          <w:lang w:eastAsia="zh-CN"/>
        </w:rPr>
        <w:t>补足、</w:t>
      </w:r>
      <w:r>
        <w:rPr>
          <w:rFonts w:hint="eastAsia" w:ascii="宋体" w:hAnsi="宋体"/>
          <w:b/>
          <w:color w:val="auto"/>
          <w:sz w:val="21"/>
          <w:szCs w:val="21"/>
          <w:highlight w:val="none"/>
        </w:rPr>
        <w:t>调换后仍不符合</w:t>
      </w:r>
      <w:r>
        <w:rPr>
          <w:rFonts w:hint="eastAsia" w:ascii="宋体" w:hAnsi="宋体"/>
          <w:b/>
          <w:color w:val="auto"/>
          <w:sz w:val="21"/>
          <w:szCs w:val="21"/>
          <w:highlight w:val="none"/>
          <w:lang w:val="en-US" w:eastAsia="zh-CN"/>
        </w:rPr>
        <w:t>合同</w:t>
      </w:r>
      <w:r>
        <w:rPr>
          <w:rFonts w:hint="eastAsia" w:ascii="宋体" w:hAnsi="宋体"/>
          <w:b/>
          <w:color w:val="auto"/>
          <w:sz w:val="21"/>
          <w:szCs w:val="21"/>
          <w:highlight w:val="none"/>
        </w:rPr>
        <w:t>约定的，甲方有权</w:t>
      </w:r>
      <w:r>
        <w:rPr>
          <w:rFonts w:hint="eastAsia" w:ascii="宋体" w:hAnsi="宋体"/>
          <w:b/>
          <w:color w:val="auto"/>
          <w:sz w:val="21"/>
          <w:szCs w:val="21"/>
          <w:highlight w:val="none"/>
          <w:lang w:val="en-US" w:eastAsia="zh-CN"/>
        </w:rPr>
        <w:t>终止对耗材的采购</w:t>
      </w:r>
      <w:r>
        <w:rPr>
          <w:rFonts w:hint="eastAsia" w:ascii="宋体" w:hAnsi="宋体"/>
          <w:b/>
          <w:color w:val="auto"/>
          <w:sz w:val="21"/>
          <w:szCs w:val="21"/>
          <w:highlight w:val="none"/>
        </w:rPr>
        <w:t>，甲方未支付的货款不予支付，已支付的货款有权要求乙方返还，并有权要求乙方承担该批次货物总额</w:t>
      </w:r>
      <w:r>
        <w:rPr>
          <w:rFonts w:hint="eastAsia" w:ascii="宋体" w:hAnsi="宋体"/>
          <w:b/>
          <w:color w:val="auto"/>
          <w:sz w:val="21"/>
          <w:szCs w:val="21"/>
          <w:highlight w:val="none"/>
          <w:lang w:val="en-US" w:eastAsia="zh-CN"/>
        </w:rPr>
        <w:t>3</w:t>
      </w:r>
      <w:r>
        <w:rPr>
          <w:rFonts w:hint="eastAsia" w:ascii="宋体" w:hAnsi="宋体"/>
          <w:b/>
          <w:color w:val="auto"/>
          <w:sz w:val="21"/>
          <w:szCs w:val="21"/>
          <w:highlight w:val="none"/>
        </w:rPr>
        <w:t>0%的违约金，违约金不足以弥补甲方损失的，乙方还应承担赔偿责任。</w:t>
      </w:r>
    </w:p>
    <w:p w14:paraId="767FC6CE">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4.如乙方</w:t>
      </w:r>
      <w:r>
        <w:rPr>
          <w:rFonts w:hint="default" w:ascii="宋体" w:hAnsi="宋体" w:eastAsia="宋体" w:cs="Times New Roman"/>
          <w:b/>
          <w:color w:val="auto"/>
          <w:sz w:val="21"/>
          <w:szCs w:val="21"/>
          <w:highlight w:val="none"/>
          <w:lang w:val="en-US" w:eastAsia="zh-CN"/>
        </w:rPr>
        <w:t>提供的</w:t>
      </w:r>
      <w:r>
        <w:rPr>
          <w:rFonts w:hint="eastAsia" w:ascii="宋体" w:hAnsi="宋体" w:eastAsia="宋体" w:cs="Times New Roman"/>
          <w:b/>
          <w:color w:val="auto"/>
          <w:sz w:val="21"/>
          <w:szCs w:val="21"/>
          <w:highlight w:val="none"/>
          <w:lang w:val="en-US" w:eastAsia="zh-CN"/>
        </w:rPr>
        <w:t>任何一个</w:t>
      </w:r>
      <w:r>
        <w:rPr>
          <w:rFonts w:hint="default" w:ascii="宋体" w:hAnsi="宋体" w:eastAsia="宋体" w:cs="Times New Roman"/>
          <w:b/>
          <w:color w:val="auto"/>
          <w:sz w:val="21"/>
          <w:szCs w:val="21"/>
          <w:highlight w:val="none"/>
          <w:lang w:val="en-US" w:eastAsia="zh-CN"/>
        </w:rPr>
        <w:t>医保耗材编码</w:t>
      </w:r>
      <w:r>
        <w:rPr>
          <w:rFonts w:hint="eastAsia" w:ascii="宋体" w:hAnsi="宋体" w:eastAsia="宋体" w:cs="Times New Roman"/>
          <w:b/>
          <w:color w:val="auto"/>
          <w:sz w:val="21"/>
          <w:szCs w:val="21"/>
          <w:highlight w:val="none"/>
          <w:lang w:val="en-US" w:eastAsia="zh-CN"/>
        </w:rPr>
        <w:t>为无效编码、编码</w:t>
      </w:r>
      <w:r>
        <w:rPr>
          <w:rFonts w:hint="default" w:ascii="宋体" w:hAnsi="宋体" w:eastAsia="宋体" w:cs="Times New Roman"/>
          <w:b/>
          <w:color w:val="auto"/>
          <w:sz w:val="21"/>
          <w:szCs w:val="21"/>
          <w:highlight w:val="none"/>
          <w:lang w:val="en-US" w:eastAsia="zh-CN"/>
        </w:rPr>
        <w:t>错误</w:t>
      </w:r>
      <w:r>
        <w:rPr>
          <w:rFonts w:hint="eastAsia" w:ascii="宋体" w:hAnsi="宋体" w:eastAsia="宋体" w:cs="Times New Roman"/>
          <w:b/>
          <w:color w:val="auto"/>
          <w:sz w:val="21"/>
          <w:szCs w:val="21"/>
          <w:highlight w:val="none"/>
          <w:lang w:val="en-US" w:eastAsia="zh-CN"/>
        </w:rPr>
        <w:t>或因乙方在编码变更后未及时通知甲方，</w:t>
      </w:r>
      <w:r>
        <w:rPr>
          <w:rFonts w:hint="default" w:ascii="宋体" w:hAnsi="宋体" w:eastAsia="宋体" w:cs="Times New Roman"/>
          <w:b/>
          <w:color w:val="auto"/>
          <w:sz w:val="21"/>
          <w:szCs w:val="21"/>
          <w:highlight w:val="none"/>
          <w:lang w:val="en-US" w:eastAsia="zh-CN"/>
        </w:rPr>
        <w:t>导致</w:t>
      </w:r>
      <w:r>
        <w:rPr>
          <w:rFonts w:hint="eastAsia" w:ascii="宋体" w:hAnsi="宋体" w:eastAsia="宋体" w:cs="Times New Roman"/>
          <w:b/>
          <w:color w:val="auto"/>
          <w:sz w:val="21"/>
          <w:szCs w:val="21"/>
          <w:highlight w:val="none"/>
          <w:lang w:val="en-US" w:eastAsia="zh-CN"/>
        </w:rPr>
        <w:t>甲方</w:t>
      </w:r>
      <w:r>
        <w:rPr>
          <w:rFonts w:hint="default" w:ascii="宋体" w:hAnsi="宋体" w:eastAsia="宋体" w:cs="Times New Roman"/>
          <w:b/>
          <w:color w:val="auto"/>
          <w:sz w:val="21"/>
          <w:szCs w:val="21"/>
          <w:highlight w:val="none"/>
          <w:lang w:val="en-US" w:eastAsia="zh-CN"/>
        </w:rPr>
        <w:t>依据</w:t>
      </w:r>
      <w:r>
        <w:rPr>
          <w:rFonts w:hint="eastAsia" w:ascii="宋体" w:hAnsi="宋体" w:eastAsia="宋体" w:cs="Times New Roman"/>
          <w:b/>
          <w:color w:val="auto"/>
          <w:sz w:val="21"/>
          <w:szCs w:val="21"/>
          <w:highlight w:val="none"/>
          <w:lang w:val="en-US" w:eastAsia="zh-CN"/>
        </w:rPr>
        <w:t>乙方提供的</w:t>
      </w:r>
      <w:r>
        <w:rPr>
          <w:rFonts w:hint="default" w:ascii="宋体" w:hAnsi="宋体" w:eastAsia="宋体" w:cs="Times New Roman"/>
          <w:b/>
          <w:color w:val="auto"/>
          <w:sz w:val="21"/>
          <w:szCs w:val="21"/>
          <w:highlight w:val="none"/>
          <w:lang w:val="en-US" w:eastAsia="zh-CN"/>
        </w:rPr>
        <w:t>医保耗材编码</w:t>
      </w:r>
      <w:r>
        <w:rPr>
          <w:rFonts w:hint="eastAsia" w:ascii="宋体" w:hAnsi="宋体" w:eastAsia="宋体" w:cs="Times New Roman"/>
          <w:b/>
          <w:color w:val="auto"/>
          <w:sz w:val="21"/>
          <w:szCs w:val="21"/>
          <w:highlight w:val="none"/>
          <w:lang w:val="en-US" w:eastAsia="zh-CN"/>
        </w:rPr>
        <w:t>对照、</w:t>
      </w:r>
      <w:r>
        <w:rPr>
          <w:rFonts w:hint="default" w:ascii="宋体" w:hAnsi="宋体" w:eastAsia="宋体" w:cs="Times New Roman"/>
          <w:b/>
          <w:color w:val="auto"/>
          <w:sz w:val="21"/>
          <w:szCs w:val="21"/>
          <w:highlight w:val="none"/>
          <w:lang w:val="en-US" w:eastAsia="zh-CN"/>
        </w:rPr>
        <w:t>报费错误的，</w:t>
      </w:r>
      <w:r>
        <w:rPr>
          <w:rFonts w:hint="eastAsia" w:ascii="宋体" w:hAnsi="宋体" w:eastAsia="宋体" w:cs="Times New Roman"/>
          <w:b/>
          <w:color w:val="auto"/>
          <w:sz w:val="21"/>
          <w:szCs w:val="21"/>
          <w:highlight w:val="none"/>
          <w:lang w:val="en-US" w:eastAsia="zh-CN"/>
        </w:rPr>
        <w:t>甲方有权延迟5年支付该批次耗材货款</w:t>
      </w:r>
      <w:r>
        <w:rPr>
          <w:rFonts w:hint="default" w:ascii="宋体" w:hAnsi="宋体" w:eastAsia="宋体" w:cs="Times New Roman"/>
          <w:b/>
          <w:color w:val="auto"/>
          <w:sz w:val="21"/>
          <w:szCs w:val="21"/>
          <w:highlight w:val="none"/>
          <w:lang w:val="en-US" w:eastAsia="zh-CN"/>
        </w:rPr>
        <w:t>。</w:t>
      </w:r>
      <w:r>
        <w:rPr>
          <w:rFonts w:hint="eastAsia" w:ascii="宋体" w:hAnsi="宋体" w:eastAsia="宋体" w:cs="Times New Roman"/>
          <w:b/>
          <w:color w:val="auto"/>
          <w:sz w:val="21"/>
          <w:szCs w:val="21"/>
          <w:highlight w:val="none"/>
          <w:lang w:val="en-US" w:eastAsia="zh-CN"/>
        </w:rPr>
        <w:t>在三年期限内出现两次（含两次）前述情形，甲方有权</w:t>
      </w:r>
      <w:r>
        <w:rPr>
          <w:rFonts w:hint="eastAsia" w:ascii="宋体" w:hAnsi="宋体"/>
          <w:b/>
          <w:color w:val="auto"/>
          <w:sz w:val="21"/>
          <w:szCs w:val="21"/>
          <w:highlight w:val="none"/>
          <w:lang w:val="en-US" w:eastAsia="zh-CN"/>
        </w:rPr>
        <w:t>终止对耗材的采购</w:t>
      </w:r>
      <w:r>
        <w:rPr>
          <w:rFonts w:hint="eastAsia" w:ascii="宋体" w:hAnsi="宋体" w:eastAsia="宋体" w:cs="Times New Roman"/>
          <w:b/>
          <w:color w:val="auto"/>
          <w:sz w:val="21"/>
          <w:szCs w:val="21"/>
          <w:highlight w:val="none"/>
          <w:lang w:val="en-US" w:eastAsia="zh-CN"/>
        </w:rPr>
        <w:t>，不予支付医保耗材编码存在问题的该批次货款，同时乙方应向甲方支付全部已供货物总价款20%的违约金，违约金无法弥补给甲方造成的损失的，乙方还应承担赔偿责任。</w:t>
      </w:r>
    </w:p>
    <w:p w14:paraId="773C670F">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5.</w:t>
      </w:r>
      <w:r>
        <w:rPr>
          <w:rFonts w:hint="default" w:ascii="宋体" w:hAnsi="宋体" w:eastAsia="宋体" w:cs="Times New Roman"/>
          <w:b/>
          <w:color w:val="auto"/>
          <w:sz w:val="21"/>
          <w:szCs w:val="21"/>
          <w:highlight w:val="none"/>
          <w:lang w:val="en-US" w:eastAsia="zh-CN"/>
        </w:rPr>
        <w:t>因</w:t>
      </w:r>
      <w:r>
        <w:rPr>
          <w:rFonts w:hint="eastAsia" w:ascii="宋体" w:hAnsi="宋体" w:eastAsia="宋体" w:cs="Times New Roman"/>
          <w:b/>
          <w:color w:val="auto"/>
          <w:sz w:val="21"/>
          <w:szCs w:val="21"/>
          <w:highlight w:val="none"/>
          <w:lang w:val="en-US" w:eastAsia="zh-CN"/>
        </w:rPr>
        <w:t>乙方</w:t>
      </w:r>
      <w:r>
        <w:rPr>
          <w:rFonts w:hint="default" w:ascii="宋体" w:hAnsi="宋体" w:eastAsia="宋体" w:cs="Times New Roman"/>
          <w:b/>
          <w:color w:val="auto"/>
          <w:sz w:val="21"/>
          <w:szCs w:val="21"/>
          <w:highlight w:val="none"/>
          <w:lang w:val="en-US" w:eastAsia="zh-CN"/>
        </w:rPr>
        <w:t>提供的医保耗材编码</w:t>
      </w:r>
      <w:r>
        <w:rPr>
          <w:rFonts w:hint="eastAsia" w:ascii="宋体" w:hAnsi="宋体" w:eastAsia="宋体" w:cs="Times New Roman"/>
          <w:b/>
          <w:color w:val="auto"/>
          <w:sz w:val="21"/>
          <w:szCs w:val="21"/>
          <w:highlight w:val="none"/>
          <w:lang w:val="en-US" w:eastAsia="zh-CN"/>
        </w:rPr>
        <w:t>为无效编码、</w:t>
      </w:r>
      <w:r>
        <w:rPr>
          <w:rFonts w:hint="default" w:ascii="宋体" w:hAnsi="宋体" w:eastAsia="宋体" w:cs="Times New Roman"/>
          <w:b/>
          <w:color w:val="auto"/>
          <w:sz w:val="21"/>
          <w:szCs w:val="21"/>
          <w:highlight w:val="none"/>
          <w:lang w:val="en-US" w:eastAsia="zh-CN"/>
        </w:rPr>
        <w:t>医保耗材编码错误</w:t>
      </w:r>
      <w:r>
        <w:rPr>
          <w:rFonts w:hint="eastAsia" w:ascii="宋体" w:hAnsi="宋体" w:eastAsia="宋体" w:cs="Times New Roman"/>
          <w:b/>
          <w:color w:val="auto"/>
          <w:sz w:val="21"/>
          <w:szCs w:val="21"/>
          <w:highlight w:val="none"/>
          <w:lang w:val="en-US" w:eastAsia="zh-CN"/>
        </w:rPr>
        <w:t>或因乙方在编码变更后未及时通知甲方，</w:t>
      </w:r>
      <w:r>
        <w:rPr>
          <w:rFonts w:hint="default" w:ascii="宋体" w:hAnsi="宋体" w:eastAsia="宋体" w:cs="Times New Roman"/>
          <w:b/>
          <w:color w:val="auto"/>
          <w:sz w:val="21"/>
          <w:szCs w:val="21"/>
          <w:highlight w:val="none"/>
          <w:lang w:val="en-US" w:eastAsia="zh-CN"/>
        </w:rPr>
        <w:t>导致</w:t>
      </w:r>
      <w:r>
        <w:rPr>
          <w:rFonts w:hint="eastAsia" w:ascii="宋体" w:hAnsi="宋体" w:eastAsia="宋体" w:cs="Times New Roman"/>
          <w:b/>
          <w:color w:val="auto"/>
          <w:sz w:val="21"/>
          <w:szCs w:val="21"/>
          <w:highlight w:val="none"/>
          <w:lang w:val="en-US" w:eastAsia="zh-CN"/>
        </w:rPr>
        <w:t>甲方</w:t>
      </w:r>
      <w:r>
        <w:rPr>
          <w:rFonts w:hint="default" w:ascii="宋体" w:hAnsi="宋体" w:eastAsia="宋体" w:cs="Times New Roman"/>
          <w:b/>
          <w:color w:val="auto"/>
          <w:sz w:val="21"/>
          <w:szCs w:val="21"/>
          <w:highlight w:val="none"/>
          <w:lang w:val="en-US" w:eastAsia="zh-CN"/>
        </w:rPr>
        <w:t>依据</w:t>
      </w:r>
      <w:r>
        <w:rPr>
          <w:rFonts w:hint="eastAsia" w:ascii="宋体" w:hAnsi="宋体" w:eastAsia="宋体" w:cs="Times New Roman"/>
          <w:b/>
          <w:color w:val="auto"/>
          <w:sz w:val="21"/>
          <w:szCs w:val="21"/>
          <w:highlight w:val="none"/>
          <w:lang w:val="en-US" w:eastAsia="zh-CN"/>
        </w:rPr>
        <w:t>乙方提供的</w:t>
      </w:r>
      <w:r>
        <w:rPr>
          <w:rFonts w:hint="default" w:ascii="宋体" w:hAnsi="宋体" w:eastAsia="宋体" w:cs="Times New Roman"/>
          <w:b/>
          <w:color w:val="auto"/>
          <w:sz w:val="21"/>
          <w:szCs w:val="21"/>
          <w:highlight w:val="none"/>
          <w:lang w:val="en-US" w:eastAsia="zh-CN"/>
        </w:rPr>
        <w:t>医保耗材编码</w:t>
      </w:r>
      <w:r>
        <w:rPr>
          <w:rFonts w:hint="eastAsia" w:ascii="宋体" w:hAnsi="宋体" w:eastAsia="宋体" w:cs="Times New Roman"/>
          <w:b/>
          <w:color w:val="auto"/>
          <w:sz w:val="21"/>
          <w:szCs w:val="21"/>
          <w:highlight w:val="none"/>
          <w:lang w:val="en-US" w:eastAsia="zh-CN"/>
        </w:rPr>
        <w:t>对照、</w:t>
      </w:r>
      <w:r>
        <w:rPr>
          <w:rFonts w:hint="default" w:ascii="宋体" w:hAnsi="宋体" w:eastAsia="宋体" w:cs="Times New Roman"/>
          <w:b/>
          <w:color w:val="auto"/>
          <w:sz w:val="21"/>
          <w:szCs w:val="21"/>
          <w:highlight w:val="none"/>
          <w:lang w:val="en-US" w:eastAsia="zh-CN"/>
        </w:rPr>
        <w:t>报费错误，</w:t>
      </w:r>
      <w:r>
        <w:rPr>
          <w:rFonts w:hint="eastAsia" w:ascii="宋体" w:hAnsi="宋体" w:eastAsia="宋体" w:cs="Times New Roman"/>
          <w:b/>
          <w:color w:val="auto"/>
          <w:sz w:val="21"/>
          <w:szCs w:val="21"/>
          <w:highlight w:val="none"/>
          <w:lang w:val="en-US" w:eastAsia="zh-CN"/>
        </w:rPr>
        <w:t>在各类医保相关检查中发生扣款、罚款或给甲方造成其他损失的，扣款、罚款及其他损失等由乙方全额承担。</w:t>
      </w:r>
    </w:p>
    <w:p w14:paraId="7A3ABE96">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6.乙方必须保证提供的产品信息（医保耗材编码除外）及公司资质文件等真实、准确，如提供虚假、错误的产品信息或文件，甲方有权</w:t>
      </w:r>
      <w:r>
        <w:rPr>
          <w:rFonts w:hint="eastAsia" w:ascii="宋体" w:hAnsi="宋体"/>
          <w:b/>
          <w:color w:val="auto"/>
          <w:sz w:val="21"/>
          <w:szCs w:val="21"/>
          <w:highlight w:val="none"/>
          <w:lang w:val="en-US" w:eastAsia="zh-CN"/>
        </w:rPr>
        <w:t>终止对耗材的采购</w:t>
      </w:r>
      <w:r>
        <w:rPr>
          <w:rFonts w:hint="eastAsia" w:ascii="宋体" w:hAnsi="宋体" w:eastAsia="宋体" w:cs="Times New Roman"/>
          <w:b/>
          <w:color w:val="auto"/>
          <w:sz w:val="21"/>
          <w:szCs w:val="21"/>
          <w:highlight w:val="none"/>
          <w:lang w:val="en-US" w:eastAsia="zh-CN"/>
        </w:rPr>
        <w:t>，乙方应向甲方支付已供货物总价款20%的违约金，如终止采购时尚未供货，则乙方应向甲方支付十万元的违约金，违约金无法弥补给甲方造成的损失的，乙方还应承担赔偿责任。</w:t>
      </w:r>
    </w:p>
    <w:p w14:paraId="4079CCB3">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7.在合同履行期限内，乙方不得随意拒绝供货，否则乙方应向甲方支付已供货物总价款20%的违约金，如尚未供货，则乙方应向甲方</w:t>
      </w:r>
      <w:r>
        <w:rPr>
          <w:rFonts w:hint="eastAsia" w:ascii="宋体" w:hAnsi="宋体" w:eastAsia="宋体" w:cs="Times New Roman"/>
          <w:b/>
          <w:color w:val="auto"/>
          <w:sz w:val="21"/>
          <w:szCs w:val="21"/>
          <w:highlight w:val="none"/>
          <w:u w:val="none"/>
          <w:lang w:val="en-US" w:eastAsia="zh-CN"/>
        </w:rPr>
        <w:t>支付十</w:t>
      </w:r>
      <w:r>
        <w:rPr>
          <w:rFonts w:hint="eastAsia" w:ascii="宋体" w:hAnsi="宋体" w:eastAsia="宋体" w:cs="Times New Roman"/>
          <w:b/>
          <w:color w:val="auto"/>
          <w:sz w:val="21"/>
          <w:szCs w:val="21"/>
          <w:highlight w:val="none"/>
          <w:lang w:val="en-US" w:eastAsia="zh-CN"/>
        </w:rPr>
        <w:t>万元的违约金，违约金无法弥补给甲方造成的损失的，乙方还应承担赔偿责任。</w:t>
      </w:r>
    </w:p>
    <w:p w14:paraId="520A2F77">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8.乙方同意甲方</w:t>
      </w:r>
      <w:r>
        <w:rPr>
          <w:rFonts w:hint="eastAsia" w:ascii="宋体" w:hAnsi="宋体" w:eastAsia="宋体" w:cs="Times New Roman"/>
          <w:b/>
          <w:color w:val="auto"/>
          <w:sz w:val="21"/>
          <w:szCs w:val="21"/>
          <w:highlight w:val="none"/>
        </w:rPr>
        <w:t>有权</w:t>
      </w:r>
      <w:r>
        <w:rPr>
          <w:rFonts w:hint="eastAsia" w:ascii="宋体" w:hAnsi="宋体" w:eastAsia="宋体" w:cs="Times New Roman"/>
          <w:b/>
          <w:color w:val="auto"/>
          <w:sz w:val="21"/>
          <w:szCs w:val="21"/>
          <w:highlight w:val="none"/>
          <w:lang w:eastAsia="zh-CN"/>
        </w:rPr>
        <w:t>从</w:t>
      </w:r>
      <w:r>
        <w:rPr>
          <w:rFonts w:hint="eastAsia" w:ascii="宋体" w:hAnsi="宋体" w:eastAsia="宋体" w:cs="Times New Roman"/>
          <w:b/>
          <w:color w:val="auto"/>
          <w:sz w:val="21"/>
          <w:szCs w:val="21"/>
          <w:highlight w:val="none"/>
        </w:rPr>
        <w:t>应付款项中直接予以扣除违约金</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rPr>
        <w:t>赔偿金</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扣款、罚款</w:t>
      </w:r>
      <w:r>
        <w:rPr>
          <w:rFonts w:hint="eastAsia" w:ascii="宋体" w:hAnsi="宋体" w:eastAsia="宋体" w:cs="Times New Roman"/>
          <w:b/>
          <w:color w:val="auto"/>
          <w:sz w:val="21"/>
          <w:szCs w:val="21"/>
          <w:highlight w:val="none"/>
        </w:rPr>
        <w:t>，如应付款项不足以支付上述违约金</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rPr>
        <w:t>赔偿金</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扣款、罚款</w:t>
      </w:r>
      <w:r>
        <w:rPr>
          <w:rFonts w:hint="eastAsia" w:ascii="宋体" w:hAnsi="宋体" w:eastAsia="宋体" w:cs="Times New Roman"/>
          <w:b/>
          <w:color w:val="auto"/>
          <w:sz w:val="21"/>
          <w:szCs w:val="21"/>
          <w:highlight w:val="none"/>
        </w:rPr>
        <w:t>，乙方应在七日内补足。</w:t>
      </w:r>
    </w:p>
    <w:p w14:paraId="0D7B29F2">
      <w:pPr>
        <w:jc w:val="left"/>
        <w:rPr>
          <w:rFonts w:hint="eastAsia"/>
          <w:b/>
          <w:sz w:val="21"/>
          <w:szCs w:val="21"/>
          <w:highlight w:val="none"/>
          <w:lang w:val="en-US" w:eastAsia="zh-CN"/>
        </w:rPr>
      </w:pPr>
      <w:r>
        <w:rPr>
          <w:rFonts w:hint="eastAsia"/>
          <w:b/>
          <w:sz w:val="21"/>
          <w:szCs w:val="21"/>
          <w:highlight w:val="none"/>
          <w:lang w:val="en-US" w:eastAsia="zh-CN"/>
        </w:rPr>
        <w:t>附件2：</w:t>
      </w:r>
    </w:p>
    <w:p w14:paraId="50975DA8">
      <w:pPr>
        <w:jc w:val="left"/>
        <w:rPr>
          <w:rFonts w:hint="default"/>
          <w:b/>
          <w:sz w:val="21"/>
          <w:szCs w:val="21"/>
          <w:highlight w:val="none"/>
          <w:lang w:val="en-US" w:eastAsia="zh-CN"/>
        </w:rPr>
      </w:pPr>
    </w:p>
    <w:p w14:paraId="15D256D4">
      <w:pPr>
        <w:jc w:val="left"/>
        <w:rPr>
          <w:rFonts w:hint="eastAsia"/>
          <w:b/>
          <w:sz w:val="21"/>
          <w:szCs w:val="21"/>
          <w:highlight w:val="none"/>
          <w:lang w:val="en-US" w:eastAsia="zh-CN"/>
        </w:rPr>
      </w:pPr>
      <w:r>
        <w:rPr>
          <w:rFonts w:hint="eastAsia"/>
          <w:b/>
          <w:sz w:val="21"/>
          <w:szCs w:val="21"/>
          <w:highlight w:val="none"/>
          <w:lang w:val="en-US" w:eastAsia="zh-CN"/>
        </w:rPr>
        <w:t>附件3：</w:t>
      </w:r>
    </w:p>
    <w:p w14:paraId="1901FFD5">
      <w:pPr>
        <w:jc w:val="left"/>
        <w:rPr>
          <w:rFonts w:hint="eastAsia"/>
          <w:b/>
          <w:sz w:val="21"/>
          <w:szCs w:val="21"/>
          <w:highlight w:val="none"/>
          <w:lang w:val="en-US" w:eastAsia="zh-CN"/>
        </w:rPr>
      </w:pPr>
    </w:p>
    <w:p w14:paraId="1AA45405">
      <w:pPr>
        <w:jc w:val="left"/>
        <w:rPr>
          <w:rFonts w:hint="eastAsia"/>
          <w:b/>
          <w:sz w:val="21"/>
          <w:szCs w:val="21"/>
          <w:highlight w:val="none"/>
          <w:lang w:val="en-US" w:eastAsia="zh-CN"/>
        </w:rPr>
      </w:pPr>
      <w:r>
        <w:rPr>
          <w:rFonts w:hint="eastAsia"/>
          <w:b/>
          <w:sz w:val="21"/>
          <w:szCs w:val="21"/>
          <w:highlight w:val="none"/>
          <w:lang w:val="en-US" w:eastAsia="zh-CN"/>
        </w:rPr>
        <w:t>附件4：</w:t>
      </w:r>
    </w:p>
    <w:p w14:paraId="1EB0C03D">
      <w:pPr>
        <w:jc w:val="left"/>
        <w:rPr>
          <w:rFonts w:hint="eastAsia"/>
          <w:b/>
          <w:sz w:val="28"/>
          <w:szCs w:val="28"/>
          <w:highlight w:val="none"/>
          <w:lang w:val="en-US" w:eastAsia="zh-CN"/>
        </w:rPr>
      </w:pPr>
    </w:p>
    <w:p w14:paraId="643E7466">
      <w:pPr>
        <w:jc w:val="center"/>
        <w:rPr>
          <w:rFonts w:hint="eastAsia" w:ascii="楷体" w:hAnsi="楷体" w:eastAsia="楷体" w:cs="楷体"/>
          <w:b w:val="0"/>
          <w:bCs/>
          <w:color w:val="auto"/>
          <w:sz w:val="44"/>
          <w:szCs w:val="44"/>
          <w:highlight w:val="none"/>
        </w:rPr>
      </w:pPr>
    </w:p>
    <w:p w14:paraId="363B1E50">
      <w:pPr>
        <w:jc w:val="center"/>
        <w:rPr>
          <w:rFonts w:hint="eastAsia" w:ascii="楷体" w:hAnsi="楷体" w:eastAsia="楷体" w:cs="楷体"/>
          <w:b w:val="0"/>
          <w:bCs/>
          <w:color w:val="auto"/>
          <w:sz w:val="44"/>
          <w:szCs w:val="44"/>
          <w:highlight w:val="none"/>
        </w:rPr>
      </w:pPr>
    </w:p>
    <w:p w14:paraId="45DE22CC">
      <w:pPr>
        <w:jc w:val="center"/>
        <w:rPr>
          <w:rFonts w:hint="eastAsia" w:ascii="楷体" w:hAnsi="楷体" w:eastAsia="楷体" w:cs="楷体"/>
          <w:b w:val="0"/>
          <w:bCs/>
          <w:color w:val="auto"/>
          <w:sz w:val="44"/>
          <w:szCs w:val="44"/>
          <w:highlight w:val="none"/>
        </w:rPr>
      </w:pPr>
    </w:p>
    <w:p w14:paraId="43E9645B">
      <w:pPr>
        <w:jc w:val="center"/>
        <w:rPr>
          <w:rFonts w:hint="eastAsia" w:ascii="楷体" w:hAnsi="楷体" w:eastAsia="楷体" w:cs="楷体"/>
          <w:b w:val="0"/>
          <w:bCs/>
          <w:color w:val="auto"/>
          <w:sz w:val="44"/>
          <w:szCs w:val="44"/>
          <w:highlight w:val="none"/>
        </w:rPr>
      </w:pPr>
    </w:p>
    <w:p w14:paraId="6B1C4639">
      <w:pPr>
        <w:jc w:val="center"/>
        <w:rPr>
          <w:rFonts w:hint="eastAsia" w:ascii="楷体" w:hAnsi="楷体" w:eastAsia="楷体" w:cs="楷体"/>
          <w:b w:val="0"/>
          <w:bCs/>
          <w:color w:val="auto"/>
          <w:sz w:val="44"/>
          <w:szCs w:val="44"/>
          <w:highlight w:val="none"/>
        </w:rPr>
      </w:pPr>
    </w:p>
    <w:p w14:paraId="2FA8B7BC">
      <w:pPr>
        <w:jc w:val="center"/>
        <w:rPr>
          <w:rFonts w:hint="eastAsia" w:ascii="楷体" w:hAnsi="楷体" w:eastAsia="楷体" w:cs="楷体"/>
          <w:b w:val="0"/>
          <w:bCs/>
          <w:color w:val="auto"/>
          <w:sz w:val="44"/>
          <w:szCs w:val="44"/>
          <w:highlight w:val="none"/>
        </w:rPr>
      </w:pPr>
    </w:p>
    <w:p w14:paraId="2D20D914">
      <w:pPr>
        <w:jc w:val="center"/>
        <w:rPr>
          <w:rFonts w:hint="eastAsia" w:ascii="楷体" w:hAnsi="楷体" w:eastAsia="楷体" w:cs="楷体"/>
          <w:b w:val="0"/>
          <w:bCs/>
          <w:color w:val="auto"/>
          <w:sz w:val="44"/>
          <w:szCs w:val="44"/>
          <w:highlight w:val="none"/>
        </w:rPr>
      </w:pPr>
    </w:p>
    <w:p w14:paraId="7CA2A74E">
      <w:pPr>
        <w:jc w:val="center"/>
        <w:rPr>
          <w:rFonts w:hint="eastAsia" w:ascii="楷体" w:hAnsi="楷体" w:eastAsia="楷体" w:cs="楷体"/>
          <w:b w:val="0"/>
          <w:bCs/>
          <w:color w:val="auto"/>
          <w:sz w:val="44"/>
          <w:szCs w:val="44"/>
          <w:highlight w:val="none"/>
        </w:rPr>
      </w:pPr>
    </w:p>
    <w:p w14:paraId="5439699C">
      <w:pPr>
        <w:jc w:val="center"/>
        <w:rPr>
          <w:rFonts w:hint="eastAsia" w:ascii="楷体" w:hAnsi="楷体" w:eastAsia="楷体" w:cs="楷体"/>
          <w:b w:val="0"/>
          <w:bCs/>
          <w:color w:val="auto"/>
          <w:sz w:val="44"/>
          <w:szCs w:val="44"/>
          <w:highlight w:val="none"/>
        </w:rPr>
      </w:pPr>
    </w:p>
    <w:p w14:paraId="4BE9FE4B">
      <w:pPr>
        <w:jc w:val="center"/>
        <w:rPr>
          <w:rFonts w:hint="eastAsia" w:ascii="楷体" w:hAnsi="楷体" w:eastAsia="楷体" w:cs="楷体"/>
          <w:b w:val="0"/>
          <w:bCs/>
          <w:color w:val="auto"/>
          <w:sz w:val="44"/>
          <w:szCs w:val="44"/>
          <w:highlight w:val="none"/>
        </w:rPr>
      </w:pPr>
    </w:p>
    <w:p w14:paraId="52CD9F0E">
      <w:pPr>
        <w:jc w:val="center"/>
        <w:rPr>
          <w:rFonts w:hint="eastAsia" w:ascii="楷体" w:hAnsi="楷体" w:eastAsia="楷体" w:cs="楷体"/>
          <w:b w:val="0"/>
          <w:bCs/>
          <w:color w:val="auto"/>
          <w:sz w:val="44"/>
          <w:szCs w:val="44"/>
          <w:highlight w:val="none"/>
        </w:rPr>
      </w:pPr>
    </w:p>
    <w:p w14:paraId="1B51581B">
      <w:pPr>
        <w:jc w:val="center"/>
        <w:rPr>
          <w:rFonts w:hint="eastAsia" w:ascii="楷体" w:hAnsi="楷体" w:eastAsia="楷体" w:cs="楷体"/>
          <w:b w:val="0"/>
          <w:bCs/>
          <w:color w:val="auto"/>
          <w:sz w:val="44"/>
          <w:szCs w:val="44"/>
          <w:highlight w:val="none"/>
        </w:rPr>
      </w:pPr>
    </w:p>
    <w:p w14:paraId="1CE694EB">
      <w:pPr>
        <w:jc w:val="center"/>
        <w:rPr>
          <w:rFonts w:hint="eastAsia" w:ascii="楷体" w:hAnsi="楷体" w:eastAsia="楷体" w:cs="楷体"/>
          <w:b w:val="0"/>
          <w:bCs/>
          <w:color w:val="auto"/>
          <w:sz w:val="44"/>
          <w:szCs w:val="44"/>
          <w:highlight w:val="none"/>
        </w:rPr>
      </w:pPr>
    </w:p>
    <w:p w14:paraId="05D7F395">
      <w:pPr>
        <w:jc w:val="center"/>
        <w:rPr>
          <w:rFonts w:hint="eastAsia" w:ascii="楷体" w:hAnsi="楷体" w:eastAsia="楷体" w:cs="楷体"/>
          <w:b w:val="0"/>
          <w:bCs/>
          <w:color w:val="auto"/>
          <w:sz w:val="44"/>
          <w:szCs w:val="44"/>
          <w:highlight w:val="none"/>
        </w:rPr>
      </w:pPr>
    </w:p>
    <w:p w14:paraId="0A50A583">
      <w:pPr>
        <w:jc w:val="center"/>
        <w:rPr>
          <w:rFonts w:hint="eastAsia" w:ascii="楷体" w:hAnsi="楷体" w:eastAsia="楷体" w:cs="楷体"/>
          <w:b w:val="0"/>
          <w:bCs/>
          <w:color w:val="auto"/>
          <w:sz w:val="44"/>
          <w:szCs w:val="44"/>
          <w:highlight w:val="none"/>
        </w:rPr>
      </w:pPr>
    </w:p>
    <w:p w14:paraId="6BE8B0A1">
      <w:pPr>
        <w:jc w:val="center"/>
        <w:rPr>
          <w:rFonts w:hint="eastAsia" w:ascii="楷体" w:hAnsi="楷体" w:eastAsia="楷体" w:cs="楷体"/>
          <w:b w:val="0"/>
          <w:bCs/>
          <w:color w:val="auto"/>
          <w:sz w:val="44"/>
          <w:szCs w:val="44"/>
          <w:highlight w:val="none"/>
        </w:rPr>
      </w:pPr>
    </w:p>
    <w:p w14:paraId="1DD0D19F">
      <w:pPr>
        <w:jc w:val="center"/>
        <w:rPr>
          <w:rFonts w:hint="eastAsia" w:ascii="楷体" w:hAnsi="楷体" w:eastAsia="楷体" w:cs="楷体"/>
          <w:b w:val="0"/>
          <w:bCs/>
          <w:color w:val="auto"/>
          <w:sz w:val="44"/>
          <w:szCs w:val="44"/>
          <w:highlight w:val="none"/>
        </w:rPr>
      </w:pPr>
    </w:p>
    <w:p w14:paraId="4984C029">
      <w:pPr>
        <w:jc w:val="center"/>
        <w:rPr>
          <w:rFonts w:hint="eastAsia" w:ascii="楷体" w:hAnsi="楷体" w:eastAsia="楷体" w:cs="楷体"/>
          <w:b w:val="0"/>
          <w:bCs/>
          <w:color w:val="auto"/>
          <w:sz w:val="44"/>
          <w:szCs w:val="44"/>
          <w:highlight w:val="none"/>
        </w:rPr>
      </w:pPr>
    </w:p>
    <w:p w14:paraId="6FB01723">
      <w:pPr>
        <w:jc w:val="center"/>
        <w:rPr>
          <w:rFonts w:hint="eastAsia" w:ascii="楷体" w:hAnsi="楷体" w:eastAsia="楷体" w:cs="楷体"/>
          <w:b w:val="0"/>
          <w:bCs/>
          <w:color w:val="auto"/>
          <w:sz w:val="44"/>
          <w:szCs w:val="44"/>
          <w:highlight w:val="none"/>
        </w:rPr>
      </w:pPr>
    </w:p>
    <w:p w14:paraId="70C19B05">
      <w:pPr>
        <w:jc w:val="center"/>
        <w:rPr>
          <w:rFonts w:hint="eastAsia" w:ascii="楷体" w:hAnsi="楷体" w:eastAsia="楷体" w:cs="楷体"/>
          <w:b w:val="0"/>
          <w:bCs/>
          <w:color w:val="auto"/>
          <w:sz w:val="44"/>
          <w:szCs w:val="44"/>
          <w:highlight w:val="none"/>
          <w:lang w:eastAsia="zh-CN"/>
        </w:rPr>
      </w:pPr>
      <w:r>
        <w:rPr>
          <w:rFonts w:hint="eastAsia" w:ascii="楷体" w:hAnsi="楷体" w:eastAsia="楷体" w:cs="楷体"/>
          <w:b w:val="0"/>
          <w:bCs/>
          <w:color w:val="auto"/>
          <w:sz w:val="44"/>
          <w:szCs w:val="44"/>
          <w:highlight w:val="none"/>
        </w:rPr>
        <w:t>医疗设备验收及入库需知</w:t>
      </w:r>
      <w:r>
        <w:rPr>
          <w:rFonts w:hint="eastAsia" w:ascii="楷体" w:hAnsi="楷体" w:eastAsia="楷体" w:cs="楷体"/>
          <w:b w:val="0"/>
          <w:bCs/>
          <w:color w:val="auto"/>
          <w:sz w:val="44"/>
          <w:szCs w:val="44"/>
          <w:highlight w:val="none"/>
          <w:lang w:eastAsia="zh-CN"/>
        </w:rPr>
        <w:t>（</w:t>
      </w:r>
      <w:r>
        <w:rPr>
          <w:rFonts w:hint="eastAsia" w:ascii="楷体" w:hAnsi="楷体" w:eastAsia="楷体" w:cs="楷体"/>
          <w:b w:val="0"/>
          <w:bCs/>
          <w:color w:val="FF0000"/>
          <w:sz w:val="28"/>
          <w:szCs w:val="28"/>
          <w:highlight w:val="none"/>
          <w:lang w:val="en-US" w:eastAsia="zh-CN"/>
        </w:rPr>
        <w:t>无需打印</w:t>
      </w:r>
      <w:r>
        <w:rPr>
          <w:rFonts w:hint="eastAsia" w:ascii="楷体" w:hAnsi="楷体" w:eastAsia="楷体" w:cs="楷体"/>
          <w:b w:val="0"/>
          <w:bCs/>
          <w:color w:val="auto"/>
          <w:sz w:val="44"/>
          <w:szCs w:val="44"/>
          <w:highlight w:val="none"/>
          <w:lang w:eastAsia="zh-CN"/>
        </w:rPr>
        <w:t>）</w:t>
      </w:r>
    </w:p>
    <w:p w14:paraId="28916835">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tLeast"/>
        <w:jc w:val="left"/>
        <w:textAlignment w:val="auto"/>
        <w:rPr>
          <w:rFonts w:hint="eastAsia" w:ascii="黑体" w:hAnsi="黑体" w:eastAsia="黑体" w:cs="黑体"/>
          <w:b w:val="0"/>
          <w:bCs/>
          <w:color w:val="FF0000"/>
          <w:sz w:val="28"/>
          <w:szCs w:val="28"/>
          <w:highlight w:val="none"/>
          <w:lang w:val="en-US" w:eastAsia="zh-CN"/>
        </w:rPr>
      </w:pPr>
      <w:r>
        <w:rPr>
          <w:rFonts w:hint="eastAsia" w:ascii="黑体" w:hAnsi="黑体" w:eastAsia="黑体" w:cs="黑体"/>
          <w:b w:val="0"/>
          <w:bCs/>
          <w:color w:val="FF0000"/>
          <w:sz w:val="28"/>
          <w:szCs w:val="28"/>
          <w:highlight w:val="none"/>
          <w:lang w:val="en-US" w:eastAsia="zh-CN"/>
        </w:rPr>
        <w:t>一、固定资产验收需要准备资料</w:t>
      </w:r>
    </w:p>
    <w:p w14:paraId="1F59523C">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rPr>
        <w:t>1、合同复印件</w:t>
      </w:r>
      <w:r>
        <w:rPr>
          <w:rFonts w:hint="eastAsia" w:ascii="黑体" w:hAnsi="黑体" w:eastAsia="黑体" w:cs="黑体"/>
          <w:b w:val="0"/>
          <w:bCs/>
          <w:color w:val="auto"/>
          <w:sz w:val="21"/>
          <w:szCs w:val="21"/>
          <w:highlight w:val="none"/>
          <w:lang w:eastAsia="zh-CN"/>
        </w:rPr>
        <w:t>；</w:t>
      </w:r>
    </w:p>
    <w:p w14:paraId="14CBCC79">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rPr>
        <w:t>2、配置单复印件</w:t>
      </w:r>
      <w:r>
        <w:rPr>
          <w:rFonts w:hint="eastAsia" w:ascii="黑体" w:hAnsi="黑体" w:eastAsia="黑体" w:cs="黑体"/>
          <w:b w:val="0"/>
          <w:bCs/>
          <w:color w:val="auto"/>
          <w:sz w:val="21"/>
          <w:szCs w:val="21"/>
          <w:highlight w:val="none"/>
          <w:lang w:eastAsia="zh-CN"/>
        </w:rPr>
        <w:t>；</w:t>
      </w:r>
    </w:p>
    <w:p w14:paraId="7FC9805B">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3、技术参数偏离表复印件；</w:t>
      </w:r>
    </w:p>
    <w:p w14:paraId="3F1FB73F">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lang w:val="en-US" w:eastAsia="zh-CN"/>
        </w:rPr>
        <w:t>4、产品注册证；</w:t>
      </w:r>
    </w:p>
    <w:p w14:paraId="17EF74F7">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5</w:t>
      </w:r>
      <w:r>
        <w:rPr>
          <w:rFonts w:hint="eastAsia" w:ascii="黑体" w:hAnsi="黑体" w:eastAsia="黑体" w:cs="黑体"/>
          <w:b w:val="0"/>
          <w:bCs/>
          <w:color w:val="auto"/>
          <w:sz w:val="21"/>
          <w:szCs w:val="21"/>
          <w:highlight w:val="none"/>
        </w:rPr>
        <w:t>、验收报告</w:t>
      </w:r>
      <w:r>
        <w:rPr>
          <w:rFonts w:hint="eastAsia" w:ascii="黑体" w:hAnsi="黑体" w:eastAsia="黑体" w:cs="黑体"/>
          <w:b w:val="0"/>
          <w:bCs/>
          <w:color w:val="auto"/>
          <w:sz w:val="21"/>
          <w:szCs w:val="21"/>
          <w:highlight w:val="none"/>
          <w:lang w:eastAsia="zh-CN"/>
        </w:rPr>
        <w:t>（</w:t>
      </w:r>
      <w:r>
        <w:rPr>
          <w:rFonts w:hint="eastAsia" w:ascii="黑体" w:hAnsi="黑体" w:eastAsia="黑体" w:cs="黑体"/>
          <w:b w:val="0"/>
          <w:bCs/>
          <w:color w:val="auto"/>
          <w:sz w:val="21"/>
          <w:szCs w:val="21"/>
          <w:highlight w:val="none"/>
          <w:lang w:val="en-US" w:eastAsia="zh-CN"/>
        </w:rPr>
        <w:t>详见附表</w:t>
      </w:r>
      <w:r>
        <w:rPr>
          <w:rFonts w:hint="eastAsia" w:ascii="黑体" w:hAnsi="黑体" w:eastAsia="黑体" w:cs="黑体"/>
          <w:b w:val="0"/>
          <w:bCs/>
          <w:color w:val="auto"/>
          <w:sz w:val="21"/>
          <w:szCs w:val="21"/>
          <w:highlight w:val="none"/>
          <w:lang w:eastAsia="zh-CN"/>
        </w:rPr>
        <w:t>）；</w:t>
      </w:r>
    </w:p>
    <w:p w14:paraId="4756B934">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lang w:val="en-US" w:eastAsia="zh-CN"/>
        </w:rPr>
        <w:t>6</w:t>
      </w:r>
      <w:r>
        <w:rPr>
          <w:rFonts w:hint="eastAsia" w:ascii="黑体" w:hAnsi="黑体" w:eastAsia="黑体" w:cs="黑体"/>
          <w:b w:val="0"/>
          <w:bCs/>
          <w:color w:val="auto"/>
          <w:sz w:val="21"/>
          <w:szCs w:val="21"/>
          <w:highlight w:val="none"/>
        </w:rPr>
        <w:t>、报关单复印件（进口仪器、配件必须提供，国产不需要）</w:t>
      </w:r>
      <w:r>
        <w:rPr>
          <w:rFonts w:hint="eastAsia" w:ascii="黑体" w:hAnsi="黑体" w:eastAsia="黑体" w:cs="黑体"/>
          <w:b w:val="0"/>
          <w:bCs/>
          <w:color w:val="auto"/>
          <w:sz w:val="21"/>
          <w:szCs w:val="21"/>
          <w:highlight w:val="none"/>
          <w:lang w:eastAsia="zh-CN"/>
        </w:rPr>
        <w:t>；</w:t>
      </w:r>
    </w:p>
    <w:p w14:paraId="31303266">
      <w:pPr>
        <w:keepNext w:val="0"/>
        <w:keepLines w:val="0"/>
        <w:pageBreakBefore w:val="0"/>
        <w:widowControl w:val="0"/>
        <w:kinsoku/>
        <w:wordWrap/>
        <w:overflowPunct/>
        <w:topLinePunct w:val="0"/>
        <w:autoSpaceDE/>
        <w:autoSpaceDN/>
        <w:bidi w:val="0"/>
        <w:adjustRightInd/>
        <w:snapToGrid/>
        <w:spacing w:line="240" w:lineRule="atLeast"/>
        <w:ind w:left="769" w:leftChars="266" w:hanging="210" w:hangingChars="100"/>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7、根据国家规定需要计量的设备，需携带计量证书原件，</w:t>
      </w:r>
    </w:p>
    <w:p w14:paraId="63E5B681">
      <w:pPr>
        <w:keepNext w:val="0"/>
        <w:keepLines w:val="0"/>
        <w:pageBreakBefore w:val="0"/>
        <w:widowControl w:val="0"/>
        <w:kinsoku/>
        <w:wordWrap/>
        <w:overflowPunct/>
        <w:topLinePunct w:val="0"/>
        <w:autoSpaceDE/>
        <w:autoSpaceDN/>
        <w:bidi w:val="0"/>
        <w:adjustRightInd/>
        <w:snapToGrid/>
        <w:spacing w:line="240" w:lineRule="atLeast"/>
        <w:ind w:left="769" w:leftChars="266" w:hanging="210" w:hangingChars="100"/>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eastAsia="zh-CN"/>
        </w:rPr>
        <w:t>（长春市计量院负责人</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兰维勇</w:t>
      </w:r>
      <w:r>
        <w:rPr>
          <w:rFonts w:hint="eastAsia" w:ascii="黑体" w:hAnsi="黑体" w:eastAsia="黑体" w:cs="黑体"/>
          <w:b w:val="0"/>
          <w:bCs/>
          <w:color w:val="auto"/>
          <w:sz w:val="21"/>
          <w:szCs w:val="21"/>
          <w:highlight w:val="none"/>
          <w:lang w:val="en-US" w:eastAsia="zh-CN"/>
        </w:rPr>
        <w:t>136 3052 0725）</w:t>
      </w:r>
    </w:p>
    <w:p w14:paraId="774C0AA8">
      <w:pPr>
        <w:keepNext w:val="0"/>
        <w:keepLines w:val="0"/>
        <w:pageBreakBefore w:val="0"/>
        <w:widowControl w:val="0"/>
        <w:kinsoku/>
        <w:wordWrap/>
        <w:overflowPunct/>
        <w:topLinePunct w:val="0"/>
        <w:autoSpaceDE/>
        <w:autoSpaceDN/>
        <w:bidi w:val="0"/>
        <w:adjustRightInd/>
        <w:snapToGrid/>
        <w:spacing w:line="240" w:lineRule="atLeast"/>
        <w:ind w:left="838" w:leftChars="399" w:firstLine="0" w:firstLineChars="0"/>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验收完成后将计量证书原件给使用科室。</w:t>
      </w:r>
    </w:p>
    <w:p w14:paraId="2EB733FD">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val="en-US" w:eastAsia="zh-CN"/>
        </w:rPr>
        <w:t>**</w:t>
      </w:r>
      <w:r>
        <w:rPr>
          <w:rFonts w:hint="eastAsia" w:ascii="黑体" w:hAnsi="黑体" w:eastAsia="黑体" w:cs="黑体"/>
          <w:b w:val="0"/>
          <w:bCs/>
          <w:color w:val="auto"/>
          <w:sz w:val="24"/>
          <w:szCs w:val="24"/>
          <w:highlight w:val="none"/>
        </w:rPr>
        <w:t>说明：</w:t>
      </w:r>
    </w:p>
    <w:p w14:paraId="54FDA14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979" w:leftChars="266" w:hanging="420" w:hangingChars="200"/>
        <w:jc w:val="left"/>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lang w:val="en-US" w:eastAsia="zh-CN"/>
        </w:rPr>
        <w:t>1、固定资产</w:t>
      </w:r>
      <w:r>
        <w:rPr>
          <w:rFonts w:hint="eastAsia" w:ascii="黑体" w:hAnsi="黑体" w:eastAsia="黑体" w:cs="黑体"/>
          <w:b w:val="0"/>
          <w:bCs/>
          <w:color w:val="auto"/>
          <w:sz w:val="21"/>
          <w:szCs w:val="21"/>
          <w:highlight w:val="none"/>
        </w:rPr>
        <w:t>验收均需要</w:t>
      </w:r>
      <w:r>
        <w:rPr>
          <w:rFonts w:hint="eastAsia" w:ascii="黑体" w:hAnsi="黑体" w:eastAsia="黑体" w:cs="黑体"/>
          <w:b w:val="0"/>
          <w:bCs/>
          <w:color w:val="auto"/>
          <w:sz w:val="21"/>
          <w:szCs w:val="21"/>
          <w:highlight w:val="none"/>
          <w:lang w:val="en-US" w:eastAsia="zh-CN"/>
        </w:rPr>
        <w:t>招标管理部、物资保障供应部（采购员或工程师）</w:t>
      </w:r>
      <w:r>
        <w:rPr>
          <w:rFonts w:hint="eastAsia" w:ascii="黑体" w:hAnsi="黑体" w:eastAsia="黑体" w:cs="黑体"/>
          <w:b w:val="0"/>
          <w:bCs/>
          <w:color w:val="auto"/>
          <w:sz w:val="21"/>
          <w:szCs w:val="21"/>
          <w:highlight w:val="none"/>
          <w:lang w:eastAsia="zh-CN"/>
        </w:rPr>
        <w:t>、购买</w:t>
      </w:r>
      <w:r>
        <w:rPr>
          <w:rFonts w:hint="eastAsia" w:ascii="黑体" w:hAnsi="黑体" w:eastAsia="黑体" w:cs="黑体"/>
          <w:b w:val="0"/>
          <w:bCs/>
          <w:color w:val="auto"/>
          <w:sz w:val="21"/>
          <w:szCs w:val="21"/>
          <w:highlight w:val="none"/>
          <w:lang w:val="en-US" w:eastAsia="zh-CN"/>
        </w:rPr>
        <w:t>固定资产</w:t>
      </w:r>
      <w:r>
        <w:rPr>
          <w:rFonts w:hint="eastAsia" w:ascii="黑体" w:hAnsi="黑体" w:eastAsia="黑体" w:cs="黑体"/>
          <w:b w:val="0"/>
          <w:bCs/>
          <w:color w:val="auto"/>
          <w:sz w:val="21"/>
          <w:szCs w:val="21"/>
          <w:highlight w:val="none"/>
          <w:lang w:eastAsia="zh-CN"/>
        </w:rPr>
        <w:t>科室、资产</w:t>
      </w:r>
      <w:r>
        <w:rPr>
          <w:rFonts w:hint="eastAsia" w:ascii="黑体" w:hAnsi="黑体" w:eastAsia="黑体" w:cs="黑体"/>
          <w:b w:val="0"/>
          <w:bCs/>
          <w:color w:val="auto"/>
          <w:sz w:val="21"/>
          <w:szCs w:val="21"/>
          <w:highlight w:val="none"/>
          <w:lang w:val="en-US" w:eastAsia="zh-CN"/>
        </w:rPr>
        <w:t>管理部</w:t>
      </w:r>
      <w:r>
        <w:rPr>
          <w:rFonts w:hint="eastAsia" w:ascii="黑体" w:hAnsi="黑体" w:eastAsia="黑体" w:cs="黑体"/>
          <w:b w:val="0"/>
          <w:bCs/>
          <w:color w:val="auto"/>
          <w:sz w:val="21"/>
          <w:szCs w:val="21"/>
          <w:highlight w:val="none"/>
          <w:lang w:eastAsia="zh-CN"/>
        </w:rPr>
        <w:t>、供应商</w:t>
      </w:r>
      <w:r>
        <w:rPr>
          <w:rFonts w:hint="eastAsia" w:ascii="黑体" w:hAnsi="黑体" w:eastAsia="黑体" w:cs="黑体"/>
          <w:b w:val="0"/>
          <w:bCs/>
          <w:color w:val="auto"/>
          <w:sz w:val="21"/>
          <w:szCs w:val="21"/>
          <w:highlight w:val="none"/>
        </w:rPr>
        <w:t>共同完成，</w:t>
      </w:r>
      <w:r>
        <w:rPr>
          <w:rFonts w:hint="eastAsia" w:ascii="黑体" w:hAnsi="黑体" w:eastAsia="黑体" w:cs="黑体"/>
          <w:b w:val="0"/>
          <w:bCs/>
          <w:color w:val="auto"/>
          <w:sz w:val="21"/>
          <w:szCs w:val="21"/>
          <w:highlight w:val="none"/>
          <w:lang w:val="en-US" w:eastAsia="zh-CN"/>
        </w:rPr>
        <w:t>以</w:t>
      </w:r>
      <w:r>
        <w:rPr>
          <w:rFonts w:hint="eastAsia" w:ascii="黑体" w:hAnsi="黑体" w:eastAsia="黑体" w:cs="黑体"/>
          <w:b w:val="0"/>
          <w:bCs/>
          <w:color w:val="auto"/>
          <w:sz w:val="21"/>
          <w:szCs w:val="21"/>
          <w:highlight w:val="none"/>
        </w:rPr>
        <w:t>上所需资料请供应商认真准备，验收、安装时将资料及时交给相关部门及对口负责人，否则影响</w:t>
      </w:r>
      <w:r>
        <w:rPr>
          <w:rFonts w:hint="eastAsia" w:ascii="黑体" w:hAnsi="黑体" w:eastAsia="黑体" w:cs="黑体"/>
          <w:b w:val="0"/>
          <w:bCs/>
          <w:color w:val="auto"/>
          <w:sz w:val="21"/>
          <w:szCs w:val="21"/>
          <w:highlight w:val="none"/>
          <w:lang w:val="en-US" w:eastAsia="zh-CN"/>
        </w:rPr>
        <w:t>固定资产</w:t>
      </w:r>
      <w:r>
        <w:rPr>
          <w:rFonts w:hint="eastAsia" w:ascii="黑体" w:hAnsi="黑体" w:eastAsia="黑体" w:cs="黑体"/>
          <w:b w:val="0"/>
          <w:bCs/>
          <w:color w:val="auto"/>
          <w:sz w:val="21"/>
          <w:szCs w:val="21"/>
          <w:highlight w:val="none"/>
        </w:rPr>
        <w:t>入库，延误回款后果自负。</w:t>
      </w:r>
    </w:p>
    <w:p w14:paraId="7B20DA46">
      <w:pPr>
        <w:keepNext w:val="0"/>
        <w:keepLines w:val="0"/>
        <w:pageBreakBefore w:val="0"/>
        <w:widowControl w:val="0"/>
        <w:kinsoku/>
        <w:wordWrap/>
        <w:overflowPunct/>
        <w:topLinePunct w:val="0"/>
        <w:autoSpaceDE/>
        <w:autoSpaceDN/>
        <w:bidi w:val="0"/>
        <w:adjustRightInd/>
        <w:snapToGrid/>
        <w:spacing w:line="240" w:lineRule="atLeast"/>
        <w:ind w:firstLine="630" w:firstLineChars="300"/>
        <w:jc w:val="left"/>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lang w:val="en-US" w:eastAsia="zh-CN"/>
        </w:rPr>
        <w:t>2、固定资产</w:t>
      </w:r>
      <w:r>
        <w:rPr>
          <w:rFonts w:hint="eastAsia" w:ascii="黑体" w:hAnsi="黑体" w:eastAsia="黑体" w:cs="黑体"/>
          <w:b w:val="0"/>
          <w:bCs/>
          <w:color w:val="auto"/>
          <w:sz w:val="21"/>
          <w:szCs w:val="21"/>
          <w:highlight w:val="none"/>
        </w:rPr>
        <w:t>安装后，供应商务必将包装物带离医院！</w:t>
      </w:r>
    </w:p>
    <w:p w14:paraId="3A804ECC">
      <w:pPr>
        <w:numPr>
          <w:ilvl w:val="0"/>
          <w:numId w:val="0"/>
        </w:numPr>
        <w:rPr>
          <w:rFonts w:hint="eastAsia" w:ascii="黑体" w:hAnsi="黑体" w:eastAsia="黑体" w:cs="黑体"/>
          <w:b w:val="0"/>
          <w:bCs/>
          <w:color w:val="FF0000"/>
          <w:sz w:val="21"/>
          <w:szCs w:val="21"/>
          <w:highlight w:val="none"/>
          <w:lang w:eastAsia="zh-CN"/>
        </w:rPr>
      </w:pPr>
      <w:r>
        <w:rPr>
          <w:rFonts w:hint="eastAsia" w:ascii="黑体" w:hAnsi="黑体" w:eastAsia="黑体" w:cs="黑体"/>
          <w:b w:val="0"/>
          <w:bCs/>
          <w:color w:val="FF0000"/>
          <w:sz w:val="28"/>
          <w:szCs w:val="28"/>
          <w:highlight w:val="none"/>
          <w:lang w:val="en-US" w:eastAsia="zh-CN"/>
        </w:rPr>
        <w:t>二、固定资产办理入库</w:t>
      </w:r>
      <w:r>
        <w:rPr>
          <w:rFonts w:hint="eastAsia" w:ascii="黑体" w:hAnsi="黑体" w:eastAsia="黑体" w:cs="黑体"/>
          <w:b w:val="0"/>
          <w:bCs/>
          <w:color w:val="FF0000"/>
          <w:sz w:val="28"/>
          <w:szCs w:val="28"/>
          <w:highlight w:val="none"/>
        </w:rPr>
        <w:t>需要准备</w:t>
      </w:r>
      <w:r>
        <w:rPr>
          <w:rFonts w:hint="eastAsia" w:ascii="黑体" w:hAnsi="黑体" w:eastAsia="黑体" w:cs="黑体"/>
          <w:b w:val="0"/>
          <w:bCs/>
          <w:color w:val="FF0000"/>
          <w:sz w:val="28"/>
          <w:szCs w:val="28"/>
          <w:highlight w:val="none"/>
          <w:lang w:val="en-US" w:eastAsia="zh-CN"/>
        </w:rPr>
        <w:t>资料</w:t>
      </w:r>
      <w:r>
        <w:rPr>
          <w:rFonts w:hint="eastAsia" w:ascii="黑体" w:hAnsi="黑体" w:eastAsia="黑体" w:cs="黑体"/>
          <w:b w:val="0"/>
          <w:bCs/>
          <w:color w:val="FF0000"/>
          <w:sz w:val="28"/>
          <w:szCs w:val="28"/>
          <w:highlight w:val="none"/>
        </w:rPr>
        <w:t>：</w:t>
      </w:r>
      <w:r>
        <w:rPr>
          <w:rFonts w:hint="eastAsia" w:ascii="黑体" w:hAnsi="黑体" w:eastAsia="黑体" w:cs="黑体"/>
          <w:b w:val="0"/>
          <w:bCs/>
          <w:color w:val="FF0000"/>
          <w:sz w:val="28"/>
          <w:szCs w:val="28"/>
          <w:highlight w:val="none"/>
          <w:lang w:eastAsia="zh-CN"/>
        </w:rPr>
        <w:t>（</w:t>
      </w:r>
      <w:r>
        <w:rPr>
          <w:rFonts w:hint="eastAsia" w:ascii="黑体" w:hAnsi="黑体" w:eastAsia="黑体" w:cs="黑体"/>
          <w:b w:val="0"/>
          <w:bCs/>
          <w:color w:val="FF0000"/>
          <w:sz w:val="21"/>
          <w:szCs w:val="21"/>
          <w:highlight w:val="none"/>
          <w:lang w:eastAsia="zh-CN"/>
        </w:rPr>
        <w:t>所有资料</w:t>
      </w:r>
      <w:r>
        <w:rPr>
          <w:rFonts w:hint="eastAsia" w:ascii="黑体" w:hAnsi="黑体" w:eastAsia="黑体" w:cs="黑体"/>
          <w:b w:val="0"/>
          <w:bCs/>
          <w:color w:val="FF0000"/>
          <w:sz w:val="21"/>
          <w:szCs w:val="21"/>
          <w:highlight w:val="none"/>
          <w:lang w:val="en-US" w:eastAsia="zh-CN"/>
        </w:rPr>
        <w:t>缺一不可，</w:t>
      </w:r>
      <w:r>
        <w:rPr>
          <w:rFonts w:hint="eastAsia" w:ascii="黑体" w:hAnsi="黑体" w:eastAsia="黑体" w:cs="黑体"/>
          <w:b w:val="0"/>
          <w:bCs/>
          <w:color w:val="FF0000"/>
          <w:sz w:val="21"/>
          <w:szCs w:val="21"/>
          <w:highlight w:val="none"/>
          <w:lang w:eastAsia="zh-CN"/>
        </w:rPr>
        <w:t>无需装订，用长尾夹整理）</w:t>
      </w:r>
    </w:p>
    <w:p w14:paraId="3DCF5722">
      <w:pPr>
        <w:numPr>
          <w:ilvl w:val="0"/>
          <w:numId w:val="0"/>
        </w:numP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以下资料需要准备</w:t>
      </w:r>
      <w:r>
        <w:rPr>
          <w:rFonts w:hint="eastAsia" w:ascii="黑体" w:hAnsi="黑体" w:eastAsia="黑体" w:cs="黑体"/>
          <w:b w:val="0"/>
          <w:bCs/>
          <w:color w:val="FF0000"/>
          <w:sz w:val="24"/>
          <w:szCs w:val="24"/>
          <w:highlight w:val="none"/>
          <w:lang w:val="en-US" w:eastAsia="zh-CN"/>
        </w:rPr>
        <w:t>1</w:t>
      </w:r>
      <w:r>
        <w:rPr>
          <w:rFonts w:hint="eastAsia" w:ascii="黑体" w:hAnsi="黑体" w:eastAsia="黑体" w:cs="黑体"/>
          <w:b w:val="0"/>
          <w:bCs/>
          <w:color w:val="auto"/>
          <w:sz w:val="24"/>
          <w:szCs w:val="24"/>
          <w:highlight w:val="none"/>
          <w:lang w:val="en-US" w:eastAsia="zh-CN"/>
        </w:rPr>
        <w:t>套（财务部留存）</w:t>
      </w:r>
    </w:p>
    <w:p w14:paraId="11E9512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①发票原件；（日期为办理入库当月）（发票名称：吉林大学第一医院）</w:t>
      </w:r>
    </w:p>
    <w:p w14:paraId="6CDC51DE">
      <w:pPr>
        <w:ind w:firstLine="420" w:firstLineChars="200"/>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②</w:t>
      </w:r>
      <w:r>
        <w:rPr>
          <w:rFonts w:hint="eastAsia" w:ascii="黑体" w:hAnsi="黑体" w:eastAsia="黑体" w:cs="黑体"/>
          <w:b w:val="0"/>
          <w:bCs/>
          <w:color w:val="auto"/>
          <w:sz w:val="21"/>
          <w:szCs w:val="21"/>
          <w:highlight w:val="none"/>
        </w:rPr>
        <w:t>验收报告</w:t>
      </w:r>
      <w:r>
        <w:rPr>
          <w:rFonts w:hint="eastAsia" w:ascii="黑体" w:hAnsi="黑体" w:eastAsia="黑体" w:cs="黑体"/>
          <w:b w:val="0"/>
          <w:bCs/>
          <w:color w:val="auto"/>
          <w:sz w:val="21"/>
          <w:szCs w:val="21"/>
          <w:highlight w:val="none"/>
          <w:lang w:val="en-US" w:eastAsia="zh-CN"/>
        </w:rPr>
        <w:t>或固定资产验收单；（空白模板在电子版合同最后一页，请下载打印填写）</w:t>
      </w:r>
    </w:p>
    <w:p w14:paraId="25317138">
      <w:pPr>
        <w:ind w:firstLine="420" w:firstLineChars="200"/>
        <w:rPr>
          <w:rFonts w:hint="eastAsia" w:ascii="黑体" w:hAnsi="黑体" w:eastAsia="黑体" w:cs="黑体"/>
          <w:b w:val="0"/>
          <w:bCs/>
          <w:color w:val="FF0000"/>
          <w:sz w:val="21"/>
          <w:szCs w:val="21"/>
          <w:highlight w:val="none"/>
          <w:lang w:val="en-US" w:eastAsia="zh-CN"/>
        </w:rPr>
      </w:pPr>
      <w:r>
        <w:rPr>
          <w:rFonts w:hint="eastAsia" w:ascii="黑体" w:hAnsi="黑体" w:eastAsia="黑体" w:cs="黑体"/>
          <w:b w:val="0"/>
          <w:bCs/>
          <w:color w:val="auto"/>
          <w:sz w:val="21"/>
          <w:szCs w:val="21"/>
          <w:highlight w:val="none"/>
          <w:lang w:val="en-US" w:eastAsia="zh-CN"/>
        </w:rPr>
        <w:t>③合同复印件；（</w:t>
      </w:r>
      <w:r>
        <w:rPr>
          <w:rFonts w:hint="eastAsia" w:ascii="黑体" w:hAnsi="黑体" w:eastAsia="黑体" w:cs="黑体"/>
          <w:b w:val="0"/>
          <w:bCs/>
          <w:color w:val="FF0000"/>
          <w:sz w:val="21"/>
          <w:szCs w:val="21"/>
          <w:highlight w:val="none"/>
          <w:lang w:val="en-US" w:eastAsia="zh-CN"/>
        </w:rPr>
        <w:t>发票名称、</w:t>
      </w:r>
      <w:r>
        <w:rPr>
          <w:rFonts w:hint="eastAsia" w:ascii="黑体" w:hAnsi="黑体" w:eastAsia="黑体" w:cs="黑体"/>
          <w:b w:val="0"/>
          <w:bCs/>
          <w:color w:val="FF0000"/>
          <w:sz w:val="21"/>
          <w:szCs w:val="21"/>
          <w:highlight w:val="none"/>
        </w:rPr>
        <w:t>验收报告</w:t>
      </w:r>
      <w:r>
        <w:rPr>
          <w:rFonts w:hint="eastAsia" w:ascii="黑体" w:hAnsi="黑体" w:eastAsia="黑体" w:cs="黑体"/>
          <w:b w:val="0"/>
          <w:bCs/>
          <w:color w:val="FF0000"/>
          <w:sz w:val="21"/>
          <w:szCs w:val="21"/>
          <w:highlight w:val="none"/>
          <w:lang w:eastAsia="zh-CN"/>
        </w:rPr>
        <w:t>设备名称、</w:t>
      </w:r>
      <w:r>
        <w:rPr>
          <w:rFonts w:hint="eastAsia" w:ascii="黑体" w:hAnsi="黑体" w:eastAsia="黑体" w:cs="黑体"/>
          <w:b w:val="0"/>
          <w:bCs/>
          <w:color w:val="FF0000"/>
          <w:sz w:val="21"/>
          <w:szCs w:val="21"/>
          <w:highlight w:val="none"/>
          <w:lang w:val="en-US" w:eastAsia="zh-CN"/>
        </w:rPr>
        <w:t>合同名称 、一定要三个名称一致</w:t>
      </w:r>
      <w:r>
        <w:rPr>
          <w:rFonts w:hint="eastAsia" w:ascii="黑体" w:hAnsi="黑体" w:eastAsia="黑体" w:cs="黑体"/>
          <w:b w:val="0"/>
          <w:bCs/>
          <w:color w:val="FF0000"/>
          <w:sz w:val="21"/>
          <w:szCs w:val="21"/>
          <w:highlight w:val="none"/>
          <w:lang w:eastAsia="zh-CN"/>
        </w:rPr>
        <w:t>）</w:t>
      </w:r>
    </w:p>
    <w:p w14:paraId="14001BBB">
      <w:pPr>
        <w:ind w:firstLine="420" w:firstLineChars="200"/>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④科室申请报告；（无需供应商提供）</w:t>
      </w:r>
    </w:p>
    <w:p w14:paraId="447EA53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以下资料需要准备</w:t>
      </w:r>
      <w:r>
        <w:rPr>
          <w:rFonts w:hint="eastAsia" w:ascii="黑体" w:hAnsi="黑体" w:eastAsia="黑体" w:cs="黑体"/>
          <w:b w:val="0"/>
          <w:bCs/>
          <w:color w:val="FF0000"/>
          <w:sz w:val="24"/>
          <w:szCs w:val="24"/>
          <w:highlight w:val="none"/>
          <w:lang w:val="en-US" w:eastAsia="zh-CN"/>
        </w:rPr>
        <w:t>1</w:t>
      </w:r>
      <w:r>
        <w:rPr>
          <w:rFonts w:hint="eastAsia" w:ascii="黑体" w:hAnsi="黑体" w:eastAsia="黑体" w:cs="黑体"/>
          <w:b w:val="0"/>
          <w:bCs/>
          <w:color w:val="auto"/>
          <w:sz w:val="24"/>
          <w:szCs w:val="24"/>
          <w:highlight w:val="none"/>
          <w:lang w:val="en-US" w:eastAsia="zh-CN"/>
        </w:rPr>
        <w:t>套（物资保障供应部留存）</w:t>
      </w:r>
    </w:p>
    <w:p w14:paraId="0A1D657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①发票复印件；</w:t>
      </w:r>
    </w:p>
    <w:p w14:paraId="0DD67F48">
      <w:pPr>
        <w:ind w:firstLine="420" w:firstLineChars="200"/>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②</w:t>
      </w:r>
      <w:r>
        <w:rPr>
          <w:rFonts w:hint="eastAsia" w:ascii="黑体" w:hAnsi="黑体" w:eastAsia="黑体" w:cs="黑体"/>
          <w:b w:val="0"/>
          <w:bCs/>
          <w:color w:val="auto"/>
          <w:sz w:val="21"/>
          <w:szCs w:val="21"/>
          <w:highlight w:val="none"/>
        </w:rPr>
        <w:t>验收报告</w:t>
      </w:r>
      <w:r>
        <w:rPr>
          <w:rFonts w:hint="eastAsia" w:ascii="黑体" w:hAnsi="黑体" w:eastAsia="黑体" w:cs="黑体"/>
          <w:b w:val="0"/>
          <w:bCs/>
          <w:color w:val="auto"/>
          <w:sz w:val="21"/>
          <w:szCs w:val="21"/>
          <w:highlight w:val="none"/>
          <w:lang w:val="en-US" w:eastAsia="zh-CN"/>
        </w:rPr>
        <w:t>或固定资产验收单；（空白模板在电子版合同最后一页，请下载打印填写）</w:t>
      </w:r>
    </w:p>
    <w:p w14:paraId="5E5E285E">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lang w:val="en-US" w:eastAsia="zh-CN"/>
        </w:rPr>
        <w:t>③</w:t>
      </w:r>
      <w:r>
        <w:rPr>
          <w:rFonts w:hint="eastAsia" w:ascii="黑体" w:hAnsi="黑体" w:eastAsia="黑体" w:cs="黑体"/>
          <w:b w:val="0"/>
          <w:bCs/>
          <w:color w:val="auto"/>
          <w:sz w:val="21"/>
          <w:szCs w:val="21"/>
          <w:highlight w:val="none"/>
        </w:rPr>
        <w:t>合同复印件</w:t>
      </w:r>
      <w:r>
        <w:rPr>
          <w:rFonts w:hint="eastAsia" w:ascii="黑体" w:hAnsi="黑体" w:eastAsia="黑体" w:cs="黑体"/>
          <w:b w:val="0"/>
          <w:bCs/>
          <w:color w:val="auto"/>
          <w:sz w:val="21"/>
          <w:szCs w:val="21"/>
          <w:highlight w:val="none"/>
          <w:lang w:eastAsia="zh-CN"/>
        </w:rPr>
        <w:t>；</w:t>
      </w:r>
    </w:p>
    <w:p w14:paraId="313A1ACC">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lang w:val="en-US" w:eastAsia="zh-CN"/>
        </w:rPr>
        <w:t>④</w:t>
      </w:r>
      <w:r>
        <w:rPr>
          <w:rFonts w:hint="eastAsia" w:ascii="黑体" w:hAnsi="黑体" w:eastAsia="黑体" w:cs="黑体"/>
          <w:b w:val="0"/>
          <w:bCs/>
          <w:color w:val="auto"/>
          <w:sz w:val="21"/>
          <w:szCs w:val="21"/>
          <w:highlight w:val="none"/>
        </w:rPr>
        <w:t>科室申请报告（</w:t>
      </w:r>
      <w:r>
        <w:rPr>
          <w:rFonts w:hint="eastAsia" w:ascii="黑体" w:hAnsi="黑体" w:eastAsia="黑体" w:cs="黑体"/>
          <w:b w:val="0"/>
          <w:bCs/>
          <w:color w:val="auto"/>
          <w:sz w:val="21"/>
          <w:szCs w:val="21"/>
          <w:highlight w:val="none"/>
          <w:lang w:eastAsia="zh-CN"/>
        </w:rPr>
        <w:t>无需供应商提供</w:t>
      </w:r>
      <w:r>
        <w:rPr>
          <w:rFonts w:hint="eastAsia" w:ascii="黑体" w:hAnsi="黑体" w:eastAsia="黑体" w:cs="黑体"/>
          <w:b w:val="0"/>
          <w:bCs/>
          <w:color w:val="auto"/>
          <w:sz w:val="21"/>
          <w:szCs w:val="21"/>
          <w:highlight w:val="none"/>
        </w:rPr>
        <w:t>）</w:t>
      </w:r>
      <w:r>
        <w:rPr>
          <w:rFonts w:hint="eastAsia" w:ascii="黑体" w:hAnsi="黑体" w:eastAsia="黑体" w:cs="黑体"/>
          <w:b w:val="0"/>
          <w:bCs/>
          <w:color w:val="auto"/>
          <w:sz w:val="21"/>
          <w:szCs w:val="21"/>
          <w:highlight w:val="none"/>
          <w:lang w:eastAsia="zh-CN"/>
        </w:rPr>
        <w:t>；</w:t>
      </w:r>
    </w:p>
    <w:p w14:paraId="6EAC7A09">
      <w:pPr>
        <w:keepNext w:val="0"/>
        <w:keepLines w:val="0"/>
        <w:pageBreakBefore w:val="0"/>
        <w:widowControl w:val="0"/>
        <w:kinsoku/>
        <w:wordWrap/>
        <w:overflowPunct/>
        <w:topLinePunct w:val="0"/>
        <w:autoSpaceDE/>
        <w:autoSpaceDN/>
        <w:bidi w:val="0"/>
        <w:adjustRightInd/>
        <w:snapToGrid/>
        <w:spacing w:line="240" w:lineRule="atLeast"/>
        <w:ind w:left="630" w:leftChars="200" w:hanging="210" w:hangingChars="100"/>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⑤</w:t>
      </w:r>
      <w:r>
        <w:rPr>
          <w:rFonts w:hint="eastAsia" w:ascii="黑体" w:hAnsi="黑体" w:eastAsia="黑体" w:cs="黑体"/>
          <w:b w:val="0"/>
          <w:bCs/>
          <w:color w:val="auto"/>
          <w:sz w:val="21"/>
          <w:szCs w:val="21"/>
          <w:highlight w:val="none"/>
        </w:rPr>
        <w:t>配置清单复印件（合同签订前科室负责人确认签字的配置单</w:t>
      </w:r>
      <w:r>
        <w:rPr>
          <w:rFonts w:hint="eastAsia" w:ascii="黑体" w:hAnsi="黑体" w:eastAsia="黑体" w:cs="黑体"/>
          <w:b w:val="0"/>
          <w:bCs/>
          <w:color w:val="auto"/>
          <w:sz w:val="21"/>
          <w:szCs w:val="21"/>
          <w:highlight w:val="none"/>
          <w:lang w:eastAsia="zh-CN"/>
        </w:rPr>
        <w:t>，</w:t>
      </w:r>
      <w:r>
        <w:rPr>
          <w:rFonts w:hint="eastAsia" w:ascii="黑体" w:hAnsi="黑体" w:eastAsia="黑体" w:cs="黑体"/>
          <w:b w:val="0"/>
          <w:bCs/>
          <w:color w:val="auto"/>
          <w:sz w:val="21"/>
          <w:szCs w:val="21"/>
          <w:highlight w:val="none"/>
        </w:rPr>
        <w:t>配置单送</w:t>
      </w:r>
      <w:r>
        <w:rPr>
          <w:rFonts w:hint="eastAsia" w:ascii="黑体" w:hAnsi="黑体" w:eastAsia="黑体" w:cs="黑体"/>
          <w:b w:val="0"/>
          <w:bCs/>
          <w:color w:val="auto"/>
          <w:sz w:val="21"/>
          <w:szCs w:val="21"/>
          <w:highlight w:val="none"/>
          <w:lang w:val="en-US" w:eastAsia="zh-CN"/>
        </w:rPr>
        <w:t>物资保障供应部</w:t>
      </w:r>
      <w:r>
        <w:rPr>
          <w:rFonts w:hint="eastAsia" w:ascii="黑体" w:hAnsi="黑体" w:eastAsia="黑体" w:cs="黑体"/>
          <w:b w:val="0"/>
          <w:bCs/>
          <w:color w:val="auto"/>
          <w:sz w:val="21"/>
          <w:szCs w:val="21"/>
          <w:highlight w:val="none"/>
        </w:rPr>
        <w:t>之前自行留取复印件）</w:t>
      </w:r>
      <w:r>
        <w:rPr>
          <w:rFonts w:hint="eastAsia" w:ascii="黑体" w:hAnsi="黑体" w:eastAsia="黑体" w:cs="黑体"/>
          <w:b w:val="0"/>
          <w:bCs/>
          <w:color w:val="auto"/>
          <w:sz w:val="21"/>
          <w:szCs w:val="21"/>
          <w:highlight w:val="none"/>
          <w:lang w:eastAsia="zh-CN"/>
        </w:rPr>
        <w:t>（验收</w:t>
      </w:r>
      <w:r>
        <w:rPr>
          <w:rFonts w:hint="eastAsia" w:ascii="黑体" w:hAnsi="黑体" w:eastAsia="黑体" w:cs="黑体"/>
          <w:b w:val="0"/>
          <w:bCs/>
          <w:color w:val="auto"/>
          <w:sz w:val="21"/>
          <w:szCs w:val="21"/>
          <w:highlight w:val="none"/>
          <w:lang w:val="en-US" w:eastAsia="zh-CN"/>
        </w:rPr>
        <w:t>刘德东</w:t>
      </w:r>
      <w:r>
        <w:rPr>
          <w:rFonts w:hint="eastAsia" w:ascii="黑体" w:hAnsi="黑体" w:eastAsia="黑体" w:cs="黑体"/>
          <w:b w:val="0"/>
          <w:bCs/>
          <w:color w:val="auto"/>
          <w:sz w:val="21"/>
          <w:szCs w:val="21"/>
          <w:highlight w:val="none"/>
          <w:lang w:eastAsia="zh-CN"/>
        </w:rPr>
        <w:t>老师签字原件版）；</w:t>
      </w:r>
    </w:p>
    <w:p w14:paraId="516D881C">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lang w:val="en-US" w:eastAsia="zh-CN"/>
        </w:rPr>
        <w:t>⑥</w:t>
      </w:r>
      <w:r>
        <w:rPr>
          <w:rFonts w:hint="eastAsia" w:ascii="黑体" w:hAnsi="黑体" w:eastAsia="黑体" w:cs="黑体"/>
          <w:b w:val="0"/>
          <w:bCs/>
          <w:color w:val="auto"/>
          <w:sz w:val="21"/>
          <w:szCs w:val="21"/>
          <w:highlight w:val="none"/>
        </w:rPr>
        <w:t>报关单（进口仪器、配件必须提供，国产不需要）</w:t>
      </w:r>
      <w:r>
        <w:rPr>
          <w:rFonts w:hint="eastAsia" w:ascii="黑体" w:hAnsi="黑体" w:eastAsia="黑体" w:cs="黑体"/>
          <w:b w:val="0"/>
          <w:bCs/>
          <w:color w:val="auto"/>
          <w:sz w:val="21"/>
          <w:szCs w:val="21"/>
          <w:highlight w:val="none"/>
          <w:lang w:eastAsia="zh-CN"/>
        </w:rPr>
        <w:t>；</w:t>
      </w:r>
    </w:p>
    <w:p w14:paraId="19FF7FC6">
      <w:pPr>
        <w:keepNext w:val="0"/>
        <w:keepLines w:val="0"/>
        <w:pageBreakBefore w:val="0"/>
        <w:widowControl w:val="0"/>
        <w:kinsoku/>
        <w:wordWrap/>
        <w:overflowPunct/>
        <w:topLinePunct w:val="0"/>
        <w:autoSpaceDE/>
        <w:autoSpaceDN/>
        <w:bidi w:val="0"/>
        <w:adjustRightInd/>
        <w:snapToGrid/>
        <w:spacing w:line="240" w:lineRule="atLeast"/>
        <w:ind w:left="630" w:leftChars="200" w:hanging="210" w:hangingChars="100"/>
        <w:jc w:val="left"/>
        <w:textAlignment w:val="auto"/>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lang w:val="en-US" w:eastAsia="zh-CN"/>
        </w:rPr>
        <w:t>⑦固定资产</w:t>
      </w:r>
      <w:r>
        <w:rPr>
          <w:rFonts w:hint="eastAsia" w:ascii="黑体" w:hAnsi="黑体" w:eastAsia="黑体" w:cs="黑体"/>
          <w:b w:val="0"/>
          <w:bCs/>
          <w:color w:val="auto"/>
          <w:sz w:val="21"/>
          <w:szCs w:val="21"/>
          <w:highlight w:val="none"/>
        </w:rPr>
        <w:t>照片</w:t>
      </w:r>
      <w:r>
        <w:rPr>
          <w:rFonts w:hint="eastAsia" w:ascii="黑体" w:hAnsi="黑体" w:eastAsia="黑体" w:cs="黑体"/>
          <w:b w:val="0"/>
          <w:bCs/>
          <w:color w:val="auto"/>
          <w:sz w:val="21"/>
          <w:szCs w:val="21"/>
          <w:highlight w:val="none"/>
          <w:lang w:val="en-US" w:eastAsia="zh-CN"/>
        </w:rPr>
        <w:t>2张</w:t>
      </w:r>
      <w:r>
        <w:rPr>
          <w:rFonts w:hint="eastAsia" w:ascii="黑体" w:hAnsi="黑体" w:eastAsia="黑体" w:cs="黑体"/>
          <w:b w:val="0"/>
          <w:bCs/>
          <w:color w:val="auto"/>
          <w:sz w:val="21"/>
          <w:szCs w:val="21"/>
          <w:highlight w:val="none"/>
          <w:lang w:eastAsia="zh-CN"/>
        </w:rPr>
        <w:t>，</w:t>
      </w:r>
      <w:r>
        <w:rPr>
          <w:rFonts w:hint="eastAsia" w:ascii="黑体" w:hAnsi="黑体" w:eastAsia="黑体" w:cs="黑体"/>
          <w:b w:val="0"/>
          <w:bCs/>
          <w:color w:val="auto"/>
          <w:sz w:val="21"/>
          <w:szCs w:val="21"/>
          <w:highlight w:val="none"/>
          <w:lang w:val="en-US" w:eastAsia="zh-CN"/>
        </w:rPr>
        <w:t>彩色</w:t>
      </w:r>
      <w:r>
        <w:rPr>
          <w:rFonts w:hint="eastAsia" w:ascii="黑体" w:hAnsi="黑体" w:eastAsia="黑体" w:cs="黑体"/>
          <w:b w:val="0"/>
          <w:bCs/>
          <w:color w:val="auto"/>
          <w:sz w:val="21"/>
          <w:szCs w:val="21"/>
          <w:highlight w:val="none"/>
        </w:rPr>
        <w:t>打印在A4纸上</w:t>
      </w:r>
      <w:r>
        <w:rPr>
          <w:rFonts w:hint="eastAsia" w:ascii="黑体" w:hAnsi="黑体" w:eastAsia="黑体" w:cs="黑体"/>
          <w:b w:val="0"/>
          <w:bCs/>
          <w:color w:val="auto"/>
          <w:sz w:val="21"/>
          <w:szCs w:val="21"/>
          <w:highlight w:val="none"/>
          <w:lang w:eastAsia="zh-CN"/>
        </w:rPr>
        <w:t>，</w:t>
      </w:r>
    </w:p>
    <w:p w14:paraId="321B38FA">
      <w:pPr>
        <w:keepNext w:val="0"/>
        <w:keepLines w:val="0"/>
        <w:pageBreakBefore w:val="0"/>
        <w:widowControl w:val="0"/>
        <w:kinsoku/>
        <w:wordWrap/>
        <w:overflowPunct/>
        <w:topLinePunct w:val="0"/>
        <w:autoSpaceDE/>
        <w:autoSpaceDN/>
        <w:bidi w:val="0"/>
        <w:adjustRightInd/>
        <w:snapToGrid/>
        <w:spacing w:line="240" w:lineRule="atLeast"/>
        <w:ind w:left="630" w:leftChars="200" w:hanging="210" w:hangingChars="100"/>
        <w:jc w:val="left"/>
        <w:textAlignment w:val="auto"/>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lang w:val="en-US" w:eastAsia="zh-CN"/>
        </w:rPr>
        <w:t>包括：</w:t>
      </w:r>
      <w:r>
        <w:rPr>
          <w:rFonts w:hint="eastAsia" w:ascii="黑体" w:hAnsi="黑体" w:eastAsia="黑体" w:cs="黑体"/>
          <w:b w:val="0"/>
          <w:bCs/>
          <w:color w:val="auto"/>
          <w:sz w:val="21"/>
          <w:szCs w:val="21"/>
          <w:highlight w:val="none"/>
        </w:rPr>
        <w:t>1张安装调试后</w:t>
      </w:r>
      <w:r>
        <w:rPr>
          <w:rFonts w:hint="eastAsia" w:ascii="黑体" w:hAnsi="黑体" w:eastAsia="黑体" w:cs="黑体"/>
          <w:b w:val="0"/>
          <w:bCs/>
          <w:color w:val="auto"/>
          <w:sz w:val="21"/>
          <w:szCs w:val="21"/>
          <w:highlight w:val="none"/>
          <w:lang w:val="en-US" w:eastAsia="zh-CN"/>
        </w:rPr>
        <w:t>的</w:t>
      </w:r>
      <w:r>
        <w:rPr>
          <w:rFonts w:hint="eastAsia" w:ascii="黑体" w:hAnsi="黑体" w:eastAsia="黑体" w:cs="黑体"/>
          <w:b w:val="0"/>
          <w:bCs/>
          <w:color w:val="auto"/>
          <w:sz w:val="21"/>
          <w:szCs w:val="21"/>
          <w:highlight w:val="none"/>
        </w:rPr>
        <w:t>整机照片</w:t>
      </w:r>
      <w:r>
        <w:rPr>
          <w:rFonts w:hint="eastAsia" w:ascii="黑体" w:hAnsi="黑体" w:eastAsia="黑体" w:cs="黑体"/>
          <w:b w:val="0"/>
          <w:bCs/>
          <w:color w:val="auto"/>
          <w:sz w:val="21"/>
          <w:szCs w:val="21"/>
          <w:highlight w:val="none"/>
          <w:lang w:eastAsia="zh-CN"/>
        </w:rPr>
        <w:t>；</w:t>
      </w:r>
      <w:r>
        <w:rPr>
          <w:rFonts w:hint="eastAsia" w:ascii="黑体" w:hAnsi="黑体" w:eastAsia="黑体" w:cs="黑体"/>
          <w:b w:val="0"/>
          <w:bCs/>
          <w:color w:val="auto"/>
          <w:sz w:val="21"/>
          <w:szCs w:val="21"/>
          <w:highlight w:val="none"/>
        </w:rPr>
        <w:t>1张标有SN（出厂编码）标识</w:t>
      </w:r>
      <w:r>
        <w:rPr>
          <w:rFonts w:hint="eastAsia" w:ascii="黑体" w:hAnsi="黑体" w:eastAsia="黑体" w:cs="黑体"/>
          <w:b w:val="0"/>
          <w:bCs/>
          <w:color w:val="auto"/>
          <w:sz w:val="21"/>
          <w:szCs w:val="21"/>
          <w:highlight w:val="none"/>
          <w:lang w:val="en-US" w:eastAsia="zh-CN"/>
        </w:rPr>
        <w:t>的</w:t>
      </w:r>
      <w:r>
        <w:rPr>
          <w:rFonts w:hint="eastAsia" w:ascii="黑体" w:hAnsi="黑体" w:eastAsia="黑体" w:cs="黑体"/>
          <w:b w:val="0"/>
          <w:bCs/>
          <w:color w:val="auto"/>
          <w:sz w:val="21"/>
          <w:szCs w:val="21"/>
          <w:highlight w:val="none"/>
        </w:rPr>
        <w:t>照片</w:t>
      </w:r>
      <w:r>
        <w:rPr>
          <w:rFonts w:hint="eastAsia" w:ascii="黑体" w:hAnsi="黑体" w:eastAsia="黑体" w:cs="黑体"/>
          <w:b w:val="0"/>
          <w:bCs/>
          <w:color w:val="auto"/>
          <w:sz w:val="21"/>
          <w:szCs w:val="21"/>
          <w:highlight w:val="none"/>
          <w:lang w:eastAsia="zh-CN"/>
        </w:rPr>
        <w:t>。（</w:t>
      </w:r>
      <w:r>
        <w:rPr>
          <w:rFonts w:hint="eastAsia" w:ascii="黑体" w:hAnsi="黑体" w:eastAsia="黑体" w:cs="黑体"/>
          <w:b w:val="0"/>
          <w:bCs/>
          <w:color w:val="auto"/>
          <w:sz w:val="21"/>
          <w:szCs w:val="21"/>
          <w:highlight w:val="none"/>
          <w:lang w:val="en-US" w:eastAsia="zh-CN"/>
        </w:rPr>
        <w:t>打在同一A4上</w:t>
      </w:r>
      <w:r>
        <w:rPr>
          <w:rFonts w:hint="eastAsia" w:ascii="黑体" w:hAnsi="黑体" w:eastAsia="黑体" w:cs="黑体"/>
          <w:b w:val="0"/>
          <w:bCs/>
          <w:color w:val="auto"/>
          <w:sz w:val="21"/>
          <w:szCs w:val="21"/>
          <w:highlight w:val="none"/>
          <w:lang w:eastAsia="zh-CN"/>
        </w:rPr>
        <w:t>）</w:t>
      </w:r>
    </w:p>
    <w:p w14:paraId="0FA7518A">
      <w:pPr>
        <w:keepNext w:val="0"/>
        <w:keepLines w:val="0"/>
        <w:pageBreakBefore w:val="0"/>
        <w:widowControl w:val="0"/>
        <w:kinsoku/>
        <w:wordWrap/>
        <w:overflowPunct/>
        <w:topLinePunct w:val="0"/>
        <w:autoSpaceDE/>
        <w:autoSpaceDN/>
        <w:bidi w:val="0"/>
        <w:adjustRightInd/>
        <w:snapToGrid/>
        <w:spacing w:line="240" w:lineRule="atLeast"/>
        <w:ind w:left="630" w:leftChars="300" w:firstLine="210" w:firstLineChars="100"/>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eastAsia="zh-CN"/>
        </w:rPr>
        <w:t>（</w:t>
      </w:r>
      <w:r>
        <w:rPr>
          <w:rFonts w:hint="eastAsia" w:ascii="黑体" w:hAnsi="黑体" w:eastAsia="黑体" w:cs="黑体"/>
          <w:b w:val="0"/>
          <w:bCs/>
          <w:color w:val="auto"/>
          <w:sz w:val="21"/>
          <w:szCs w:val="21"/>
          <w:highlight w:val="none"/>
          <w:lang w:val="en-US" w:eastAsia="zh-CN"/>
        </w:rPr>
        <w:t>根据设备数量，照片分别拍照，</w:t>
      </w:r>
      <w:r>
        <w:rPr>
          <w:rFonts w:hint="eastAsia" w:ascii="黑体" w:hAnsi="黑体" w:eastAsia="黑体" w:cs="黑体"/>
          <w:b w:val="0"/>
          <w:bCs/>
          <w:color w:val="auto"/>
          <w:sz w:val="21"/>
          <w:szCs w:val="21"/>
          <w:highlight w:val="none"/>
        </w:rPr>
        <w:t>SN</w:t>
      </w:r>
      <w:r>
        <w:rPr>
          <w:rFonts w:hint="eastAsia" w:ascii="黑体" w:hAnsi="黑体" w:eastAsia="黑体" w:cs="黑体"/>
          <w:b w:val="0"/>
          <w:bCs/>
          <w:color w:val="auto"/>
          <w:sz w:val="21"/>
          <w:szCs w:val="21"/>
          <w:highlight w:val="none"/>
          <w:lang w:val="en-US" w:eastAsia="zh-CN"/>
        </w:rPr>
        <w:t>要清晰，多台设备请标明设备存放科室</w:t>
      </w:r>
      <w:r>
        <w:rPr>
          <w:rFonts w:hint="eastAsia" w:ascii="黑体" w:hAnsi="黑体" w:eastAsia="黑体" w:cs="黑体"/>
          <w:b w:val="0"/>
          <w:bCs/>
          <w:color w:val="auto"/>
          <w:sz w:val="21"/>
          <w:szCs w:val="21"/>
          <w:highlight w:val="none"/>
          <w:lang w:eastAsia="zh-CN"/>
        </w:rPr>
        <w:t>）</w:t>
      </w:r>
    </w:p>
    <w:p w14:paraId="5F62BCBC">
      <w:pPr>
        <w:keepNext w:val="0"/>
        <w:keepLines w:val="0"/>
        <w:pageBreakBefore w:val="0"/>
        <w:widowControl w:val="0"/>
        <w:kinsoku/>
        <w:wordWrap/>
        <w:overflowPunct/>
        <w:topLinePunct w:val="0"/>
        <w:autoSpaceDE/>
        <w:autoSpaceDN/>
        <w:bidi w:val="0"/>
        <w:adjustRightInd/>
        <w:snapToGrid/>
        <w:spacing w:line="240" w:lineRule="atLeast"/>
        <w:ind w:firstLine="210" w:firstLineChars="100"/>
        <w:jc w:val="left"/>
        <w:textAlignment w:val="auto"/>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rPr>
        <w:t>（</w:t>
      </w:r>
      <w:r>
        <w:rPr>
          <w:rFonts w:hint="eastAsia" w:ascii="黑体" w:hAnsi="黑体" w:eastAsia="黑体" w:cs="黑体"/>
          <w:b w:val="0"/>
          <w:bCs/>
          <w:color w:val="auto"/>
          <w:sz w:val="21"/>
          <w:szCs w:val="21"/>
          <w:highlight w:val="none"/>
          <w:lang w:val="en-US" w:eastAsia="zh-CN"/>
        </w:rPr>
        <w:t>8</w:t>
      </w:r>
      <w:r>
        <w:rPr>
          <w:rFonts w:hint="eastAsia" w:ascii="黑体" w:hAnsi="黑体" w:eastAsia="黑体" w:cs="黑体"/>
          <w:b w:val="0"/>
          <w:bCs/>
          <w:color w:val="auto"/>
          <w:sz w:val="21"/>
          <w:szCs w:val="21"/>
          <w:highlight w:val="none"/>
        </w:rPr>
        <w:t>）</w:t>
      </w:r>
      <w:r>
        <w:rPr>
          <w:rFonts w:hint="eastAsia" w:ascii="黑体" w:hAnsi="黑体" w:eastAsia="黑体" w:cs="黑体"/>
          <w:b w:val="0"/>
          <w:bCs/>
          <w:color w:val="auto"/>
          <w:sz w:val="21"/>
          <w:szCs w:val="21"/>
          <w:highlight w:val="none"/>
          <w:lang w:eastAsia="zh-CN"/>
        </w:rPr>
        <w:t>计量证书复印件；（原件</w:t>
      </w:r>
      <w:r>
        <w:rPr>
          <w:rFonts w:hint="eastAsia" w:ascii="黑体" w:hAnsi="黑体" w:eastAsia="黑体" w:cs="黑体"/>
          <w:b w:val="0"/>
          <w:bCs/>
          <w:color w:val="auto"/>
          <w:sz w:val="21"/>
          <w:szCs w:val="21"/>
          <w:highlight w:val="none"/>
          <w:lang w:val="en-US" w:eastAsia="zh-CN"/>
        </w:rPr>
        <w:t>需交给使用科室存档</w:t>
      </w:r>
      <w:r>
        <w:rPr>
          <w:rFonts w:hint="eastAsia" w:ascii="黑体" w:hAnsi="黑体" w:eastAsia="黑体" w:cs="黑体"/>
          <w:b w:val="0"/>
          <w:bCs/>
          <w:color w:val="auto"/>
          <w:sz w:val="21"/>
          <w:szCs w:val="21"/>
          <w:highlight w:val="none"/>
          <w:lang w:eastAsia="zh-CN"/>
        </w:rPr>
        <w:t>）。</w:t>
      </w:r>
    </w:p>
    <w:p w14:paraId="096884FD">
      <w:pPr>
        <w:rPr>
          <w:rFonts w:hint="eastAsia" w:ascii="黑体" w:hAnsi="黑体" w:eastAsia="黑体" w:cs="黑体"/>
          <w:b w:val="0"/>
          <w:bCs/>
          <w:color w:val="FF0000"/>
          <w:sz w:val="28"/>
          <w:szCs w:val="28"/>
          <w:highlight w:val="none"/>
        </w:rPr>
      </w:pPr>
      <w:r>
        <w:rPr>
          <w:rFonts w:hint="eastAsia" w:ascii="黑体" w:hAnsi="黑体" w:eastAsia="黑体" w:cs="黑体"/>
          <w:b w:val="0"/>
          <w:bCs/>
          <w:color w:val="FF0000"/>
          <w:sz w:val="28"/>
          <w:szCs w:val="28"/>
          <w:highlight w:val="none"/>
          <w:lang w:val="en-US" w:eastAsia="zh-CN"/>
        </w:rPr>
        <w:t>三、</w:t>
      </w:r>
      <w:r>
        <w:rPr>
          <w:rFonts w:hint="eastAsia" w:ascii="黑体" w:hAnsi="黑体" w:eastAsia="黑体" w:cs="黑体"/>
          <w:b w:val="0"/>
          <w:bCs/>
          <w:color w:val="FF0000"/>
          <w:sz w:val="28"/>
          <w:szCs w:val="28"/>
          <w:highlight w:val="none"/>
        </w:rPr>
        <w:t>入库后，信息系统供应商端操作须知</w:t>
      </w:r>
    </w:p>
    <w:p w14:paraId="2EC0A851">
      <w:pPr>
        <w:ind w:firstLine="315" w:firstLineChars="150"/>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lang w:val="en-US" w:eastAsia="zh-CN"/>
        </w:rPr>
        <w:t>①</w:t>
      </w:r>
      <w:r>
        <w:rPr>
          <w:rFonts w:hint="eastAsia" w:ascii="黑体" w:hAnsi="黑体" w:eastAsia="黑体" w:cs="黑体"/>
          <w:b w:val="0"/>
          <w:bCs/>
          <w:color w:val="auto"/>
          <w:sz w:val="21"/>
          <w:szCs w:val="21"/>
          <w:highlight w:val="none"/>
        </w:rPr>
        <w:t>根据供应商代码登录系统（用户名、密码均为供应商代码）</w:t>
      </w:r>
    </w:p>
    <w:p w14:paraId="0672F30A">
      <w:pPr>
        <w:ind w:firstLine="315" w:firstLineChars="150"/>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lang w:val="en-US" w:eastAsia="zh-CN"/>
        </w:rPr>
        <w:t>②</w:t>
      </w:r>
      <w:r>
        <w:rPr>
          <w:rFonts w:hint="eastAsia" w:ascii="黑体" w:hAnsi="黑体" w:eastAsia="黑体" w:cs="黑体"/>
          <w:b w:val="0"/>
          <w:bCs/>
          <w:color w:val="auto"/>
          <w:sz w:val="21"/>
          <w:szCs w:val="21"/>
          <w:highlight w:val="none"/>
        </w:rPr>
        <w:t>登录后，选择配送、资产属性</w:t>
      </w:r>
    </w:p>
    <w:p w14:paraId="69D88827">
      <w:pPr>
        <w:ind w:firstLine="315" w:firstLineChars="150"/>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lang w:val="en-US" w:eastAsia="zh-CN"/>
        </w:rPr>
        <w:t>③</w:t>
      </w:r>
      <w:r>
        <w:rPr>
          <w:rFonts w:hint="eastAsia" w:ascii="黑体" w:hAnsi="黑体" w:eastAsia="黑体" w:cs="黑体"/>
          <w:b w:val="0"/>
          <w:bCs/>
          <w:color w:val="auto"/>
          <w:sz w:val="21"/>
          <w:szCs w:val="21"/>
          <w:highlight w:val="none"/>
        </w:rPr>
        <w:t>上传合同、配置单、医疗器械注册证及发票的PDF版扫描件</w:t>
      </w:r>
    </w:p>
    <w:p w14:paraId="51CB6922">
      <w:pPr>
        <w:ind w:firstLine="210" w:firstLineChars="100"/>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④</w:t>
      </w:r>
      <w:r>
        <w:rPr>
          <w:rFonts w:hint="eastAsia" w:ascii="黑体" w:hAnsi="黑体" w:eastAsia="黑体" w:cs="黑体"/>
          <w:b w:val="0"/>
          <w:bCs/>
          <w:color w:val="auto"/>
          <w:sz w:val="21"/>
          <w:szCs w:val="21"/>
          <w:highlight w:val="none"/>
        </w:rPr>
        <w:t>具体操作说明详见附件</w:t>
      </w:r>
      <w:r>
        <w:rPr>
          <w:rFonts w:hint="eastAsia" w:ascii="黑体" w:hAnsi="黑体" w:eastAsia="黑体" w:cs="黑体"/>
          <w:b w:val="0"/>
          <w:bCs/>
          <w:color w:val="auto"/>
          <w:sz w:val="21"/>
          <w:szCs w:val="21"/>
          <w:highlight w:val="none"/>
          <w:lang w:val="en-US" w:eastAsia="zh-CN"/>
        </w:rPr>
        <w:t>(每月19号上午之前上传完成，如不上传请将资料取走下个月重新开票入库)</w:t>
      </w:r>
    </w:p>
    <w:p w14:paraId="0AB286ED">
      <w:pPr>
        <w:keepNext w:val="0"/>
        <w:keepLines w:val="0"/>
        <w:pageBreakBefore w:val="0"/>
        <w:widowControl w:val="0"/>
        <w:kinsoku/>
        <w:wordWrap/>
        <w:overflowPunct/>
        <w:topLinePunct w:val="0"/>
        <w:autoSpaceDE/>
        <w:autoSpaceDN/>
        <w:bidi w:val="0"/>
        <w:adjustRightInd/>
        <w:snapToGrid/>
        <w:spacing w:before="157" w:beforeLines="50" w:line="500" w:lineRule="exact"/>
        <w:jc w:val="left"/>
        <w:textAlignment w:val="auto"/>
        <w:rPr>
          <w:rFonts w:hint="eastAsia" w:ascii="Times New Roman" w:hAnsi="Times New Roman" w:eastAsia="宋体" w:cs="Times New Roman"/>
          <w:b/>
          <w:bCs w:val="0"/>
          <w:color w:val="auto"/>
          <w:sz w:val="28"/>
          <w:szCs w:val="28"/>
          <w:highlight w:val="none"/>
          <w:lang w:val="en-US" w:eastAsia="zh-CN"/>
        </w:rPr>
      </w:pPr>
    </w:p>
    <w:p w14:paraId="202262F8">
      <w:pPr>
        <w:keepNext w:val="0"/>
        <w:keepLines w:val="0"/>
        <w:pageBreakBefore w:val="0"/>
        <w:widowControl w:val="0"/>
        <w:kinsoku/>
        <w:wordWrap/>
        <w:overflowPunct/>
        <w:topLinePunct w:val="0"/>
        <w:autoSpaceDE/>
        <w:autoSpaceDN/>
        <w:bidi w:val="0"/>
        <w:adjustRightInd/>
        <w:snapToGrid/>
        <w:spacing w:before="157" w:beforeLines="50" w:line="500" w:lineRule="exact"/>
        <w:jc w:val="left"/>
        <w:textAlignment w:val="auto"/>
        <w:rPr>
          <w:rFonts w:hint="default" w:ascii="Times New Roman" w:hAnsi="Times New Roman" w:eastAsia="宋体" w:cs="Times New Roman"/>
          <w:b/>
          <w:bCs w:val="0"/>
          <w:color w:val="auto"/>
          <w:sz w:val="28"/>
          <w:szCs w:val="28"/>
          <w:highlight w:val="none"/>
          <w:lang w:val="en-US" w:eastAsia="zh-CN"/>
        </w:rPr>
      </w:pPr>
      <w:r>
        <w:rPr>
          <w:rFonts w:hint="eastAsia" w:ascii="Times New Roman" w:hAnsi="Times New Roman" w:eastAsia="宋体" w:cs="Times New Roman"/>
          <w:b/>
          <w:bCs w:val="0"/>
          <w:color w:val="auto"/>
          <w:sz w:val="28"/>
          <w:szCs w:val="28"/>
          <w:highlight w:val="none"/>
          <w:lang w:val="en-US" w:eastAsia="zh-CN"/>
        </w:rPr>
        <w:t>1、</w:t>
      </w:r>
      <w:r>
        <w:rPr>
          <w:rFonts w:hint="default" w:ascii="Times New Roman" w:hAnsi="Times New Roman" w:eastAsia="宋体" w:cs="Times New Roman"/>
          <w:b/>
          <w:bCs w:val="0"/>
          <w:color w:val="auto"/>
          <w:sz w:val="28"/>
          <w:szCs w:val="28"/>
          <w:highlight w:val="none"/>
          <w:lang w:val="en-US" w:eastAsia="zh-CN"/>
        </w:rPr>
        <w:t>固定资产硬件验收阶段：</w:t>
      </w:r>
    </w:p>
    <w:p w14:paraId="6605E45D">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宋体" w:cs="Times New Roman"/>
          <w:b/>
          <w:bCs w:val="0"/>
          <w:color w:val="auto"/>
          <w:sz w:val="28"/>
          <w:szCs w:val="28"/>
          <w:highlight w:val="none"/>
          <w:lang w:val="en-US" w:eastAsia="zh-CN"/>
        </w:rPr>
      </w:pPr>
      <w:r>
        <w:rPr>
          <w:rFonts w:hint="default" w:ascii="Times New Roman" w:hAnsi="Times New Roman" w:eastAsia="宋体" w:cs="Times New Roman"/>
          <w:b/>
          <w:bCs w:val="0"/>
          <w:color w:val="auto"/>
          <w:sz w:val="28"/>
          <w:szCs w:val="28"/>
          <w:highlight w:val="none"/>
          <w:lang w:val="en-US" w:eastAsia="zh-CN"/>
        </w:rPr>
        <w:t>召集人——招标管理部</w:t>
      </w:r>
    </w:p>
    <w:p w14:paraId="78F9C12D">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default" w:ascii="Times New Roman" w:hAnsi="Times New Roman" w:eastAsia="宋体" w:cs="Times New Roman"/>
          <w:b w:val="0"/>
          <w:bCs/>
          <w:color w:val="auto"/>
          <w:sz w:val="28"/>
          <w:szCs w:val="28"/>
          <w:highlight w:val="none"/>
          <w:lang w:val="en-US" w:eastAsia="zh-CN"/>
        </w:rPr>
      </w:pPr>
      <w:r>
        <w:rPr>
          <w:rFonts w:hint="default" w:ascii="Times New Roman" w:hAnsi="Times New Roman" w:eastAsia="宋体" w:cs="Times New Roman"/>
          <w:b w:val="0"/>
          <w:bCs/>
          <w:color w:val="auto"/>
          <w:sz w:val="28"/>
          <w:szCs w:val="28"/>
          <w:highlight w:val="none"/>
          <w:lang w:val="en-US" w:eastAsia="zh-CN"/>
        </w:rPr>
        <w:t>物资</w:t>
      </w:r>
      <w:r>
        <w:rPr>
          <w:rFonts w:hint="default" w:ascii="Times New Roman" w:hAnsi="Times New Roman" w:eastAsia="宋体" w:cs="Times New Roman"/>
          <w:color w:val="auto"/>
          <w:sz w:val="28"/>
          <w:szCs w:val="28"/>
          <w:highlight w:val="none"/>
          <w:lang w:val="en-US" w:eastAsia="zh-CN"/>
        </w:rPr>
        <w:t>保障</w:t>
      </w:r>
      <w:r>
        <w:rPr>
          <w:rFonts w:hint="default" w:ascii="Times New Roman" w:hAnsi="Times New Roman" w:eastAsia="宋体" w:cs="Times New Roman"/>
          <w:b w:val="0"/>
          <w:bCs/>
          <w:color w:val="auto"/>
          <w:sz w:val="28"/>
          <w:szCs w:val="28"/>
          <w:highlight w:val="none"/>
          <w:lang w:val="en-US" w:eastAsia="zh-CN"/>
        </w:rPr>
        <w:t>供应</w:t>
      </w:r>
      <w:r>
        <w:rPr>
          <w:rFonts w:hint="default" w:ascii="Times New Roman" w:hAnsi="Times New Roman" w:eastAsia="宋体" w:cs="Times New Roman"/>
          <w:b w:val="0"/>
          <w:bCs/>
          <w:color w:val="auto"/>
          <w:sz w:val="28"/>
          <w:szCs w:val="28"/>
          <w:highlight w:val="none"/>
        </w:rPr>
        <w:t>部</w:t>
      </w:r>
      <w:r>
        <w:rPr>
          <w:rFonts w:hint="eastAsia" w:ascii="Times New Roman" w:hAnsi="Times New Roman" w:eastAsia="宋体" w:cs="Times New Roman"/>
          <w:b w:val="0"/>
          <w:bCs/>
          <w:color w:val="auto"/>
          <w:sz w:val="28"/>
          <w:szCs w:val="28"/>
          <w:highlight w:val="none"/>
          <w:lang w:val="en-US" w:eastAsia="zh-CN"/>
        </w:rPr>
        <w:t>设备</w:t>
      </w:r>
      <w:r>
        <w:rPr>
          <w:rFonts w:hint="default" w:ascii="Times New Roman" w:hAnsi="Times New Roman" w:eastAsia="宋体" w:cs="Times New Roman"/>
          <w:b w:val="0"/>
          <w:bCs/>
          <w:color w:val="auto"/>
          <w:sz w:val="28"/>
          <w:szCs w:val="28"/>
          <w:highlight w:val="none"/>
        </w:rPr>
        <w:t>验收</w:t>
      </w:r>
      <w:r>
        <w:rPr>
          <w:rFonts w:hint="default" w:ascii="Times New Roman" w:hAnsi="Times New Roman" w:eastAsia="宋体" w:cs="Times New Roman"/>
          <w:b w:val="0"/>
          <w:bCs/>
          <w:color w:val="auto"/>
          <w:sz w:val="28"/>
          <w:szCs w:val="28"/>
          <w:highlight w:val="none"/>
          <w:lang w:eastAsia="zh-CN"/>
        </w:rPr>
        <w:t>联系人：</w:t>
      </w:r>
      <w:r>
        <w:rPr>
          <w:rFonts w:hint="default" w:ascii="Times New Roman" w:hAnsi="Times New Roman" w:eastAsia="宋体" w:cs="Times New Roman"/>
          <w:b w:val="0"/>
          <w:bCs/>
          <w:color w:val="auto"/>
          <w:sz w:val="28"/>
          <w:szCs w:val="28"/>
          <w:highlight w:val="none"/>
          <w:lang w:val="en-US" w:eastAsia="zh-CN"/>
        </w:rPr>
        <w:t>刘德东 电话：13756661237，</w:t>
      </w:r>
    </w:p>
    <w:p w14:paraId="1EA3BD8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Times New Roman"/>
          <w:b w:val="0"/>
          <w:bCs/>
          <w:color w:val="auto"/>
          <w:sz w:val="28"/>
          <w:szCs w:val="28"/>
          <w:highlight w:val="none"/>
          <w:lang w:val="en-US" w:eastAsia="zh-CN"/>
        </w:rPr>
      </w:pPr>
      <w:r>
        <w:rPr>
          <w:rFonts w:hint="eastAsia" w:ascii="Times New Roman" w:hAnsi="Times New Roman" w:eastAsia="宋体" w:cs="Times New Roman"/>
          <w:b w:val="0"/>
          <w:bCs/>
          <w:color w:val="auto"/>
          <w:sz w:val="28"/>
          <w:szCs w:val="28"/>
          <w:highlight w:val="none"/>
          <w:lang w:val="en-US" w:eastAsia="zh-CN"/>
        </w:rPr>
        <w:t>办理</w:t>
      </w:r>
      <w:r>
        <w:rPr>
          <w:rFonts w:hint="default" w:ascii="Times New Roman" w:hAnsi="Times New Roman" w:eastAsia="宋体" w:cs="Times New Roman"/>
          <w:b w:val="0"/>
          <w:bCs/>
          <w:color w:val="auto"/>
          <w:sz w:val="28"/>
          <w:szCs w:val="28"/>
          <w:highlight w:val="none"/>
        </w:rPr>
        <w:t>入库联系人：</w:t>
      </w:r>
      <w:r>
        <w:rPr>
          <w:rFonts w:hint="eastAsia" w:ascii="Times New Roman" w:hAnsi="Times New Roman" w:eastAsia="宋体" w:cs="Times New Roman"/>
          <w:b w:val="0"/>
          <w:bCs/>
          <w:color w:val="auto"/>
          <w:sz w:val="28"/>
          <w:szCs w:val="28"/>
          <w:highlight w:val="none"/>
          <w:lang w:val="en-US" w:eastAsia="zh-CN"/>
        </w:rPr>
        <w:t xml:space="preserve">  张 贺</w:t>
      </w:r>
      <w:r>
        <w:rPr>
          <w:rFonts w:hint="default" w:ascii="Times New Roman" w:hAnsi="Times New Roman" w:eastAsia="宋体" w:cs="Times New Roman"/>
          <w:b w:val="0"/>
          <w:bCs/>
          <w:color w:val="auto"/>
          <w:sz w:val="28"/>
          <w:szCs w:val="28"/>
          <w:highlight w:val="none"/>
        </w:rPr>
        <w:t xml:space="preserve"> </w:t>
      </w:r>
      <w:r>
        <w:rPr>
          <w:rFonts w:hint="eastAsia"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rPr>
        <w:t>电话：</w:t>
      </w:r>
      <w:r>
        <w:rPr>
          <w:rFonts w:hint="eastAsia" w:ascii="Times New Roman" w:hAnsi="Times New Roman" w:eastAsia="宋体" w:cs="Times New Roman"/>
          <w:b w:val="0"/>
          <w:bCs/>
          <w:color w:val="auto"/>
          <w:sz w:val="28"/>
          <w:szCs w:val="28"/>
          <w:highlight w:val="none"/>
          <w:lang w:val="en-US" w:eastAsia="zh-CN"/>
        </w:rPr>
        <w:t>13624498866（门诊B1卫材库）</w:t>
      </w:r>
    </w:p>
    <w:p w14:paraId="323005F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Times New Roman"/>
          <w:b w:val="0"/>
          <w:bCs/>
          <w:color w:val="auto"/>
          <w:sz w:val="28"/>
          <w:szCs w:val="28"/>
          <w:highlight w:val="none"/>
          <w:lang w:val="en-US" w:eastAsia="zh-CN"/>
        </w:rPr>
      </w:pPr>
      <w:r>
        <w:rPr>
          <w:rFonts w:hint="default" w:ascii="Times New Roman" w:hAnsi="Times New Roman" w:eastAsia="宋体" w:cs="Times New Roman"/>
          <w:b w:val="0"/>
          <w:bCs/>
          <w:color w:val="auto"/>
          <w:sz w:val="28"/>
          <w:szCs w:val="28"/>
          <w:highlight w:val="none"/>
          <w:lang w:eastAsia="zh-CN"/>
        </w:rPr>
        <w:t>资产</w:t>
      </w:r>
      <w:r>
        <w:rPr>
          <w:rFonts w:hint="default" w:ascii="Times New Roman" w:hAnsi="Times New Roman" w:eastAsia="宋体" w:cs="Times New Roman"/>
          <w:b w:val="0"/>
          <w:bCs/>
          <w:color w:val="auto"/>
          <w:sz w:val="28"/>
          <w:szCs w:val="28"/>
          <w:highlight w:val="none"/>
          <w:lang w:val="en-US" w:eastAsia="zh-CN"/>
        </w:rPr>
        <w:t>管理部</w:t>
      </w:r>
      <w:r>
        <w:rPr>
          <w:rFonts w:hint="eastAsia" w:ascii="Times New Roman" w:hAnsi="Times New Roman" w:eastAsia="宋体" w:cs="Times New Roman"/>
          <w:b w:val="0"/>
          <w:bCs/>
          <w:color w:val="auto"/>
          <w:sz w:val="28"/>
          <w:szCs w:val="28"/>
          <w:highlight w:val="none"/>
          <w:lang w:val="en-US" w:eastAsia="zh-CN"/>
        </w:rPr>
        <w:t>联系人</w:t>
      </w:r>
      <w:r>
        <w:rPr>
          <w:rFonts w:hint="default" w:ascii="Times New Roman" w:hAnsi="Times New Roman" w:eastAsia="宋体" w:cs="Times New Roman"/>
          <w:b w:val="0"/>
          <w:bCs/>
          <w:color w:val="auto"/>
          <w:sz w:val="28"/>
          <w:szCs w:val="28"/>
          <w:highlight w:val="none"/>
          <w:lang w:eastAsia="zh-CN"/>
        </w:rPr>
        <w:t>：刘</w:t>
      </w:r>
      <w:r>
        <w:rPr>
          <w:rFonts w:hint="eastAsia"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lang w:eastAsia="zh-CN"/>
        </w:rPr>
        <w:t>洋</w:t>
      </w:r>
      <w:r>
        <w:rPr>
          <w:rFonts w:hint="eastAsia"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lang w:val="en-US" w:eastAsia="zh-CN"/>
        </w:rPr>
        <w:t xml:space="preserve"> 电话13844989646</w:t>
      </w:r>
    </w:p>
    <w:p w14:paraId="11D99D9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Times New Roman"/>
          <w:b w:val="0"/>
          <w:bCs/>
          <w:color w:val="auto"/>
          <w:sz w:val="28"/>
          <w:szCs w:val="28"/>
          <w:highlight w:val="none"/>
          <w:lang w:eastAsia="zh-CN"/>
        </w:rPr>
      </w:pPr>
      <w:r>
        <w:rPr>
          <w:rFonts w:hint="eastAsia" w:ascii="Times New Roman" w:hAnsi="Times New Roman" w:eastAsia="宋体" w:cs="Times New Roman"/>
          <w:b w:val="0"/>
          <w:bCs/>
          <w:color w:val="auto"/>
          <w:sz w:val="28"/>
          <w:szCs w:val="28"/>
          <w:highlight w:val="none"/>
          <w:lang w:val="en-US" w:eastAsia="zh-CN"/>
        </w:rPr>
        <w:t>设备验收完成之后加入</w:t>
      </w:r>
      <w:r>
        <w:rPr>
          <w:rFonts w:hint="default" w:ascii="Times New Roman" w:hAnsi="Times New Roman" w:eastAsia="宋体" w:cs="Times New Roman"/>
          <w:b w:val="0"/>
          <w:bCs/>
          <w:color w:val="auto"/>
          <w:sz w:val="28"/>
          <w:szCs w:val="28"/>
          <w:highlight w:val="none"/>
        </w:rPr>
        <w:t>QQ群</w:t>
      </w:r>
      <w:r>
        <w:rPr>
          <w:rFonts w:hint="eastAsia" w:ascii="Times New Roman" w:hAnsi="Times New Roman" w:eastAsia="宋体" w:cs="Times New Roman"/>
          <w:b w:val="0"/>
          <w:bCs/>
          <w:color w:val="auto"/>
          <w:sz w:val="28"/>
          <w:szCs w:val="28"/>
          <w:highlight w:val="none"/>
          <w:lang w:val="en-US" w:eastAsia="zh-CN"/>
        </w:rPr>
        <w:t>了解相关事项</w:t>
      </w:r>
      <w:r>
        <w:rPr>
          <w:rFonts w:hint="default" w:ascii="Times New Roman" w:hAnsi="Times New Roman" w:eastAsia="宋体" w:cs="Times New Roman"/>
          <w:b w:val="0"/>
          <w:bCs/>
          <w:color w:val="auto"/>
          <w:sz w:val="28"/>
          <w:szCs w:val="28"/>
          <w:highlight w:val="none"/>
        </w:rPr>
        <w:t>：637312133</w:t>
      </w:r>
      <w:r>
        <w:rPr>
          <w:rFonts w:hint="eastAsia" w:ascii="Times New Roman" w:hAnsi="Times New Roman" w:eastAsia="宋体" w:cs="Times New Roman"/>
          <w:b w:val="0"/>
          <w:bCs/>
          <w:color w:val="auto"/>
          <w:sz w:val="28"/>
          <w:szCs w:val="28"/>
          <w:highlight w:val="none"/>
          <w:lang w:eastAsia="zh-CN"/>
        </w:rPr>
        <w:t>；</w:t>
      </w:r>
    </w:p>
    <w:p w14:paraId="01CAE66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Times New Roman"/>
          <w:b/>
          <w:bCs w:val="0"/>
          <w:color w:val="FF0000"/>
          <w:sz w:val="28"/>
          <w:szCs w:val="28"/>
          <w:highlight w:val="none"/>
          <w:lang w:val="en-US" w:eastAsia="zh-CN"/>
        </w:rPr>
      </w:pPr>
      <w:r>
        <w:rPr>
          <w:rFonts w:hint="default" w:ascii="Times New Roman" w:hAnsi="Times New Roman" w:eastAsia="宋体" w:cs="Times New Roman"/>
          <w:b/>
          <w:bCs w:val="0"/>
          <w:color w:val="FF0000"/>
          <w:sz w:val="28"/>
          <w:szCs w:val="28"/>
          <w:highlight w:val="none"/>
        </w:rPr>
        <w:t>注：每月</w:t>
      </w:r>
      <w:r>
        <w:rPr>
          <w:rFonts w:hint="default" w:ascii="Times New Roman" w:hAnsi="Times New Roman" w:eastAsia="宋体" w:cs="Times New Roman"/>
          <w:b/>
          <w:bCs w:val="0"/>
          <w:color w:val="FF0000"/>
          <w:sz w:val="28"/>
          <w:szCs w:val="28"/>
          <w:highlight w:val="none"/>
          <w:lang w:val="en-US" w:eastAsia="zh-CN"/>
        </w:rPr>
        <w:t>19</w:t>
      </w:r>
      <w:r>
        <w:rPr>
          <w:rFonts w:hint="default" w:ascii="Times New Roman" w:hAnsi="Times New Roman" w:eastAsia="宋体" w:cs="Times New Roman"/>
          <w:b/>
          <w:bCs w:val="0"/>
          <w:color w:val="FF0000"/>
          <w:sz w:val="28"/>
          <w:szCs w:val="28"/>
          <w:highlight w:val="none"/>
        </w:rPr>
        <w:t>日前办理入库手续。</w:t>
      </w:r>
    </w:p>
    <w:p w14:paraId="33AAACB5">
      <w:pPr>
        <w:keepNext w:val="0"/>
        <w:keepLines w:val="0"/>
        <w:pageBreakBefore w:val="0"/>
        <w:widowControl w:val="0"/>
        <w:kinsoku/>
        <w:wordWrap/>
        <w:overflowPunct/>
        <w:topLinePunct w:val="0"/>
        <w:autoSpaceDE/>
        <w:autoSpaceDN/>
        <w:bidi w:val="0"/>
        <w:adjustRightInd/>
        <w:snapToGrid/>
        <w:spacing w:before="157" w:beforeLines="50" w:line="500" w:lineRule="exact"/>
        <w:jc w:val="left"/>
        <w:textAlignment w:val="auto"/>
        <w:rPr>
          <w:rFonts w:hint="default" w:ascii="Times New Roman" w:hAnsi="Times New Roman" w:eastAsia="宋体" w:cs="Times New Roman"/>
          <w:b/>
          <w:bCs w:val="0"/>
          <w:color w:val="auto"/>
          <w:sz w:val="28"/>
          <w:szCs w:val="28"/>
          <w:highlight w:val="none"/>
        </w:rPr>
      </w:pPr>
      <w:r>
        <w:rPr>
          <w:rFonts w:hint="eastAsia" w:ascii="Times New Roman" w:hAnsi="Times New Roman" w:eastAsia="宋体" w:cs="Times New Roman"/>
          <w:b/>
          <w:bCs w:val="0"/>
          <w:color w:val="auto"/>
          <w:sz w:val="28"/>
          <w:szCs w:val="28"/>
          <w:highlight w:val="none"/>
          <w:lang w:val="en-US" w:eastAsia="zh-CN"/>
        </w:rPr>
        <w:t>2、</w:t>
      </w:r>
      <w:r>
        <w:rPr>
          <w:rFonts w:hint="default" w:ascii="Times New Roman" w:hAnsi="Times New Roman" w:eastAsia="宋体" w:cs="Times New Roman"/>
          <w:b/>
          <w:bCs w:val="0"/>
          <w:color w:val="auto"/>
          <w:sz w:val="28"/>
          <w:szCs w:val="28"/>
          <w:highlight w:val="none"/>
          <w:lang w:val="en-US" w:eastAsia="zh-CN"/>
        </w:rPr>
        <w:t>固定资产功能性验收阶段</w:t>
      </w:r>
      <w:r>
        <w:rPr>
          <w:rFonts w:hint="default" w:ascii="Times New Roman" w:hAnsi="Times New Roman" w:eastAsia="宋体" w:cs="Times New Roman"/>
          <w:b/>
          <w:bCs w:val="0"/>
          <w:color w:val="auto"/>
          <w:sz w:val="28"/>
          <w:szCs w:val="28"/>
          <w:highlight w:val="none"/>
        </w:rPr>
        <w:t>：</w:t>
      </w:r>
    </w:p>
    <w:p w14:paraId="19ACA6C2">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宋体" w:cs="Times New Roman"/>
          <w:b/>
          <w:bCs w:val="0"/>
          <w:color w:val="auto"/>
          <w:sz w:val="28"/>
          <w:szCs w:val="28"/>
          <w:highlight w:val="none"/>
          <w:lang w:val="en-US" w:eastAsia="zh-CN"/>
        </w:rPr>
      </w:pPr>
      <w:r>
        <w:rPr>
          <w:rFonts w:hint="default" w:ascii="Times New Roman" w:hAnsi="Times New Roman" w:eastAsia="宋体" w:cs="Times New Roman"/>
          <w:b/>
          <w:bCs w:val="0"/>
          <w:color w:val="auto"/>
          <w:sz w:val="28"/>
          <w:szCs w:val="28"/>
          <w:highlight w:val="none"/>
          <w:lang w:val="en-US" w:eastAsia="zh-CN"/>
        </w:rPr>
        <w:t>召集人——招标管理部</w:t>
      </w:r>
    </w:p>
    <w:p w14:paraId="7435D1D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宋体" w:cs="Times New Roman"/>
          <w:b w:val="0"/>
          <w:bCs/>
          <w:color w:val="auto"/>
          <w:sz w:val="28"/>
          <w:szCs w:val="28"/>
          <w:highlight w:val="none"/>
        </w:rPr>
      </w:pPr>
      <w:r>
        <w:rPr>
          <w:rFonts w:hint="default" w:ascii="Times New Roman" w:hAnsi="Times New Roman" w:eastAsia="宋体" w:cs="Times New Roman"/>
          <w:b w:val="0"/>
          <w:bCs/>
          <w:color w:val="auto"/>
          <w:sz w:val="28"/>
          <w:szCs w:val="28"/>
          <w:highlight w:val="none"/>
          <w:lang w:val="en-US" w:eastAsia="zh-CN"/>
        </w:rPr>
        <w:t>物资</w:t>
      </w:r>
      <w:r>
        <w:rPr>
          <w:rFonts w:hint="default" w:ascii="Times New Roman" w:hAnsi="Times New Roman" w:eastAsia="宋体" w:cs="Times New Roman"/>
          <w:color w:val="auto"/>
          <w:sz w:val="28"/>
          <w:szCs w:val="28"/>
          <w:highlight w:val="none"/>
          <w:lang w:val="en-US" w:eastAsia="zh-CN"/>
        </w:rPr>
        <w:t>保障</w:t>
      </w:r>
      <w:r>
        <w:rPr>
          <w:rFonts w:hint="default" w:ascii="Times New Roman" w:hAnsi="Times New Roman" w:eastAsia="宋体" w:cs="Times New Roman"/>
          <w:b w:val="0"/>
          <w:bCs/>
          <w:color w:val="auto"/>
          <w:sz w:val="28"/>
          <w:szCs w:val="28"/>
          <w:highlight w:val="none"/>
          <w:lang w:val="en-US" w:eastAsia="zh-CN"/>
        </w:rPr>
        <w:t>供应</w:t>
      </w:r>
      <w:r>
        <w:rPr>
          <w:rFonts w:hint="default" w:ascii="Times New Roman" w:hAnsi="Times New Roman" w:eastAsia="宋体" w:cs="Times New Roman"/>
          <w:b w:val="0"/>
          <w:bCs/>
          <w:color w:val="auto"/>
          <w:sz w:val="28"/>
          <w:szCs w:val="28"/>
          <w:highlight w:val="none"/>
        </w:rPr>
        <w:t>部验收</w:t>
      </w:r>
      <w:r>
        <w:rPr>
          <w:rFonts w:hint="default" w:ascii="Times New Roman" w:hAnsi="Times New Roman" w:eastAsia="宋体" w:cs="Times New Roman"/>
          <w:b w:val="0"/>
          <w:bCs/>
          <w:color w:val="auto"/>
          <w:sz w:val="28"/>
          <w:szCs w:val="28"/>
          <w:highlight w:val="none"/>
          <w:lang w:eastAsia="zh-CN"/>
        </w:rPr>
        <w:t>（</w:t>
      </w:r>
      <w:r>
        <w:rPr>
          <w:rFonts w:hint="default" w:ascii="Times New Roman" w:hAnsi="Times New Roman" w:eastAsia="宋体" w:cs="Times New Roman"/>
          <w:b w:val="0"/>
          <w:bCs/>
          <w:color w:val="auto"/>
          <w:sz w:val="28"/>
          <w:szCs w:val="28"/>
          <w:highlight w:val="none"/>
          <w:lang w:val="en-US" w:eastAsia="zh-CN"/>
        </w:rPr>
        <w:t>采购员或工程师</w:t>
      </w:r>
      <w:r>
        <w:rPr>
          <w:rFonts w:hint="default" w:ascii="Times New Roman" w:hAnsi="Times New Roman" w:eastAsia="宋体" w:cs="Times New Roman"/>
          <w:b w:val="0"/>
          <w:bCs/>
          <w:color w:val="auto"/>
          <w:sz w:val="28"/>
          <w:szCs w:val="28"/>
          <w:highlight w:val="none"/>
          <w:lang w:eastAsia="zh-CN"/>
        </w:rPr>
        <w:t>）</w:t>
      </w:r>
      <w:r>
        <w:rPr>
          <w:rFonts w:hint="default" w:ascii="Times New Roman" w:hAnsi="Times New Roman" w:eastAsia="宋体" w:cs="Times New Roman"/>
          <w:b w:val="0"/>
          <w:bCs/>
          <w:color w:val="auto"/>
          <w:sz w:val="28"/>
          <w:szCs w:val="28"/>
          <w:highlight w:val="none"/>
        </w:rPr>
        <w:t xml:space="preserve">、使用培训  </w:t>
      </w:r>
    </w:p>
    <w:p w14:paraId="6B670BE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宋体" w:cs="Times New Roman"/>
          <w:b w:val="0"/>
          <w:bCs/>
          <w:color w:val="auto"/>
          <w:sz w:val="28"/>
          <w:szCs w:val="28"/>
          <w:highlight w:val="none"/>
          <w:lang w:val="en-US" w:eastAsia="zh-CN"/>
        </w:rPr>
      </w:pPr>
      <w:r>
        <w:rPr>
          <w:rFonts w:hint="eastAsia" w:ascii="Times New Roman" w:hAnsi="Times New Roman" w:eastAsia="宋体" w:cs="Times New Roman"/>
          <w:b w:val="0"/>
          <w:bCs/>
          <w:color w:val="auto"/>
          <w:sz w:val="28"/>
          <w:szCs w:val="28"/>
          <w:highlight w:val="none"/>
          <w:lang w:val="en-US" w:eastAsia="zh-CN"/>
        </w:rPr>
        <w:t>扫二维码入群，进群之后需要预约培训</w:t>
      </w:r>
    </w:p>
    <w:p w14:paraId="50B21FF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imes New Roman" w:hAnsi="Times New Roman" w:eastAsia="宋体" w:cs="Times New Roman"/>
          <w:b w:val="0"/>
          <w:bCs/>
          <w:color w:val="auto"/>
          <w:sz w:val="28"/>
          <w:szCs w:val="28"/>
          <w:highlight w:val="none"/>
          <w:lang w:val="en-US" w:eastAsia="zh-CN"/>
        </w:rPr>
      </w:pPr>
      <w:r>
        <w:rPr>
          <w:rFonts w:hint="eastAsia" w:ascii="Times New Roman" w:hAnsi="Times New Roman" w:eastAsia="宋体" w:cs="Times New Roman"/>
          <w:b w:val="0"/>
          <w:bCs/>
          <w:color w:val="auto"/>
          <w:sz w:val="28"/>
          <w:szCs w:val="28"/>
          <w:highlight w:val="none"/>
          <w:lang w:val="en-US" w:eastAsia="zh-CN"/>
        </w:rPr>
        <w:drawing>
          <wp:inline distT="0" distB="0" distL="114300" distR="114300">
            <wp:extent cx="2724150" cy="2600325"/>
            <wp:effectExtent l="0" t="0" r="0" b="9525"/>
            <wp:docPr id="12" name="图片 1" descr="140b0fdb0bfaf16efe99b5b0e069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140b0fdb0bfaf16efe99b5b0e06997b"/>
                    <pic:cNvPicPr>
                      <a:picLocks noChangeAspect="1"/>
                    </pic:cNvPicPr>
                  </pic:nvPicPr>
                  <pic:blipFill>
                    <a:blip r:embed="rId16"/>
                    <a:stretch>
                      <a:fillRect/>
                    </a:stretch>
                  </pic:blipFill>
                  <pic:spPr>
                    <a:xfrm>
                      <a:off x="0" y="0"/>
                      <a:ext cx="2724150" cy="2600325"/>
                    </a:xfrm>
                    <a:prstGeom prst="rect">
                      <a:avLst/>
                    </a:prstGeom>
                    <a:noFill/>
                    <a:ln w="9525">
                      <a:noFill/>
                    </a:ln>
                  </pic:spPr>
                </pic:pic>
              </a:graphicData>
            </a:graphic>
          </wp:inline>
        </w:drawing>
      </w:r>
    </w:p>
    <w:p w14:paraId="61B8921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宋体" w:cs="Times New Roman"/>
          <w:b w:val="0"/>
          <w:bCs/>
          <w:color w:val="auto"/>
          <w:sz w:val="28"/>
          <w:szCs w:val="28"/>
          <w:highlight w:val="none"/>
          <w:lang w:val="en-US" w:eastAsia="zh-CN"/>
        </w:rPr>
      </w:pPr>
    </w:p>
    <w:p w14:paraId="7D7C69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sz w:val="28"/>
          <w:szCs w:val="28"/>
          <w:highlight w:val="none"/>
        </w:rPr>
      </w:pPr>
      <w:r>
        <w:rPr>
          <w:rFonts w:hint="default" w:ascii="Times New Roman" w:hAnsi="Times New Roman" w:eastAsia="宋体" w:cs="Times New Roman"/>
          <w:b w:val="0"/>
          <w:bCs/>
          <w:color w:val="auto"/>
          <w:sz w:val="28"/>
          <w:szCs w:val="28"/>
          <w:highlight w:val="none"/>
        </w:rPr>
        <w:t>（每周一至周五下午，负责设备功能验收，使用培训）</w:t>
      </w:r>
    </w:p>
    <w:p w14:paraId="53BF7343">
      <w:pPr>
        <w:keepNext w:val="0"/>
        <w:keepLines w:val="0"/>
        <w:pageBreakBefore w:val="0"/>
        <w:widowControl w:val="0"/>
        <w:kinsoku/>
        <w:wordWrap/>
        <w:overflowPunct/>
        <w:topLinePunct w:val="0"/>
        <w:autoSpaceDE/>
        <w:autoSpaceDN/>
        <w:bidi w:val="0"/>
        <w:adjustRightInd/>
        <w:snapToGrid/>
        <w:spacing w:line="500" w:lineRule="exact"/>
        <w:ind w:left="839" w:leftChars="266" w:hanging="280" w:hangingChars="100"/>
        <w:jc w:val="left"/>
        <w:textAlignment w:val="auto"/>
        <w:rPr>
          <w:rFonts w:hint="default" w:ascii="Times New Roman" w:hAnsi="Times New Roman" w:eastAsia="宋体" w:cs="Times New Roman"/>
          <w:b w:val="0"/>
          <w:bCs/>
          <w:color w:val="auto"/>
          <w:sz w:val="28"/>
          <w:szCs w:val="28"/>
          <w:highlight w:val="none"/>
        </w:rPr>
      </w:pPr>
      <w:r>
        <w:rPr>
          <w:rFonts w:hint="default" w:ascii="Times New Roman" w:hAnsi="Times New Roman" w:eastAsia="宋体" w:cs="Times New Roman"/>
          <w:b w:val="0"/>
          <w:bCs/>
          <w:color w:val="auto"/>
          <w:sz w:val="28"/>
          <w:szCs w:val="28"/>
          <w:highlight w:val="none"/>
        </w:rPr>
        <w:t>*使用科室、</w:t>
      </w:r>
      <w:r>
        <w:rPr>
          <w:rFonts w:hint="default" w:ascii="Times New Roman" w:hAnsi="Times New Roman" w:eastAsia="宋体" w:cs="Times New Roman"/>
          <w:b w:val="0"/>
          <w:bCs/>
          <w:color w:val="auto"/>
          <w:sz w:val="28"/>
          <w:szCs w:val="28"/>
          <w:highlight w:val="none"/>
          <w:lang w:val="en-US" w:eastAsia="zh-CN"/>
        </w:rPr>
        <w:t>物资</w:t>
      </w:r>
      <w:r>
        <w:rPr>
          <w:rFonts w:hint="default" w:ascii="Times New Roman" w:hAnsi="Times New Roman" w:eastAsia="宋体" w:cs="Times New Roman"/>
          <w:color w:val="auto"/>
          <w:sz w:val="28"/>
          <w:szCs w:val="28"/>
          <w:highlight w:val="none"/>
          <w:lang w:val="en-US" w:eastAsia="zh-CN"/>
        </w:rPr>
        <w:t>保障</w:t>
      </w:r>
      <w:r>
        <w:rPr>
          <w:rFonts w:hint="default" w:ascii="Times New Roman" w:hAnsi="Times New Roman" w:eastAsia="宋体" w:cs="Times New Roman"/>
          <w:b w:val="0"/>
          <w:bCs/>
          <w:color w:val="auto"/>
          <w:sz w:val="28"/>
          <w:szCs w:val="28"/>
          <w:highlight w:val="none"/>
          <w:lang w:val="en-US" w:eastAsia="zh-CN"/>
        </w:rPr>
        <w:t>供应</w:t>
      </w:r>
      <w:r>
        <w:rPr>
          <w:rFonts w:hint="default" w:ascii="Times New Roman" w:hAnsi="Times New Roman" w:eastAsia="宋体" w:cs="Times New Roman"/>
          <w:b w:val="0"/>
          <w:bCs/>
          <w:color w:val="auto"/>
          <w:sz w:val="28"/>
          <w:szCs w:val="28"/>
          <w:highlight w:val="none"/>
        </w:rPr>
        <w:t>部</w:t>
      </w:r>
      <w:r>
        <w:rPr>
          <w:rFonts w:hint="default" w:ascii="Times New Roman" w:hAnsi="Times New Roman" w:eastAsia="宋体" w:cs="Times New Roman"/>
          <w:b w:val="0"/>
          <w:bCs/>
          <w:color w:val="auto"/>
          <w:sz w:val="28"/>
          <w:szCs w:val="28"/>
          <w:highlight w:val="none"/>
          <w:lang w:eastAsia="zh-CN"/>
        </w:rPr>
        <w:t>（</w:t>
      </w:r>
      <w:r>
        <w:rPr>
          <w:rFonts w:hint="default" w:ascii="Times New Roman" w:hAnsi="Times New Roman" w:eastAsia="宋体" w:cs="Times New Roman"/>
          <w:b w:val="0"/>
          <w:bCs/>
          <w:color w:val="auto"/>
          <w:sz w:val="28"/>
          <w:szCs w:val="28"/>
          <w:highlight w:val="none"/>
          <w:lang w:val="en-US" w:eastAsia="zh-CN"/>
        </w:rPr>
        <w:t>采购员或</w:t>
      </w:r>
      <w:r>
        <w:rPr>
          <w:rFonts w:hint="default" w:ascii="Times New Roman" w:hAnsi="Times New Roman" w:eastAsia="宋体" w:cs="Times New Roman"/>
          <w:b w:val="0"/>
          <w:bCs/>
          <w:color w:val="auto"/>
          <w:sz w:val="28"/>
          <w:szCs w:val="28"/>
          <w:highlight w:val="none"/>
        </w:rPr>
        <w:t>工程</w:t>
      </w:r>
      <w:r>
        <w:rPr>
          <w:rFonts w:hint="default" w:ascii="Times New Roman" w:hAnsi="Times New Roman" w:eastAsia="宋体" w:cs="Times New Roman"/>
          <w:b w:val="0"/>
          <w:bCs/>
          <w:color w:val="auto"/>
          <w:sz w:val="28"/>
          <w:szCs w:val="28"/>
          <w:highlight w:val="none"/>
          <w:lang w:val="en-US" w:eastAsia="zh-CN"/>
        </w:rPr>
        <w:t>师</w:t>
      </w:r>
      <w:r>
        <w:rPr>
          <w:rFonts w:hint="default" w:ascii="Times New Roman" w:hAnsi="Times New Roman" w:eastAsia="宋体" w:cs="Times New Roman"/>
          <w:b w:val="0"/>
          <w:bCs/>
          <w:color w:val="auto"/>
          <w:sz w:val="28"/>
          <w:szCs w:val="28"/>
          <w:highlight w:val="none"/>
          <w:lang w:eastAsia="zh-CN"/>
        </w:rPr>
        <w:t>）</w:t>
      </w:r>
      <w:r>
        <w:rPr>
          <w:rFonts w:hint="default" w:ascii="Times New Roman" w:hAnsi="Times New Roman" w:eastAsia="宋体" w:cs="Times New Roman"/>
          <w:b w:val="0"/>
          <w:bCs/>
          <w:color w:val="auto"/>
          <w:sz w:val="28"/>
          <w:szCs w:val="28"/>
          <w:highlight w:val="none"/>
        </w:rPr>
        <w:t>分别确认验收后，请将</w:t>
      </w:r>
      <w:r>
        <w:rPr>
          <w:rFonts w:hint="eastAsia" w:ascii="Times New Roman" w:hAnsi="Times New Roman" w:eastAsia="宋体" w:cs="Times New Roman"/>
          <w:b w:val="0"/>
          <w:bCs/>
          <w:color w:val="auto"/>
          <w:sz w:val="28"/>
          <w:szCs w:val="28"/>
          <w:highlight w:val="none"/>
          <w:lang w:val="en-US" w:eastAsia="zh-CN"/>
        </w:rPr>
        <w:t>以上所需</w:t>
      </w:r>
      <w:r>
        <w:rPr>
          <w:rFonts w:hint="default" w:ascii="Times New Roman" w:hAnsi="Times New Roman" w:eastAsia="宋体" w:cs="Times New Roman"/>
          <w:b w:val="0"/>
          <w:bCs/>
          <w:color w:val="auto"/>
          <w:sz w:val="28"/>
          <w:szCs w:val="28"/>
          <w:highlight w:val="none"/>
        </w:rPr>
        <w:t>相关资料送至</w:t>
      </w:r>
      <w:r>
        <w:rPr>
          <w:rFonts w:hint="default" w:ascii="Times New Roman" w:hAnsi="Times New Roman" w:eastAsia="宋体" w:cs="Times New Roman"/>
          <w:b w:val="0"/>
          <w:bCs/>
          <w:color w:val="auto"/>
          <w:sz w:val="28"/>
          <w:szCs w:val="28"/>
          <w:highlight w:val="none"/>
          <w:lang w:val="en-US" w:eastAsia="zh-CN"/>
        </w:rPr>
        <w:t>物资</w:t>
      </w:r>
      <w:r>
        <w:rPr>
          <w:rFonts w:hint="default" w:ascii="Times New Roman" w:hAnsi="Times New Roman" w:eastAsia="宋体" w:cs="Times New Roman"/>
          <w:color w:val="auto"/>
          <w:sz w:val="28"/>
          <w:szCs w:val="28"/>
          <w:highlight w:val="none"/>
          <w:lang w:val="en-US" w:eastAsia="zh-CN"/>
        </w:rPr>
        <w:t>保障</w:t>
      </w:r>
      <w:r>
        <w:rPr>
          <w:rFonts w:hint="default" w:ascii="Times New Roman" w:hAnsi="Times New Roman" w:eastAsia="宋体" w:cs="Times New Roman"/>
          <w:b w:val="0"/>
          <w:bCs/>
          <w:color w:val="auto"/>
          <w:sz w:val="28"/>
          <w:szCs w:val="28"/>
          <w:highlight w:val="none"/>
          <w:lang w:val="en-US" w:eastAsia="zh-CN"/>
        </w:rPr>
        <w:t>供应</w:t>
      </w:r>
      <w:r>
        <w:rPr>
          <w:rFonts w:hint="default" w:ascii="Times New Roman" w:hAnsi="Times New Roman" w:eastAsia="宋体" w:cs="Times New Roman"/>
          <w:b w:val="0"/>
          <w:bCs/>
          <w:color w:val="auto"/>
          <w:sz w:val="28"/>
          <w:szCs w:val="28"/>
          <w:highlight w:val="none"/>
        </w:rPr>
        <w:t>部办理入库手续。</w:t>
      </w:r>
    </w:p>
    <w:p w14:paraId="765C510A">
      <w:pPr>
        <w:jc w:val="center"/>
        <w:rPr>
          <w:rFonts w:hint="eastAsia" w:ascii="楷体_GB2312" w:eastAsia="楷体_GB2312"/>
          <w:b/>
          <w:bCs w:val="0"/>
          <w:color w:val="auto"/>
          <w:sz w:val="44"/>
          <w:szCs w:val="44"/>
          <w:highlight w:val="none"/>
        </w:rPr>
      </w:pPr>
    </w:p>
    <w:tbl>
      <w:tblPr>
        <w:tblStyle w:val="20"/>
        <w:tblpPr w:leftFromText="180" w:rightFromText="180" w:vertAnchor="page" w:horzAnchor="page" w:tblpXSpec="center" w:tblpY="1388"/>
        <w:tblW w:w="10383" w:type="dxa"/>
        <w:jc w:val="center"/>
        <w:tblLayout w:type="fixed"/>
        <w:tblCellMar>
          <w:top w:w="0" w:type="dxa"/>
          <w:left w:w="108" w:type="dxa"/>
          <w:bottom w:w="0" w:type="dxa"/>
          <w:right w:w="108" w:type="dxa"/>
        </w:tblCellMar>
      </w:tblPr>
      <w:tblGrid>
        <w:gridCol w:w="1950"/>
        <w:gridCol w:w="1999"/>
        <w:gridCol w:w="6"/>
        <w:gridCol w:w="1779"/>
        <w:gridCol w:w="2083"/>
        <w:gridCol w:w="1250"/>
        <w:gridCol w:w="1316"/>
      </w:tblGrid>
      <w:tr w14:paraId="68E115AF">
        <w:tblPrEx>
          <w:tblCellMar>
            <w:top w:w="0" w:type="dxa"/>
            <w:left w:w="108" w:type="dxa"/>
            <w:bottom w:w="0" w:type="dxa"/>
            <w:right w:w="108" w:type="dxa"/>
          </w:tblCellMar>
        </w:tblPrEx>
        <w:trPr>
          <w:trHeight w:val="626" w:hRule="atLeast"/>
          <w:jc w:val="center"/>
        </w:trPr>
        <w:tc>
          <w:tcPr>
            <w:tcW w:w="10383" w:type="dxa"/>
            <w:gridSpan w:val="7"/>
            <w:tcBorders>
              <w:top w:val="nil"/>
              <w:left w:val="nil"/>
              <w:bottom w:val="nil"/>
              <w:right w:val="nil"/>
            </w:tcBorders>
            <w:noWrap w:val="0"/>
            <w:vAlign w:val="center"/>
          </w:tcPr>
          <w:p w14:paraId="6C734C5A">
            <w:pPr>
              <w:widowControl/>
              <w:jc w:val="center"/>
              <w:rPr>
                <w:rFonts w:hint="eastAsia" w:ascii="宋体" w:hAnsi="宋体" w:eastAsia="宋体" w:cs="宋体"/>
                <w:kern w:val="0"/>
                <w:sz w:val="36"/>
                <w:szCs w:val="36"/>
                <w:highlight w:val="none"/>
                <w:lang w:val="en-US" w:eastAsia="zh-CN"/>
              </w:rPr>
            </w:pPr>
            <w:r>
              <w:rPr>
                <w:rFonts w:hint="eastAsia" w:ascii="微软雅黑" w:hAnsi="微软雅黑" w:eastAsia="微软雅黑" w:cs="微软雅黑"/>
                <w:kern w:val="0"/>
                <w:sz w:val="36"/>
                <w:szCs w:val="36"/>
                <w:highlight w:val="none"/>
                <w:lang w:val="en-US" w:eastAsia="zh-CN"/>
              </w:rPr>
              <w:t>医疗</w:t>
            </w:r>
            <w:r>
              <w:rPr>
                <w:rFonts w:hint="eastAsia" w:ascii="微软雅黑" w:hAnsi="微软雅黑" w:eastAsia="微软雅黑" w:cs="微软雅黑"/>
                <w:kern w:val="0"/>
                <w:sz w:val="36"/>
                <w:szCs w:val="36"/>
                <w:highlight w:val="none"/>
              </w:rPr>
              <w:t>设备验收报告</w:t>
            </w:r>
          </w:p>
        </w:tc>
      </w:tr>
      <w:tr w14:paraId="280E054D">
        <w:tblPrEx>
          <w:tblCellMar>
            <w:top w:w="0" w:type="dxa"/>
            <w:left w:w="108" w:type="dxa"/>
            <w:bottom w:w="0" w:type="dxa"/>
            <w:right w:w="108" w:type="dxa"/>
          </w:tblCellMar>
        </w:tblPrEx>
        <w:trPr>
          <w:trHeight w:val="420" w:hRule="atLeast"/>
          <w:jc w:val="center"/>
        </w:trPr>
        <w:tc>
          <w:tcPr>
            <w:tcW w:w="1950" w:type="dxa"/>
            <w:tcBorders>
              <w:top w:val="nil"/>
              <w:left w:val="nil"/>
              <w:bottom w:val="nil"/>
              <w:right w:val="nil"/>
            </w:tcBorders>
            <w:noWrap w:val="0"/>
            <w:vAlign w:val="center"/>
          </w:tcPr>
          <w:p w14:paraId="2B03AEC8">
            <w:pPr>
              <w:widowControl/>
              <w:jc w:val="center"/>
              <w:rPr>
                <w:rFonts w:hint="default" w:ascii="宋体" w:hAnsi="宋体" w:eastAsia="宋体" w:cs="宋体"/>
                <w:kern w:val="0"/>
                <w:sz w:val="24"/>
                <w:szCs w:val="24"/>
                <w:highlight w:val="none"/>
                <w:lang w:val="en-US" w:eastAsia="zh-CN"/>
              </w:rPr>
            </w:pPr>
            <w:r>
              <w:rPr>
                <w:rFonts w:hint="eastAsia" w:ascii="宋体" w:hAnsi="宋体" w:cs="宋体"/>
                <w:color w:val="auto"/>
                <w:kern w:val="0"/>
                <w:sz w:val="24"/>
                <w:szCs w:val="24"/>
                <w:highlight w:val="none"/>
                <w:lang w:val="en-US" w:eastAsia="zh-CN"/>
              </w:rPr>
              <w:t>申请科室：</w:t>
            </w:r>
          </w:p>
        </w:tc>
        <w:tc>
          <w:tcPr>
            <w:tcW w:w="1999" w:type="dxa"/>
            <w:tcBorders>
              <w:top w:val="nil"/>
              <w:left w:val="nil"/>
              <w:bottom w:val="nil"/>
              <w:right w:val="nil"/>
            </w:tcBorders>
            <w:noWrap w:val="0"/>
            <w:vAlign w:val="center"/>
          </w:tcPr>
          <w:p w14:paraId="618B83A4">
            <w:pPr>
              <w:widowControl/>
              <w:jc w:val="center"/>
              <w:rPr>
                <w:rFonts w:ascii="宋体" w:hAnsi="宋体" w:cs="宋体"/>
                <w:kern w:val="0"/>
                <w:sz w:val="24"/>
                <w:szCs w:val="24"/>
                <w:highlight w:val="none"/>
              </w:rPr>
            </w:pPr>
          </w:p>
        </w:tc>
        <w:tc>
          <w:tcPr>
            <w:tcW w:w="6434" w:type="dxa"/>
            <w:gridSpan w:val="5"/>
            <w:tcBorders>
              <w:top w:val="nil"/>
              <w:left w:val="nil"/>
              <w:bottom w:val="single" w:color="auto" w:sz="4" w:space="0"/>
              <w:right w:val="nil"/>
            </w:tcBorders>
            <w:noWrap w:val="0"/>
            <w:vAlign w:val="center"/>
          </w:tcPr>
          <w:p w14:paraId="2E0E931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xml:space="preserve">           填报日期：    年    月    日</w:t>
            </w:r>
          </w:p>
        </w:tc>
      </w:tr>
      <w:tr w14:paraId="755718D8">
        <w:tblPrEx>
          <w:tblCellMar>
            <w:top w:w="0" w:type="dxa"/>
            <w:left w:w="108" w:type="dxa"/>
            <w:bottom w:w="0" w:type="dxa"/>
            <w:right w:w="108" w:type="dxa"/>
          </w:tblCellMar>
        </w:tblPrEx>
        <w:trPr>
          <w:trHeight w:val="716"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14:paraId="29463773">
            <w:pPr>
              <w:widowControl/>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kern w:val="0"/>
                <w:sz w:val="20"/>
                <w:szCs w:val="20"/>
                <w:highlight w:val="none"/>
                <w:lang w:val="en-US" w:eastAsia="zh-CN"/>
              </w:rPr>
              <w:t>合同编号</w:t>
            </w:r>
          </w:p>
        </w:tc>
        <w:tc>
          <w:tcPr>
            <w:tcW w:w="3784" w:type="dxa"/>
            <w:gridSpan w:val="3"/>
            <w:tcBorders>
              <w:top w:val="single" w:color="auto" w:sz="4" w:space="0"/>
              <w:left w:val="nil"/>
              <w:bottom w:val="single" w:color="auto" w:sz="4" w:space="0"/>
              <w:right w:val="single" w:color="auto" w:sz="4" w:space="0"/>
            </w:tcBorders>
            <w:noWrap w:val="0"/>
            <w:vAlign w:val="center"/>
          </w:tcPr>
          <w:p w14:paraId="28CC3D22">
            <w:pPr>
              <w:widowControl/>
              <w:jc w:val="center"/>
              <w:rPr>
                <w:rFonts w:ascii="宋体" w:hAnsi="宋体" w:cs="宋体"/>
                <w:color w:val="auto"/>
                <w:kern w:val="0"/>
                <w:sz w:val="20"/>
                <w:szCs w:val="20"/>
                <w:highlight w:val="none"/>
              </w:rPr>
            </w:pPr>
          </w:p>
        </w:tc>
        <w:tc>
          <w:tcPr>
            <w:tcW w:w="2083" w:type="dxa"/>
            <w:tcBorders>
              <w:top w:val="single" w:color="auto" w:sz="4" w:space="0"/>
              <w:left w:val="nil"/>
              <w:bottom w:val="single" w:color="auto" w:sz="4" w:space="0"/>
              <w:right w:val="single" w:color="auto" w:sz="4" w:space="0"/>
            </w:tcBorders>
            <w:noWrap w:val="0"/>
            <w:vAlign w:val="center"/>
          </w:tcPr>
          <w:p w14:paraId="3BBF3BB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设备名称</w:t>
            </w:r>
          </w:p>
          <w:p w14:paraId="64452997">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(与发票、合同一致)</w:t>
            </w:r>
          </w:p>
        </w:tc>
        <w:tc>
          <w:tcPr>
            <w:tcW w:w="2566" w:type="dxa"/>
            <w:gridSpan w:val="2"/>
            <w:tcBorders>
              <w:top w:val="single" w:color="auto" w:sz="4" w:space="0"/>
              <w:left w:val="nil"/>
              <w:bottom w:val="single" w:color="auto" w:sz="4" w:space="0"/>
              <w:right w:val="single" w:color="auto" w:sz="4" w:space="0"/>
            </w:tcBorders>
            <w:noWrap w:val="0"/>
            <w:vAlign w:val="center"/>
          </w:tcPr>
          <w:p w14:paraId="0DAF1673">
            <w:pPr>
              <w:widowControl/>
              <w:jc w:val="center"/>
              <w:rPr>
                <w:rFonts w:ascii="宋体" w:hAnsi="宋体" w:cs="宋体"/>
                <w:color w:val="auto"/>
                <w:kern w:val="0"/>
                <w:sz w:val="20"/>
                <w:szCs w:val="20"/>
                <w:highlight w:val="none"/>
              </w:rPr>
            </w:pPr>
          </w:p>
        </w:tc>
      </w:tr>
      <w:tr w14:paraId="72B968B2">
        <w:tblPrEx>
          <w:tblCellMar>
            <w:top w:w="0" w:type="dxa"/>
            <w:left w:w="108" w:type="dxa"/>
            <w:bottom w:w="0" w:type="dxa"/>
            <w:right w:w="108" w:type="dxa"/>
          </w:tblCellMar>
        </w:tblPrEx>
        <w:trPr>
          <w:trHeight w:val="650" w:hRule="atLeast"/>
          <w:jc w:val="center"/>
        </w:trPr>
        <w:tc>
          <w:tcPr>
            <w:tcW w:w="1950" w:type="dxa"/>
            <w:tcBorders>
              <w:top w:val="nil"/>
              <w:left w:val="single" w:color="auto" w:sz="4" w:space="0"/>
              <w:bottom w:val="single" w:color="auto" w:sz="4" w:space="0"/>
              <w:right w:val="single" w:color="auto" w:sz="4" w:space="0"/>
            </w:tcBorders>
            <w:noWrap w:val="0"/>
            <w:vAlign w:val="center"/>
          </w:tcPr>
          <w:p w14:paraId="62A978FD">
            <w:pPr>
              <w:widowControl/>
              <w:ind w:firstLine="400" w:firstLineChars="200"/>
              <w:jc w:val="both"/>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rPr>
              <w:t>规格</w:t>
            </w:r>
            <w:r>
              <w:rPr>
                <w:rFonts w:hint="eastAsia" w:ascii="宋体" w:hAnsi="宋体" w:cs="宋体"/>
                <w:color w:val="auto"/>
                <w:kern w:val="0"/>
                <w:sz w:val="20"/>
                <w:szCs w:val="20"/>
                <w:highlight w:val="none"/>
                <w:lang w:val="en-US" w:eastAsia="zh-CN"/>
              </w:rPr>
              <w:t>型号</w:t>
            </w:r>
          </w:p>
          <w:p w14:paraId="75D8BB71">
            <w:pPr>
              <w:widowControl/>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(与发票、合同一致)</w:t>
            </w:r>
          </w:p>
        </w:tc>
        <w:tc>
          <w:tcPr>
            <w:tcW w:w="2005" w:type="dxa"/>
            <w:gridSpan w:val="2"/>
            <w:tcBorders>
              <w:top w:val="nil"/>
              <w:left w:val="nil"/>
              <w:bottom w:val="single" w:color="auto" w:sz="4" w:space="0"/>
              <w:right w:val="single" w:color="auto" w:sz="4" w:space="0"/>
            </w:tcBorders>
            <w:noWrap w:val="0"/>
            <w:vAlign w:val="center"/>
          </w:tcPr>
          <w:p w14:paraId="44E28AA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79" w:type="dxa"/>
            <w:tcBorders>
              <w:top w:val="nil"/>
              <w:left w:val="single" w:color="auto" w:sz="4" w:space="0"/>
              <w:bottom w:val="single" w:color="auto" w:sz="4" w:space="0"/>
              <w:right w:val="single" w:color="auto" w:sz="4" w:space="0"/>
            </w:tcBorders>
            <w:noWrap w:val="0"/>
            <w:vAlign w:val="center"/>
          </w:tcPr>
          <w:p w14:paraId="3CB55AD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设备出厂编号　</w:t>
            </w:r>
          </w:p>
          <w:p w14:paraId="7553477E">
            <w:pPr>
              <w:widowControl/>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SN码</w:t>
            </w:r>
            <w:r>
              <w:rPr>
                <w:rFonts w:hint="eastAsia" w:ascii="宋体" w:hAnsi="宋体" w:cs="宋体"/>
                <w:color w:val="auto"/>
                <w:kern w:val="0"/>
                <w:sz w:val="20"/>
                <w:szCs w:val="20"/>
                <w:highlight w:val="none"/>
                <w:lang w:eastAsia="zh-CN"/>
              </w:rPr>
              <w:t>）</w:t>
            </w:r>
          </w:p>
        </w:tc>
        <w:tc>
          <w:tcPr>
            <w:tcW w:w="2083" w:type="dxa"/>
            <w:tcBorders>
              <w:top w:val="nil"/>
              <w:left w:val="single" w:color="auto" w:sz="4" w:space="0"/>
              <w:bottom w:val="single" w:color="auto" w:sz="4" w:space="0"/>
              <w:right w:val="single" w:color="auto" w:sz="4" w:space="0"/>
            </w:tcBorders>
            <w:noWrap w:val="0"/>
            <w:vAlign w:val="center"/>
          </w:tcPr>
          <w:p w14:paraId="1BD14DA9">
            <w:pPr>
              <w:widowControl/>
              <w:jc w:val="center"/>
              <w:rPr>
                <w:rFonts w:hint="default" w:ascii="宋体" w:hAnsi="宋体" w:cs="宋体"/>
                <w:color w:val="auto"/>
                <w:kern w:val="0"/>
                <w:sz w:val="20"/>
                <w:szCs w:val="20"/>
                <w:highlight w:val="none"/>
                <w:lang w:val="en-US" w:eastAsia="zh-CN"/>
              </w:rPr>
            </w:pPr>
          </w:p>
        </w:tc>
        <w:tc>
          <w:tcPr>
            <w:tcW w:w="1250" w:type="dxa"/>
            <w:tcBorders>
              <w:top w:val="nil"/>
              <w:left w:val="nil"/>
              <w:bottom w:val="single" w:color="auto" w:sz="4" w:space="0"/>
              <w:right w:val="single" w:color="auto" w:sz="4" w:space="0"/>
            </w:tcBorders>
            <w:noWrap w:val="0"/>
            <w:vAlign w:val="center"/>
          </w:tcPr>
          <w:p w14:paraId="404FDDBE">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数  量</w:t>
            </w:r>
          </w:p>
        </w:tc>
        <w:tc>
          <w:tcPr>
            <w:tcW w:w="1316" w:type="dxa"/>
            <w:tcBorders>
              <w:top w:val="nil"/>
              <w:left w:val="single" w:color="auto" w:sz="4" w:space="0"/>
              <w:bottom w:val="single" w:color="auto" w:sz="4" w:space="0"/>
              <w:right w:val="single" w:color="auto" w:sz="4" w:space="0"/>
            </w:tcBorders>
            <w:noWrap w:val="0"/>
            <w:vAlign w:val="center"/>
          </w:tcPr>
          <w:p w14:paraId="5B69A46D">
            <w:pPr>
              <w:widowControl/>
              <w:jc w:val="left"/>
              <w:rPr>
                <w:rFonts w:hint="eastAsia" w:ascii="宋体" w:hAnsi="宋体" w:cs="宋体"/>
                <w:color w:val="auto"/>
                <w:kern w:val="0"/>
                <w:sz w:val="20"/>
                <w:szCs w:val="20"/>
                <w:highlight w:val="none"/>
              </w:rPr>
            </w:pPr>
          </w:p>
        </w:tc>
      </w:tr>
      <w:tr w14:paraId="371DCA8E">
        <w:tblPrEx>
          <w:tblCellMar>
            <w:top w:w="0" w:type="dxa"/>
            <w:left w:w="108" w:type="dxa"/>
            <w:bottom w:w="0" w:type="dxa"/>
            <w:right w:w="108" w:type="dxa"/>
          </w:tblCellMar>
        </w:tblPrEx>
        <w:trPr>
          <w:trHeight w:val="639" w:hRule="atLeast"/>
          <w:jc w:val="center"/>
        </w:trPr>
        <w:tc>
          <w:tcPr>
            <w:tcW w:w="1950" w:type="dxa"/>
            <w:tcBorders>
              <w:top w:val="nil"/>
              <w:left w:val="single" w:color="auto" w:sz="4" w:space="0"/>
              <w:bottom w:val="single" w:color="auto" w:sz="4" w:space="0"/>
              <w:right w:val="single" w:color="auto" w:sz="4" w:space="0"/>
            </w:tcBorders>
            <w:noWrap w:val="0"/>
            <w:vAlign w:val="center"/>
          </w:tcPr>
          <w:p w14:paraId="0CDE014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供应商</w:t>
            </w:r>
          </w:p>
        </w:tc>
        <w:tc>
          <w:tcPr>
            <w:tcW w:w="3784" w:type="dxa"/>
            <w:gridSpan w:val="3"/>
            <w:tcBorders>
              <w:top w:val="nil"/>
              <w:left w:val="nil"/>
              <w:bottom w:val="single" w:color="auto" w:sz="4" w:space="0"/>
              <w:right w:val="single" w:color="auto" w:sz="4" w:space="0"/>
            </w:tcBorders>
            <w:noWrap w:val="0"/>
            <w:vAlign w:val="center"/>
          </w:tcPr>
          <w:p w14:paraId="44677D6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14:paraId="16B0E5F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3" w:type="dxa"/>
            <w:tcBorders>
              <w:top w:val="nil"/>
              <w:left w:val="single" w:color="auto" w:sz="4" w:space="0"/>
              <w:bottom w:val="single" w:color="auto" w:sz="4" w:space="0"/>
              <w:right w:val="single" w:color="auto" w:sz="4" w:space="0"/>
            </w:tcBorders>
            <w:noWrap w:val="0"/>
            <w:vAlign w:val="center"/>
          </w:tcPr>
          <w:p w14:paraId="7C6D953B">
            <w:pPr>
              <w:widowControl/>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生产厂家</w:t>
            </w:r>
          </w:p>
        </w:tc>
        <w:tc>
          <w:tcPr>
            <w:tcW w:w="2566" w:type="dxa"/>
            <w:gridSpan w:val="2"/>
            <w:tcBorders>
              <w:top w:val="nil"/>
              <w:left w:val="single" w:color="auto" w:sz="4" w:space="0"/>
              <w:bottom w:val="single" w:color="auto" w:sz="4" w:space="0"/>
              <w:right w:val="single" w:color="auto" w:sz="4" w:space="0"/>
            </w:tcBorders>
            <w:noWrap w:val="0"/>
            <w:vAlign w:val="center"/>
          </w:tcPr>
          <w:p w14:paraId="1CFF838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65E24C5F">
        <w:tblPrEx>
          <w:tblCellMar>
            <w:top w:w="0" w:type="dxa"/>
            <w:left w:w="108" w:type="dxa"/>
            <w:bottom w:w="0" w:type="dxa"/>
            <w:right w:w="108" w:type="dxa"/>
          </w:tblCellMar>
        </w:tblPrEx>
        <w:trPr>
          <w:trHeight w:val="628" w:hRule="atLeast"/>
          <w:jc w:val="center"/>
        </w:trPr>
        <w:tc>
          <w:tcPr>
            <w:tcW w:w="1950" w:type="dxa"/>
            <w:tcBorders>
              <w:top w:val="nil"/>
              <w:left w:val="single" w:color="auto" w:sz="4" w:space="0"/>
              <w:bottom w:val="single" w:color="auto" w:sz="4" w:space="0"/>
              <w:right w:val="single" w:color="auto" w:sz="4" w:space="0"/>
            </w:tcBorders>
            <w:noWrap w:val="0"/>
            <w:vAlign w:val="center"/>
          </w:tcPr>
          <w:p w14:paraId="469E3B15">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国别</w:t>
            </w:r>
            <w:r>
              <w:rPr>
                <w:rFonts w:hint="eastAsia" w:ascii="宋体" w:hAnsi="宋体" w:cs="宋体"/>
                <w:color w:val="auto"/>
                <w:kern w:val="0"/>
                <w:sz w:val="20"/>
                <w:szCs w:val="20"/>
                <w:highlight w:val="none"/>
                <w:lang w:val="en-US" w:eastAsia="zh-CN"/>
              </w:rPr>
              <w:t>及品牌</w:t>
            </w:r>
          </w:p>
        </w:tc>
        <w:tc>
          <w:tcPr>
            <w:tcW w:w="3784" w:type="dxa"/>
            <w:gridSpan w:val="3"/>
            <w:tcBorders>
              <w:top w:val="nil"/>
              <w:left w:val="nil"/>
              <w:bottom w:val="single" w:color="auto" w:sz="4" w:space="0"/>
              <w:right w:val="single" w:color="auto" w:sz="4" w:space="0"/>
            </w:tcBorders>
            <w:noWrap w:val="0"/>
            <w:vAlign w:val="center"/>
          </w:tcPr>
          <w:p w14:paraId="0E4149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3" w:type="dxa"/>
            <w:tcBorders>
              <w:top w:val="nil"/>
              <w:left w:val="nil"/>
              <w:bottom w:val="single" w:color="auto" w:sz="4" w:space="0"/>
              <w:right w:val="single" w:color="auto" w:sz="4" w:space="0"/>
            </w:tcBorders>
            <w:noWrap w:val="0"/>
            <w:vAlign w:val="center"/>
          </w:tcPr>
          <w:p w14:paraId="79EBD210">
            <w:pPr>
              <w:widowControl/>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外贸代理</w:t>
            </w:r>
          </w:p>
        </w:tc>
        <w:tc>
          <w:tcPr>
            <w:tcW w:w="2566" w:type="dxa"/>
            <w:gridSpan w:val="2"/>
            <w:tcBorders>
              <w:top w:val="nil"/>
              <w:left w:val="single" w:color="auto" w:sz="4" w:space="0"/>
              <w:bottom w:val="single" w:color="auto" w:sz="4" w:space="0"/>
              <w:right w:val="single" w:color="auto" w:sz="4" w:space="0"/>
            </w:tcBorders>
            <w:noWrap w:val="0"/>
            <w:vAlign w:val="center"/>
          </w:tcPr>
          <w:p w14:paraId="48F2ECBD">
            <w:pPr>
              <w:widowControl/>
              <w:ind w:firstLine="400" w:firstLineChars="200"/>
              <w:jc w:val="both"/>
              <w:rPr>
                <w:rFonts w:hint="eastAsia" w:ascii="宋体" w:hAnsi="宋体" w:cs="宋体"/>
                <w:color w:val="auto"/>
                <w:kern w:val="0"/>
                <w:sz w:val="20"/>
                <w:szCs w:val="20"/>
                <w:highlight w:val="none"/>
                <w:lang w:val="en-US" w:eastAsia="zh-CN"/>
              </w:rPr>
            </w:pPr>
          </w:p>
        </w:tc>
      </w:tr>
      <w:tr w14:paraId="579A9BA4">
        <w:tblPrEx>
          <w:tblCellMar>
            <w:top w:w="0" w:type="dxa"/>
            <w:left w:w="108" w:type="dxa"/>
            <w:bottom w:w="0" w:type="dxa"/>
            <w:right w:w="108" w:type="dxa"/>
          </w:tblCellMar>
        </w:tblPrEx>
        <w:trPr>
          <w:trHeight w:val="617" w:hRule="atLeast"/>
          <w:jc w:val="center"/>
        </w:trPr>
        <w:tc>
          <w:tcPr>
            <w:tcW w:w="1950" w:type="dxa"/>
            <w:tcBorders>
              <w:top w:val="nil"/>
              <w:left w:val="single" w:color="auto" w:sz="4" w:space="0"/>
              <w:bottom w:val="single" w:color="auto" w:sz="4" w:space="0"/>
              <w:right w:val="single" w:color="auto" w:sz="4" w:space="0"/>
            </w:tcBorders>
            <w:noWrap w:val="0"/>
            <w:vAlign w:val="center"/>
          </w:tcPr>
          <w:p w14:paraId="2784D95F">
            <w:pPr>
              <w:widowControl/>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合同</w:t>
            </w:r>
            <w:r>
              <w:rPr>
                <w:rFonts w:hint="eastAsia" w:ascii="宋体" w:hAnsi="宋体" w:cs="宋体"/>
                <w:color w:val="auto"/>
                <w:kern w:val="0"/>
                <w:sz w:val="20"/>
                <w:szCs w:val="20"/>
                <w:highlight w:val="none"/>
                <w:lang w:val="en-US" w:eastAsia="zh-CN"/>
              </w:rPr>
              <w:t>约定</w:t>
            </w:r>
            <w:r>
              <w:rPr>
                <w:rFonts w:hint="eastAsia" w:ascii="宋体" w:hAnsi="宋体" w:cs="宋体"/>
                <w:color w:val="auto"/>
                <w:kern w:val="0"/>
                <w:sz w:val="20"/>
                <w:szCs w:val="20"/>
                <w:highlight w:val="none"/>
              </w:rPr>
              <w:t>到货期</w:t>
            </w:r>
          </w:p>
        </w:tc>
        <w:tc>
          <w:tcPr>
            <w:tcW w:w="3784" w:type="dxa"/>
            <w:gridSpan w:val="3"/>
            <w:tcBorders>
              <w:top w:val="single" w:color="auto" w:sz="4" w:space="0"/>
              <w:left w:val="nil"/>
              <w:bottom w:val="single" w:color="auto" w:sz="4" w:space="0"/>
              <w:right w:val="single" w:color="auto" w:sz="4" w:space="0"/>
            </w:tcBorders>
            <w:noWrap w:val="0"/>
            <w:vAlign w:val="center"/>
          </w:tcPr>
          <w:p w14:paraId="2F9AA5EE">
            <w:pPr>
              <w:widowControl/>
              <w:ind w:firstLine="800" w:firstLineChars="400"/>
              <w:jc w:val="both"/>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年  </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 xml:space="preserve"> </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 xml:space="preserve"> 月  </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 xml:space="preserve">  </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日</w:t>
            </w:r>
          </w:p>
        </w:tc>
        <w:tc>
          <w:tcPr>
            <w:tcW w:w="2083" w:type="dxa"/>
            <w:tcBorders>
              <w:top w:val="nil"/>
              <w:left w:val="nil"/>
              <w:bottom w:val="single" w:color="auto" w:sz="4" w:space="0"/>
              <w:right w:val="single" w:color="auto" w:sz="4" w:space="0"/>
            </w:tcBorders>
            <w:noWrap w:val="0"/>
            <w:vAlign w:val="center"/>
          </w:tcPr>
          <w:p w14:paraId="5B68EED2">
            <w:pPr>
              <w:widowControl/>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实际到货期</w:t>
            </w:r>
          </w:p>
        </w:tc>
        <w:tc>
          <w:tcPr>
            <w:tcW w:w="2566" w:type="dxa"/>
            <w:gridSpan w:val="2"/>
            <w:tcBorders>
              <w:top w:val="single" w:color="auto" w:sz="4" w:space="0"/>
              <w:left w:val="nil"/>
              <w:bottom w:val="single" w:color="auto" w:sz="4" w:space="0"/>
              <w:right w:val="single" w:color="auto" w:sz="4" w:space="0"/>
            </w:tcBorders>
            <w:noWrap w:val="0"/>
            <w:vAlign w:val="center"/>
          </w:tcPr>
          <w:p w14:paraId="748E41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年  </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 xml:space="preserve">  月    </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日</w:t>
            </w:r>
          </w:p>
        </w:tc>
      </w:tr>
      <w:tr w14:paraId="5AD796C5">
        <w:tblPrEx>
          <w:tblCellMar>
            <w:top w:w="0" w:type="dxa"/>
            <w:left w:w="108" w:type="dxa"/>
            <w:bottom w:w="0" w:type="dxa"/>
            <w:right w:w="108" w:type="dxa"/>
          </w:tblCellMar>
        </w:tblPrEx>
        <w:trPr>
          <w:trHeight w:val="850" w:hRule="atLeast"/>
          <w:jc w:val="center"/>
        </w:trPr>
        <w:tc>
          <w:tcPr>
            <w:tcW w:w="1950" w:type="dxa"/>
            <w:tcBorders>
              <w:top w:val="nil"/>
              <w:left w:val="single" w:color="auto" w:sz="4" w:space="0"/>
              <w:bottom w:val="single" w:color="auto" w:sz="4" w:space="0"/>
              <w:right w:val="single" w:color="auto" w:sz="4" w:space="0"/>
            </w:tcBorders>
            <w:noWrap w:val="0"/>
            <w:vAlign w:val="center"/>
          </w:tcPr>
          <w:p w14:paraId="5BE05F77">
            <w:pPr>
              <w:widowControl/>
              <w:jc w:val="center"/>
              <w:rPr>
                <w:rFonts w:ascii="宋体" w:hAnsi="宋体" w:cs="宋体"/>
                <w:kern w:val="0"/>
                <w:sz w:val="20"/>
                <w:szCs w:val="20"/>
                <w:highlight w:val="none"/>
              </w:rPr>
            </w:pPr>
            <w:r>
              <w:rPr>
                <w:rFonts w:hint="eastAsia" w:ascii="宋体" w:hAnsi="宋体" w:cs="宋体"/>
                <w:kern w:val="0"/>
                <w:sz w:val="20"/>
                <w:szCs w:val="20"/>
                <w:highlight w:val="none"/>
                <w:lang w:val="en-US" w:eastAsia="zh-CN"/>
              </w:rPr>
              <w:t>外 观</w:t>
            </w:r>
          </w:p>
        </w:tc>
        <w:tc>
          <w:tcPr>
            <w:tcW w:w="8433" w:type="dxa"/>
            <w:gridSpan w:val="6"/>
            <w:tcBorders>
              <w:top w:val="single" w:color="auto" w:sz="4" w:space="0"/>
              <w:left w:val="nil"/>
              <w:bottom w:val="single" w:color="auto" w:sz="4" w:space="0"/>
              <w:right w:val="single" w:color="auto" w:sz="4" w:space="0"/>
            </w:tcBorders>
            <w:noWrap w:val="0"/>
            <w:vAlign w:val="center"/>
          </w:tcPr>
          <w:p w14:paraId="1D90FF92">
            <w:pPr>
              <w:widowControl/>
              <w:ind w:firstLine="400" w:firstLineChars="200"/>
              <w:jc w:val="left"/>
              <w:rPr>
                <w:rFonts w:hint="eastAsia" w:ascii="宋体" w:hAnsi="宋体" w:cs="宋体"/>
                <w:kern w:val="0"/>
                <w:sz w:val="20"/>
                <w:szCs w:val="20"/>
                <w:highlight w:val="none"/>
              </w:rPr>
            </w:pPr>
            <w:r>
              <w:rPr>
                <w:rFonts w:hint="eastAsia" w:ascii="宋体" w:hAnsi="宋体" w:cs="宋体"/>
                <w:kern w:val="0"/>
                <w:sz w:val="20"/>
                <w:szCs w:val="20"/>
                <w:highlight w:val="none"/>
                <w:lang w:val="en-US" w:eastAsia="zh-CN"/>
              </w:rPr>
              <w:t xml:space="preserve">包      装： </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eastAsia="zh-CN"/>
              </w:rPr>
              <w:t>完好</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eastAsia="zh-CN"/>
              </w:rPr>
              <w:t>破损</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rPr>
              <w:t xml:space="preserve"> </w:t>
            </w:r>
          </w:p>
          <w:p w14:paraId="7DA3A469">
            <w:pPr>
              <w:widowControl/>
              <w:ind w:firstLine="400" w:firstLineChars="200"/>
              <w:jc w:val="left"/>
              <w:rPr>
                <w:rFonts w:hint="eastAsia" w:ascii="宋体" w:hAnsi="宋体" w:cs="宋体"/>
                <w:kern w:val="0"/>
                <w:sz w:val="20"/>
                <w:szCs w:val="20"/>
                <w:highlight w:val="none"/>
              </w:rPr>
            </w:pPr>
            <w:r>
              <w:rPr>
                <w:rFonts w:hint="eastAsia" w:ascii="宋体" w:hAnsi="宋体" w:cs="宋体"/>
                <w:kern w:val="0"/>
                <w:sz w:val="20"/>
                <w:szCs w:val="20"/>
                <w:highlight w:val="none"/>
              </w:rPr>
              <w:t>防倾斜标记：</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无</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rPr>
              <w:t xml:space="preserve"> □ 有</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未变色</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已变色</w:t>
            </w:r>
          </w:p>
          <w:p w14:paraId="0B5CB277">
            <w:pPr>
              <w:widowControl/>
              <w:ind w:firstLine="400" w:firstLineChars="200"/>
              <w:jc w:val="left"/>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主机及附件： </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eastAsia="zh-CN"/>
              </w:rPr>
              <w:t>完好</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rPr>
              <w:t xml:space="preserve">   □ </w:t>
            </w:r>
            <w:r>
              <w:rPr>
                <w:rFonts w:hint="eastAsia" w:ascii="宋体" w:hAnsi="宋体" w:cs="宋体"/>
                <w:kern w:val="0"/>
                <w:sz w:val="20"/>
                <w:szCs w:val="20"/>
                <w:highlight w:val="none"/>
                <w:lang w:val="en-US" w:eastAsia="zh-CN"/>
              </w:rPr>
              <w:t>缺损</w:t>
            </w:r>
          </w:p>
        </w:tc>
      </w:tr>
      <w:tr w14:paraId="52AB38AA">
        <w:tblPrEx>
          <w:tblCellMar>
            <w:top w:w="0" w:type="dxa"/>
            <w:left w:w="108" w:type="dxa"/>
            <w:bottom w:w="0" w:type="dxa"/>
            <w:right w:w="108" w:type="dxa"/>
          </w:tblCellMar>
        </w:tblPrEx>
        <w:trPr>
          <w:trHeight w:val="850"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14:paraId="44A68A17">
            <w:pPr>
              <w:widowControl/>
              <w:ind w:left="400" w:leftChars="0" w:hanging="400" w:hangingChars="200"/>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招标管理部</w:t>
            </w:r>
          </w:p>
          <w:p w14:paraId="4B7180A0">
            <w:pPr>
              <w:widowControl/>
              <w:ind w:left="400" w:leftChars="0" w:hanging="400" w:hangingChars="200"/>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意</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lang w:eastAsia="zh-CN"/>
              </w:rPr>
              <w:t>见</w:t>
            </w:r>
          </w:p>
        </w:tc>
        <w:tc>
          <w:tcPr>
            <w:tcW w:w="3784" w:type="dxa"/>
            <w:gridSpan w:val="3"/>
            <w:tcBorders>
              <w:top w:val="single" w:color="auto" w:sz="4" w:space="0"/>
              <w:left w:val="nil"/>
              <w:bottom w:val="single" w:color="auto" w:sz="4" w:space="0"/>
              <w:right w:val="single" w:color="auto" w:sz="4" w:space="0"/>
            </w:tcBorders>
            <w:noWrap w:val="0"/>
            <w:vAlign w:val="center"/>
          </w:tcPr>
          <w:p w14:paraId="3E39AF10">
            <w:pPr>
              <w:widowControl/>
              <w:ind w:left="400" w:hanging="400" w:hangingChars="200"/>
              <w:jc w:val="both"/>
              <w:rPr>
                <w:rFonts w:hint="eastAsia" w:ascii="宋体" w:hAnsi="宋体" w:cs="宋体"/>
                <w:kern w:val="0"/>
                <w:sz w:val="20"/>
                <w:szCs w:val="20"/>
                <w:highlight w:val="none"/>
                <w:lang w:eastAsia="zh-CN"/>
              </w:rPr>
            </w:pPr>
            <w:r>
              <w:rPr>
                <w:rFonts w:hint="eastAsia" w:ascii="宋体" w:hAnsi="宋体" w:cs="宋体"/>
                <w:kern w:val="0"/>
                <w:sz w:val="20"/>
                <w:szCs w:val="20"/>
                <w:highlight w:val="none"/>
              </w:rPr>
              <w:t>商务条款</w:t>
            </w:r>
            <w:r>
              <w:rPr>
                <w:rFonts w:hint="eastAsia" w:ascii="宋体" w:hAnsi="宋体" w:cs="宋体"/>
                <w:kern w:val="0"/>
                <w:sz w:val="20"/>
                <w:szCs w:val="20"/>
                <w:highlight w:val="none"/>
                <w:lang w:eastAsia="zh-CN"/>
              </w:rPr>
              <w:t>及配置（</w:t>
            </w:r>
            <w:r>
              <w:rPr>
                <w:rFonts w:hint="eastAsia" w:ascii="宋体" w:hAnsi="宋体" w:cs="宋体"/>
                <w:kern w:val="0"/>
                <w:sz w:val="20"/>
                <w:szCs w:val="20"/>
                <w:highlight w:val="none"/>
                <w:lang w:val="en-US" w:eastAsia="zh-CN"/>
              </w:rPr>
              <w:t>含注册证信息</w:t>
            </w:r>
            <w:r>
              <w:rPr>
                <w:rFonts w:hint="eastAsia" w:ascii="宋体" w:hAnsi="宋体" w:cs="宋体"/>
                <w:kern w:val="0"/>
                <w:sz w:val="20"/>
                <w:szCs w:val="20"/>
                <w:highlight w:val="none"/>
                <w:lang w:eastAsia="zh-CN"/>
              </w:rPr>
              <w:t>）</w:t>
            </w:r>
          </w:p>
          <w:p w14:paraId="4A0F120D">
            <w:pPr>
              <w:widowControl/>
              <w:ind w:left="400" w:hanging="400" w:hangingChars="200"/>
              <w:jc w:val="both"/>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符合合同</w:t>
            </w:r>
            <w:r>
              <w:rPr>
                <w:rFonts w:hint="eastAsia" w:ascii="宋体" w:hAnsi="宋体" w:cs="宋体"/>
                <w:kern w:val="0"/>
                <w:sz w:val="20"/>
                <w:szCs w:val="20"/>
                <w:highlight w:val="none"/>
                <w:lang w:val="en-US" w:eastAsia="zh-CN"/>
              </w:rPr>
              <w:t>内容</w:t>
            </w:r>
            <w:r>
              <w:rPr>
                <w:rFonts w:hint="eastAsia" w:ascii="宋体" w:hAnsi="宋体" w:cs="宋体"/>
                <w:kern w:val="0"/>
                <w:sz w:val="20"/>
                <w:szCs w:val="20"/>
                <w:highlight w:val="none"/>
                <w:lang w:eastAsia="zh-CN"/>
              </w:rPr>
              <w:t>：</w:t>
            </w:r>
          </w:p>
          <w:p w14:paraId="72078727">
            <w:pPr>
              <w:widowControl/>
              <w:jc w:val="both"/>
              <w:rPr>
                <w:rFonts w:hint="eastAsia" w:ascii="宋体" w:hAnsi="宋体" w:cs="宋体"/>
                <w:kern w:val="0"/>
                <w:sz w:val="20"/>
                <w:szCs w:val="20"/>
                <w:highlight w:val="none"/>
                <w:lang w:val="en-US" w:eastAsia="zh-CN" w:bidi="ar-SA"/>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符合</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不</w:t>
            </w:r>
            <w:r>
              <w:rPr>
                <w:rFonts w:hint="eastAsia" w:ascii="宋体" w:hAnsi="宋体" w:cs="宋体"/>
                <w:kern w:val="0"/>
                <w:sz w:val="20"/>
                <w:szCs w:val="20"/>
                <w:highlight w:val="none"/>
                <w:lang w:eastAsia="zh-CN"/>
              </w:rPr>
              <w:t>符合</w:t>
            </w:r>
          </w:p>
        </w:tc>
        <w:tc>
          <w:tcPr>
            <w:tcW w:w="2083" w:type="dxa"/>
            <w:tcBorders>
              <w:top w:val="nil"/>
              <w:left w:val="nil"/>
              <w:bottom w:val="single" w:color="auto" w:sz="4" w:space="0"/>
              <w:right w:val="single" w:color="auto" w:sz="4" w:space="0"/>
            </w:tcBorders>
            <w:noWrap w:val="0"/>
            <w:vAlign w:val="center"/>
          </w:tcPr>
          <w:p w14:paraId="3754225B">
            <w:pPr>
              <w:widowControl/>
              <w:jc w:val="center"/>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招标管理部</w:t>
            </w:r>
          </w:p>
          <w:p w14:paraId="22BC6F4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rPr>
              <w:t>验收人员签字：</w:t>
            </w:r>
          </w:p>
          <w:p w14:paraId="7985C84B">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陈禹桐：13596071356</w:t>
            </w:r>
          </w:p>
        </w:tc>
        <w:tc>
          <w:tcPr>
            <w:tcW w:w="2566" w:type="dxa"/>
            <w:gridSpan w:val="2"/>
            <w:tcBorders>
              <w:top w:val="single" w:color="auto" w:sz="4" w:space="0"/>
              <w:left w:val="nil"/>
              <w:bottom w:val="single" w:color="auto" w:sz="4" w:space="0"/>
              <w:right w:val="single" w:color="auto" w:sz="4" w:space="0"/>
            </w:tcBorders>
            <w:noWrap w:val="0"/>
            <w:vAlign w:val="bottom"/>
          </w:tcPr>
          <w:p w14:paraId="2CBF1E4C">
            <w:pPr>
              <w:widowControl/>
              <w:jc w:val="center"/>
              <w:rPr>
                <w:rFonts w:hint="eastAsia" w:ascii="宋体" w:hAnsi="宋体" w:cs="宋体"/>
                <w:kern w:val="0"/>
                <w:sz w:val="20"/>
                <w:szCs w:val="20"/>
                <w:highlight w:val="none"/>
                <w:lang w:val="en-US" w:eastAsia="zh-CN" w:bidi="ar-SA"/>
              </w:rPr>
            </w:pPr>
            <w:r>
              <w:rPr>
                <w:rFonts w:hint="eastAsia" w:ascii="宋体" w:hAnsi="宋体" w:cs="宋体"/>
                <w:kern w:val="0"/>
                <w:sz w:val="20"/>
                <w:szCs w:val="20"/>
                <w:highlight w:val="none"/>
              </w:rPr>
              <w:t>　</w:t>
            </w:r>
          </w:p>
        </w:tc>
      </w:tr>
      <w:tr w14:paraId="788116BD">
        <w:tblPrEx>
          <w:tblCellMar>
            <w:top w:w="0" w:type="dxa"/>
            <w:left w:w="108" w:type="dxa"/>
            <w:bottom w:w="0" w:type="dxa"/>
            <w:right w:w="108" w:type="dxa"/>
          </w:tblCellMar>
        </w:tblPrEx>
        <w:trPr>
          <w:trHeight w:val="881"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14:paraId="10EAB61B">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资产管理部</w:t>
            </w:r>
          </w:p>
          <w:p w14:paraId="074A1B5D">
            <w:pPr>
              <w:widowControl/>
              <w:jc w:val="center"/>
              <w:rPr>
                <w:rFonts w:hint="eastAsia" w:ascii="宋体" w:hAnsi="宋体" w:cs="宋体"/>
                <w:kern w:val="0"/>
                <w:sz w:val="20"/>
                <w:szCs w:val="20"/>
                <w:highlight w:val="none"/>
                <w:lang w:val="en-US" w:eastAsia="zh-CN" w:bidi="ar-SA"/>
              </w:rPr>
            </w:pPr>
            <w:r>
              <w:rPr>
                <w:rFonts w:hint="eastAsia" w:ascii="宋体" w:hAnsi="宋体" w:cs="宋体"/>
                <w:kern w:val="0"/>
                <w:sz w:val="20"/>
                <w:szCs w:val="20"/>
                <w:highlight w:val="none"/>
              </w:rPr>
              <w:t>意</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rPr>
              <w:t>见</w:t>
            </w:r>
          </w:p>
        </w:tc>
        <w:tc>
          <w:tcPr>
            <w:tcW w:w="3784" w:type="dxa"/>
            <w:gridSpan w:val="3"/>
            <w:tcBorders>
              <w:top w:val="single" w:color="auto" w:sz="4" w:space="0"/>
              <w:left w:val="nil"/>
              <w:bottom w:val="single" w:color="auto" w:sz="4" w:space="0"/>
              <w:right w:val="single" w:color="auto" w:sz="4" w:space="0"/>
            </w:tcBorders>
            <w:noWrap w:val="0"/>
            <w:vAlign w:val="center"/>
          </w:tcPr>
          <w:p w14:paraId="251B47DA">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资产实物已到院内</w:t>
            </w:r>
          </w:p>
          <w:p w14:paraId="7BAFBB5B">
            <w:pPr>
              <w:widowControl/>
              <w:jc w:val="left"/>
              <w:rPr>
                <w:rFonts w:hint="eastAsia" w:ascii="宋体" w:hAnsi="宋体" w:cs="宋体"/>
                <w:kern w:val="0"/>
                <w:sz w:val="20"/>
                <w:szCs w:val="20"/>
                <w:highlight w:val="none"/>
                <w:lang w:val="en-US" w:eastAsia="zh-CN" w:bidi="ar-SA"/>
              </w:rPr>
            </w:pPr>
            <w:r>
              <w:rPr>
                <w:rFonts w:hint="eastAsia" w:ascii="宋体" w:hAnsi="宋体" w:cs="宋体"/>
                <w:kern w:val="0"/>
                <w:sz w:val="20"/>
                <w:szCs w:val="20"/>
                <w:highlight w:val="none"/>
              </w:rPr>
              <w:t>□ 设备出厂编号与验收单相符</w:t>
            </w:r>
          </w:p>
        </w:tc>
        <w:tc>
          <w:tcPr>
            <w:tcW w:w="2083" w:type="dxa"/>
            <w:tcBorders>
              <w:top w:val="nil"/>
              <w:left w:val="nil"/>
              <w:bottom w:val="single" w:color="auto" w:sz="4" w:space="0"/>
              <w:right w:val="single" w:color="auto" w:sz="4" w:space="0"/>
            </w:tcBorders>
            <w:noWrap w:val="0"/>
            <w:vAlign w:val="center"/>
          </w:tcPr>
          <w:p w14:paraId="2ABD6A2F">
            <w:pPr>
              <w:widowControl/>
              <w:jc w:val="center"/>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资产管理部</w:t>
            </w:r>
          </w:p>
          <w:p w14:paraId="099221C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验收人员签字：</w:t>
            </w:r>
          </w:p>
          <w:p w14:paraId="3A93575F">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val="en-US" w:eastAsia="zh-CN"/>
              </w:rPr>
              <w:t>刘洋：13844989646</w:t>
            </w:r>
          </w:p>
        </w:tc>
        <w:tc>
          <w:tcPr>
            <w:tcW w:w="2566" w:type="dxa"/>
            <w:gridSpan w:val="2"/>
            <w:tcBorders>
              <w:top w:val="single" w:color="auto" w:sz="4" w:space="0"/>
              <w:left w:val="nil"/>
              <w:bottom w:val="single" w:color="auto" w:sz="4" w:space="0"/>
              <w:right w:val="single" w:color="auto" w:sz="4" w:space="0"/>
            </w:tcBorders>
            <w:noWrap w:val="0"/>
            <w:vAlign w:val="bottom"/>
          </w:tcPr>
          <w:p w14:paraId="71EFC537">
            <w:pPr>
              <w:widowControl/>
              <w:jc w:val="center"/>
              <w:rPr>
                <w:rFonts w:hint="eastAsia" w:ascii="宋体" w:hAnsi="宋体" w:cs="宋体"/>
                <w:kern w:val="0"/>
                <w:sz w:val="20"/>
                <w:szCs w:val="20"/>
                <w:highlight w:val="none"/>
                <w:lang w:val="en-US" w:eastAsia="zh-CN" w:bidi="ar-SA"/>
              </w:rPr>
            </w:pPr>
          </w:p>
        </w:tc>
      </w:tr>
      <w:tr w14:paraId="10E7CD07">
        <w:tblPrEx>
          <w:tblCellMar>
            <w:top w:w="0" w:type="dxa"/>
            <w:left w:w="108" w:type="dxa"/>
            <w:bottom w:w="0" w:type="dxa"/>
            <w:right w:w="108" w:type="dxa"/>
          </w:tblCellMar>
        </w:tblPrEx>
        <w:trPr>
          <w:trHeight w:val="786"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14:paraId="606A17AC">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信息中心</w:t>
            </w:r>
          </w:p>
          <w:p w14:paraId="6133F8B7">
            <w:pPr>
              <w:widowControl/>
              <w:jc w:val="center"/>
              <w:rPr>
                <w:rFonts w:hint="eastAsia" w:ascii="宋体" w:hAnsi="宋体" w:cs="宋体"/>
                <w:kern w:val="0"/>
                <w:sz w:val="20"/>
                <w:szCs w:val="20"/>
                <w:highlight w:val="none"/>
                <w:lang w:val="en-US" w:eastAsia="zh-CN" w:bidi="ar-SA"/>
              </w:rPr>
            </w:pPr>
            <w:r>
              <w:rPr>
                <w:rFonts w:hint="eastAsia" w:ascii="宋体" w:hAnsi="宋体" w:cs="宋体"/>
                <w:kern w:val="0"/>
                <w:sz w:val="20"/>
                <w:szCs w:val="20"/>
                <w:highlight w:val="none"/>
                <w:lang w:val="en-US" w:eastAsia="zh-CN"/>
              </w:rPr>
              <w:t>意 见</w:t>
            </w:r>
          </w:p>
        </w:tc>
        <w:tc>
          <w:tcPr>
            <w:tcW w:w="3784" w:type="dxa"/>
            <w:gridSpan w:val="3"/>
            <w:tcBorders>
              <w:top w:val="single" w:color="auto" w:sz="4" w:space="0"/>
              <w:left w:val="nil"/>
              <w:bottom w:val="single" w:color="auto" w:sz="4" w:space="0"/>
              <w:right w:val="single" w:color="auto" w:sz="4" w:space="0"/>
            </w:tcBorders>
            <w:noWrap w:val="0"/>
            <w:vAlign w:val="center"/>
          </w:tcPr>
          <w:p w14:paraId="00C926A1">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软件参数、功能、安全性等符合临床要求</w:t>
            </w:r>
          </w:p>
          <w:p w14:paraId="48AB1125">
            <w:pPr>
              <w:widowControl/>
              <w:jc w:val="left"/>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val="en-US" w:eastAsia="zh-CN"/>
              </w:rPr>
              <w:t xml:space="preserve">符合   </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val="en-US" w:eastAsia="zh-CN"/>
              </w:rPr>
              <w:t xml:space="preserve">不符合   </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val="en-US" w:eastAsia="zh-CN"/>
              </w:rPr>
              <w:t>不涉及</w:t>
            </w:r>
          </w:p>
        </w:tc>
        <w:tc>
          <w:tcPr>
            <w:tcW w:w="2083" w:type="dxa"/>
            <w:tcBorders>
              <w:top w:val="nil"/>
              <w:left w:val="nil"/>
              <w:bottom w:val="single" w:color="auto" w:sz="4" w:space="0"/>
              <w:right w:val="single" w:color="auto" w:sz="4" w:space="0"/>
            </w:tcBorders>
            <w:noWrap w:val="0"/>
            <w:vAlign w:val="center"/>
          </w:tcPr>
          <w:p w14:paraId="16E9E253">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信息中心</w:t>
            </w:r>
          </w:p>
          <w:p w14:paraId="537D8AAB">
            <w:pPr>
              <w:widowControl/>
              <w:jc w:val="center"/>
              <w:rPr>
                <w:rFonts w:hint="eastAsia" w:ascii="宋体" w:hAnsi="宋体" w:cs="宋体"/>
                <w:kern w:val="0"/>
                <w:sz w:val="20"/>
                <w:szCs w:val="20"/>
                <w:highlight w:val="none"/>
                <w:lang w:val="en-US" w:eastAsia="zh-CN" w:bidi="ar-SA"/>
              </w:rPr>
            </w:pPr>
            <w:r>
              <w:rPr>
                <w:rFonts w:hint="eastAsia" w:ascii="宋体" w:hAnsi="宋体" w:cs="宋体"/>
                <w:kern w:val="0"/>
                <w:sz w:val="20"/>
                <w:szCs w:val="20"/>
                <w:highlight w:val="none"/>
                <w:lang w:val="en-US" w:eastAsia="zh-CN"/>
              </w:rPr>
              <w:t>负责人签字：</w:t>
            </w:r>
          </w:p>
        </w:tc>
        <w:tc>
          <w:tcPr>
            <w:tcW w:w="2566" w:type="dxa"/>
            <w:gridSpan w:val="2"/>
            <w:tcBorders>
              <w:top w:val="single" w:color="auto" w:sz="4" w:space="0"/>
              <w:left w:val="nil"/>
              <w:bottom w:val="single" w:color="auto" w:sz="4" w:space="0"/>
              <w:right w:val="single" w:color="auto" w:sz="4" w:space="0"/>
            </w:tcBorders>
            <w:noWrap w:val="0"/>
            <w:vAlign w:val="bottom"/>
          </w:tcPr>
          <w:p w14:paraId="55BDF7A5">
            <w:pPr>
              <w:widowControl/>
              <w:jc w:val="center"/>
              <w:rPr>
                <w:rFonts w:hint="eastAsia" w:ascii="宋体" w:hAnsi="宋体" w:cs="宋体"/>
                <w:kern w:val="0"/>
                <w:sz w:val="20"/>
                <w:szCs w:val="20"/>
                <w:highlight w:val="none"/>
                <w:lang w:val="en-US" w:eastAsia="zh-CN" w:bidi="ar-SA"/>
              </w:rPr>
            </w:pPr>
          </w:p>
        </w:tc>
      </w:tr>
      <w:tr w14:paraId="14B3B089">
        <w:tblPrEx>
          <w:tblCellMar>
            <w:top w:w="0" w:type="dxa"/>
            <w:left w:w="108" w:type="dxa"/>
            <w:bottom w:w="0" w:type="dxa"/>
            <w:right w:w="108" w:type="dxa"/>
          </w:tblCellMar>
        </w:tblPrEx>
        <w:trPr>
          <w:trHeight w:val="1036"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14:paraId="591E57B5">
            <w:pPr>
              <w:widowControl/>
              <w:ind w:left="400" w:hanging="400" w:hangingChars="200"/>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使用科室</w:t>
            </w:r>
          </w:p>
          <w:p w14:paraId="3AEA81BF">
            <w:pPr>
              <w:widowControl/>
              <w:ind w:left="400" w:hanging="400" w:hangingChars="200"/>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意</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lang w:eastAsia="zh-CN"/>
              </w:rPr>
              <w:t>见</w:t>
            </w:r>
          </w:p>
        </w:tc>
        <w:tc>
          <w:tcPr>
            <w:tcW w:w="3784" w:type="dxa"/>
            <w:gridSpan w:val="3"/>
            <w:tcBorders>
              <w:top w:val="single" w:color="auto" w:sz="4" w:space="0"/>
              <w:left w:val="nil"/>
              <w:bottom w:val="single" w:color="auto" w:sz="4" w:space="0"/>
              <w:right w:val="single" w:color="auto" w:sz="4" w:space="0"/>
            </w:tcBorders>
            <w:noWrap w:val="0"/>
            <w:vAlign w:val="center"/>
          </w:tcPr>
          <w:p w14:paraId="32575F9E">
            <w:pPr>
              <w:widowControl/>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val="en-US" w:eastAsia="zh-CN"/>
              </w:rPr>
              <w:t>设备运行、使用完全正常</w:t>
            </w:r>
          </w:p>
          <w:p w14:paraId="1F66CAF4">
            <w:pPr>
              <w:widowControl/>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val="en-US" w:eastAsia="zh-CN"/>
              </w:rPr>
              <w:t>设备功能、所有配件、操作规程齐全</w:t>
            </w:r>
          </w:p>
          <w:p w14:paraId="4D34D09D">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val="en-US" w:eastAsia="zh-CN"/>
              </w:rPr>
              <w:t>使用操作培训已完成</w:t>
            </w:r>
          </w:p>
        </w:tc>
        <w:tc>
          <w:tcPr>
            <w:tcW w:w="2083" w:type="dxa"/>
            <w:tcBorders>
              <w:top w:val="nil"/>
              <w:left w:val="nil"/>
              <w:bottom w:val="single" w:color="auto" w:sz="4" w:space="0"/>
              <w:right w:val="single" w:color="auto" w:sz="4" w:space="0"/>
            </w:tcBorders>
            <w:noWrap w:val="0"/>
            <w:vAlign w:val="center"/>
          </w:tcPr>
          <w:p w14:paraId="4E0E2FE7">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rPr>
              <w:t>使用科室</w:t>
            </w:r>
          </w:p>
          <w:p w14:paraId="281FB59D">
            <w:pPr>
              <w:widowControl/>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val="en-US" w:eastAsia="zh-CN"/>
              </w:rPr>
              <w:t xml:space="preserve">  </w:t>
            </w:r>
            <w:r>
              <w:rPr>
                <w:rFonts w:hint="eastAsia" w:ascii="宋体" w:hAnsi="宋体" w:cs="宋体"/>
                <w:b/>
                <w:bCs/>
                <w:kern w:val="0"/>
                <w:sz w:val="20"/>
                <w:szCs w:val="20"/>
                <w:highlight w:val="none"/>
                <w:lang w:eastAsia="zh-CN"/>
              </w:rPr>
              <w:t>负责人</w:t>
            </w:r>
            <w:r>
              <w:rPr>
                <w:rFonts w:hint="eastAsia" w:ascii="宋体" w:hAnsi="宋体" w:cs="宋体"/>
                <w:kern w:val="0"/>
                <w:sz w:val="20"/>
                <w:szCs w:val="20"/>
                <w:highlight w:val="none"/>
              </w:rPr>
              <w:t>签字：</w:t>
            </w:r>
          </w:p>
        </w:tc>
        <w:tc>
          <w:tcPr>
            <w:tcW w:w="2566" w:type="dxa"/>
            <w:gridSpan w:val="2"/>
            <w:tcBorders>
              <w:top w:val="single" w:color="auto" w:sz="4" w:space="0"/>
              <w:left w:val="nil"/>
              <w:bottom w:val="single" w:color="auto" w:sz="4" w:space="0"/>
              <w:right w:val="single" w:color="auto" w:sz="4" w:space="0"/>
            </w:tcBorders>
            <w:noWrap w:val="0"/>
            <w:vAlign w:val="bottom"/>
          </w:tcPr>
          <w:p w14:paraId="6D1C9D39">
            <w:pPr>
              <w:widowControl/>
              <w:jc w:val="center"/>
              <w:rPr>
                <w:rFonts w:hint="eastAsia" w:ascii="宋体" w:hAnsi="宋体" w:cs="宋体"/>
                <w:kern w:val="0"/>
                <w:sz w:val="20"/>
                <w:szCs w:val="20"/>
                <w:highlight w:val="none"/>
              </w:rPr>
            </w:pPr>
          </w:p>
        </w:tc>
      </w:tr>
      <w:tr w14:paraId="1F4A0E70">
        <w:tblPrEx>
          <w:tblCellMar>
            <w:top w:w="0" w:type="dxa"/>
            <w:left w:w="108" w:type="dxa"/>
            <w:bottom w:w="0" w:type="dxa"/>
            <w:right w:w="108" w:type="dxa"/>
          </w:tblCellMar>
        </w:tblPrEx>
        <w:trPr>
          <w:trHeight w:val="893" w:hRule="atLeast"/>
          <w:jc w:val="center"/>
        </w:trPr>
        <w:tc>
          <w:tcPr>
            <w:tcW w:w="1950" w:type="dxa"/>
            <w:vMerge w:val="restart"/>
            <w:tcBorders>
              <w:top w:val="single" w:color="auto" w:sz="4" w:space="0"/>
              <w:left w:val="single" w:color="auto" w:sz="4" w:space="0"/>
              <w:right w:val="single" w:color="auto" w:sz="4" w:space="0"/>
            </w:tcBorders>
            <w:noWrap w:val="0"/>
            <w:vAlign w:val="center"/>
          </w:tcPr>
          <w:p w14:paraId="2A0D7DBB">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物资保障供应部</w:t>
            </w:r>
          </w:p>
          <w:p w14:paraId="19349DE4">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eastAsia="zh-CN"/>
              </w:rPr>
              <w:t>意</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lang w:eastAsia="zh-CN"/>
              </w:rPr>
              <w:t>见</w:t>
            </w:r>
          </w:p>
        </w:tc>
        <w:tc>
          <w:tcPr>
            <w:tcW w:w="3784" w:type="dxa"/>
            <w:gridSpan w:val="3"/>
            <w:tcBorders>
              <w:top w:val="single" w:color="auto" w:sz="4" w:space="0"/>
              <w:left w:val="nil"/>
              <w:bottom w:val="single" w:color="auto" w:sz="4" w:space="0"/>
              <w:right w:val="single" w:color="auto" w:sz="4" w:space="0"/>
            </w:tcBorders>
            <w:noWrap w:val="0"/>
            <w:vAlign w:val="center"/>
          </w:tcPr>
          <w:p w14:paraId="2EA35373">
            <w:pPr>
              <w:widowControl/>
              <w:jc w:val="both"/>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主机及配置附件齐全：</w:t>
            </w:r>
          </w:p>
          <w:p w14:paraId="51E53D71">
            <w:pPr>
              <w:widowControl/>
              <w:jc w:val="both"/>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eastAsia="zh-CN"/>
              </w:rPr>
              <w:t>齐全</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eastAsia="zh-CN"/>
              </w:rPr>
              <w:t>缺损</w:t>
            </w:r>
          </w:p>
        </w:tc>
        <w:tc>
          <w:tcPr>
            <w:tcW w:w="2083" w:type="dxa"/>
            <w:tcBorders>
              <w:top w:val="nil"/>
              <w:left w:val="nil"/>
              <w:bottom w:val="single" w:color="auto" w:sz="4" w:space="0"/>
              <w:right w:val="single" w:color="auto" w:sz="4" w:space="0"/>
            </w:tcBorders>
            <w:noWrap w:val="0"/>
            <w:vAlign w:val="center"/>
          </w:tcPr>
          <w:p w14:paraId="090C53B6">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物资保障供应部</w:t>
            </w:r>
          </w:p>
          <w:p w14:paraId="78B548E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验收</w:t>
            </w:r>
            <w:r>
              <w:rPr>
                <w:rFonts w:hint="eastAsia" w:ascii="宋体" w:hAnsi="宋体" w:cs="宋体"/>
                <w:kern w:val="0"/>
                <w:sz w:val="20"/>
                <w:szCs w:val="20"/>
                <w:highlight w:val="none"/>
                <w:lang w:eastAsia="zh-CN"/>
              </w:rPr>
              <w:t>人员</w:t>
            </w:r>
            <w:r>
              <w:rPr>
                <w:rFonts w:hint="eastAsia" w:ascii="宋体" w:hAnsi="宋体" w:cs="宋体"/>
                <w:kern w:val="0"/>
                <w:sz w:val="20"/>
                <w:szCs w:val="20"/>
                <w:highlight w:val="none"/>
              </w:rPr>
              <w:t>签字：</w:t>
            </w:r>
          </w:p>
          <w:p w14:paraId="24808C1A">
            <w:pPr>
              <w:widowControl/>
              <w:jc w:val="both"/>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刘德东：13756661237</w:t>
            </w:r>
          </w:p>
        </w:tc>
        <w:tc>
          <w:tcPr>
            <w:tcW w:w="2566" w:type="dxa"/>
            <w:gridSpan w:val="2"/>
            <w:tcBorders>
              <w:top w:val="single" w:color="auto" w:sz="4" w:space="0"/>
              <w:left w:val="nil"/>
              <w:bottom w:val="single" w:color="auto" w:sz="4" w:space="0"/>
              <w:right w:val="single" w:color="auto" w:sz="4" w:space="0"/>
            </w:tcBorders>
            <w:noWrap w:val="0"/>
            <w:vAlign w:val="bottom"/>
          </w:tcPr>
          <w:p w14:paraId="39555234">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36BC1BC1">
        <w:tblPrEx>
          <w:tblCellMar>
            <w:top w:w="0" w:type="dxa"/>
            <w:left w:w="108" w:type="dxa"/>
            <w:bottom w:w="0" w:type="dxa"/>
            <w:right w:w="108" w:type="dxa"/>
          </w:tblCellMar>
        </w:tblPrEx>
        <w:trPr>
          <w:trHeight w:val="961" w:hRule="atLeast"/>
          <w:jc w:val="center"/>
        </w:trPr>
        <w:tc>
          <w:tcPr>
            <w:tcW w:w="1950" w:type="dxa"/>
            <w:vMerge w:val="continue"/>
            <w:tcBorders>
              <w:left w:val="single" w:color="auto" w:sz="4" w:space="0"/>
              <w:right w:val="single" w:color="auto" w:sz="4" w:space="0"/>
            </w:tcBorders>
            <w:noWrap w:val="0"/>
            <w:vAlign w:val="center"/>
          </w:tcPr>
          <w:p w14:paraId="4ABA152C">
            <w:pPr>
              <w:widowControl/>
              <w:jc w:val="center"/>
              <w:rPr>
                <w:rFonts w:hint="eastAsia" w:ascii="宋体" w:hAnsi="宋体" w:eastAsia="宋体" w:cs="宋体"/>
                <w:kern w:val="0"/>
                <w:sz w:val="20"/>
                <w:szCs w:val="20"/>
                <w:highlight w:val="none"/>
                <w:lang w:eastAsia="zh-CN"/>
              </w:rPr>
            </w:pPr>
          </w:p>
        </w:tc>
        <w:tc>
          <w:tcPr>
            <w:tcW w:w="3784" w:type="dxa"/>
            <w:gridSpan w:val="3"/>
            <w:tcBorders>
              <w:top w:val="single" w:color="auto" w:sz="4" w:space="0"/>
              <w:left w:val="nil"/>
              <w:bottom w:val="single" w:color="auto" w:sz="4" w:space="0"/>
              <w:right w:val="single" w:color="auto" w:sz="4" w:space="0"/>
            </w:tcBorders>
            <w:noWrap w:val="0"/>
            <w:vAlign w:val="center"/>
          </w:tcPr>
          <w:p w14:paraId="6400D578">
            <w:pPr>
              <w:widowControl/>
              <w:jc w:val="both"/>
              <w:rPr>
                <w:rFonts w:hint="default" w:ascii="宋体" w:hAnsi="宋体" w:cs="宋体"/>
                <w:kern w:val="0"/>
                <w:sz w:val="20"/>
                <w:szCs w:val="20"/>
                <w:highlight w:val="none"/>
                <w:lang w:val="en-US"/>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val="en-US" w:eastAsia="zh-CN"/>
              </w:rPr>
              <w:t>设备安装、运行完全正常</w:t>
            </w:r>
          </w:p>
          <w:p w14:paraId="4828FE39">
            <w:pPr>
              <w:widowControl/>
              <w:jc w:val="both"/>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eastAsia="zh-CN"/>
              </w:rPr>
              <w:t>技术参数达到使用需求</w:t>
            </w:r>
          </w:p>
          <w:p w14:paraId="3CDBA038">
            <w:pPr>
              <w:widowControl/>
              <w:jc w:val="both"/>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eastAsia="zh-CN"/>
              </w:rPr>
              <w:t>主机及附件功能性能达到使用需求</w:t>
            </w:r>
          </w:p>
        </w:tc>
        <w:tc>
          <w:tcPr>
            <w:tcW w:w="2083" w:type="dxa"/>
            <w:tcBorders>
              <w:top w:val="single" w:color="auto" w:sz="4" w:space="0"/>
              <w:left w:val="single" w:color="auto" w:sz="4" w:space="0"/>
              <w:right w:val="single" w:color="auto" w:sz="4" w:space="0"/>
            </w:tcBorders>
            <w:noWrap w:val="0"/>
            <w:vAlign w:val="center"/>
          </w:tcPr>
          <w:p w14:paraId="788E157E">
            <w:pPr>
              <w:widowControl/>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val="en-US" w:eastAsia="zh-CN"/>
              </w:rPr>
              <w:t>物资保障供应部</w:t>
            </w:r>
          </w:p>
          <w:p w14:paraId="2A4D4667">
            <w:pPr>
              <w:widowControl/>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片区工程师签字：</w:t>
            </w:r>
          </w:p>
        </w:tc>
        <w:tc>
          <w:tcPr>
            <w:tcW w:w="2566" w:type="dxa"/>
            <w:gridSpan w:val="2"/>
            <w:tcBorders>
              <w:top w:val="single" w:color="auto" w:sz="4" w:space="0"/>
              <w:left w:val="single" w:color="auto" w:sz="4" w:space="0"/>
              <w:right w:val="single" w:color="auto" w:sz="4" w:space="0"/>
            </w:tcBorders>
            <w:noWrap w:val="0"/>
            <w:vAlign w:val="bottom"/>
          </w:tcPr>
          <w:p w14:paraId="79930DC0">
            <w:pPr>
              <w:widowControl/>
              <w:jc w:val="center"/>
              <w:rPr>
                <w:rFonts w:hint="eastAsia" w:ascii="宋体" w:hAnsi="宋体" w:cs="宋体"/>
                <w:kern w:val="0"/>
                <w:sz w:val="20"/>
                <w:szCs w:val="20"/>
                <w:highlight w:val="none"/>
              </w:rPr>
            </w:pPr>
          </w:p>
        </w:tc>
      </w:tr>
      <w:tr w14:paraId="35AF9A57">
        <w:tblPrEx>
          <w:tblCellMar>
            <w:top w:w="0" w:type="dxa"/>
            <w:left w:w="108" w:type="dxa"/>
            <w:bottom w:w="0" w:type="dxa"/>
            <w:right w:w="108" w:type="dxa"/>
          </w:tblCellMar>
        </w:tblPrEx>
        <w:trPr>
          <w:trHeight w:val="762" w:hRule="atLeast"/>
          <w:jc w:val="center"/>
        </w:trPr>
        <w:tc>
          <w:tcPr>
            <w:tcW w:w="1950" w:type="dxa"/>
            <w:vMerge w:val="continue"/>
            <w:tcBorders>
              <w:left w:val="single" w:color="auto" w:sz="4" w:space="0"/>
              <w:bottom w:val="single" w:color="auto" w:sz="4" w:space="0"/>
              <w:right w:val="single" w:color="auto" w:sz="4" w:space="0"/>
            </w:tcBorders>
            <w:noWrap w:val="0"/>
            <w:vAlign w:val="center"/>
          </w:tcPr>
          <w:p w14:paraId="618D4085">
            <w:pPr>
              <w:widowControl/>
              <w:jc w:val="left"/>
              <w:rPr>
                <w:rFonts w:hint="eastAsia" w:ascii="宋体" w:hAnsi="宋体" w:cs="宋体"/>
                <w:kern w:val="0"/>
                <w:sz w:val="20"/>
                <w:szCs w:val="20"/>
                <w:highlight w:val="none"/>
                <w:lang w:eastAsia="zh-CN"/>
              </w:rPr>
            </w:pPr>
          </w:p>
        </w:tc>
        <w:tc>
          <w:tcPr>
            <w:tcW w:w="3784" w:type="dxa"/>
            <w:gridSpan w:val="3"/>
            <w:tcBorders>
              <w:top w:val="single" w:color="auto" w:sz="4" w:space="0"/>
              <w:left w:val="nil"/>
              <w:bottom w:val="single" w:color="auto" w:sz="4" w:space="0"/>
              <w:right w:val="single" w:color="auto" w:sz="4" w:space="0"/>
            </w:tcBorders>
            <w:noWrap w:val="0"/>
            <w:vAlign w:val="center"/>
          </w:tcPr>
          <w:p w14:paraId="1520D824">
            <w:pPr>
              <w:widowControl/>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val="en-US" w:eastAsia="zh-CN"/>
              </w:rPr>
              <w:t xml:space="preserve">维修维护资料、中文说明书齐全    </w:t>
            </w:r>
          </w:p>
          <w:p w14:paraId="2CCB4829">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val="en-US" w:eastAsia="zh-CN"/>
              </w:rPr>
              <w:t>工程技术培训已完成</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38C382FE">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物资保障供应部</w:t>
            </w:r>
          </w:p>
          <w:p w14:paraId="079C7B4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lang w:val="en-US" w:eastAsia="zh-CN"/>
              </w:rPr>
              <w:t>医工培训</w:t>
            </w:r>
            <w:r>
              <w:rPr>
                <w:rFonts w:hint="eastAsia" w:ascii="宋体" w:hAnsi="宋体" w:cs="宋体"/>
                <w:kern w:val="0"/>
                <w:sz w:val="20"/>
                <w:szCs w:val="20"/>
                <w:highlight w:val="none"/>
                <w:lang w:eastAsia="zh-CN"/>
              </w:rPr>
              <w:t>人员签字：</w:t>
            </w:r>
          </w:p>
        </w:tc>
        <w:tc>
          <w:tcPr>
            <w:tcW w:w="2566" w:type="dxa"/>
            <w:gridSpan w:val="2"/>
            <w:tcBorders>
              <w:top w:val="single" w:color="auto" w:sz="4" w:space="0"/>
              <w:left w:val="single" w:color="auto" w:sz="4" w:space="0"/>
              <w:bottom w:val="single" w:color="auto" w:sz="4" w:space="0"/>
              <w:right w:val="single" w:color="auto" w:sz="4" w:space="0"/>
            </w:tcBorders>
            <w:noWrap w:val="0"/>
            <w:vAlign w:val="bottom"/>
          </w:tcPr>
          <w:p w14:paraId="28949CA0">
            <w:pPr>
              <w:widowControl/>
              <w:jc w:val="center"/>
              <w:rPr>
                <w:rFonts w:hint="eastAsia" w:ascii="宋体" w:hAnsi="宋体" w:cs="宋体"/>
                <w:kern w:val="0"/>
                <w:sz w:val="20"/>
                <w:szCs w:val="20"/>
                <w:highlight w:val="none"/>
              </w:rPr>
            </w:pPr>
          </w:p>
        </w:tc>
      </w:tr>
      <w:tr w14:paraId="45302F7A">
        <w:tblPrEx>
          <w:tblCellMar>
            <w:top w:w="0" w:type="dxa"/>
            <w:left w:w="108" w:type="dxa"/>
            <w:bottom w:w="0" w:type="dxa"/>
            <w:right w:w="108" w:type="dxa"/>
          </w:tblCellMar>
        </w:tblPrEx>
        <w:trPr>
          <w:trHeight w:val="730" w:hRule="atLeast"/>
          <w:jc w:val="center"/>
        </w:trPr>
        <w:tc>
          <w:tcPr>
            <w:tcW w:w="5734" w:type="dxa"/>
            <w:gridSpan w:val="4"/>
            <w:tcBorders>
              <w:left w:val="single" w:color="auto" w:sz="4" w:space="0"/>
              <w:bottom w:val="single" w:color="auto" w:sz="4" w:space="0"/>
              <w:right w:val="single" w:color="auto" w:sz="4" w:space="0"/>
            </w:tcBorders>
            <w:noWrap w:val="0"/>
            <w:vAlign w:val="center"/>
          </w:tcPr>
          <w:p w14:paraId="3CB8CDD9">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使用科室</w:t>
            </w:r>
            <w:r>
              <w:rPr>
                <w:rFonts w:hint="eastAsia" w:ascii="宋体" w:hAnsi="宋体" w:cs="宋体"/>
                <w:kern w:val="0"/>
                <w:sz w:val="20"/>
                <w:szCs w:val="20"/>
                <w:highlight w:val="none"/>
                <w:lang w:eastAsia="zh-CN"/>
              </w:rPr>
              <w:t>接收人员</w:t>
            </w:r>
            <w:r>
              <w:rPr>
                <w:rFonts w:hint="eastAsia" w:ascii="宋体" w:hAnsi="宋体" w:cs="宋体"/>
                <w:kern w:val="0"/>
                <w:sz w:val="20"/>
                <w:szCs w:val="20"/>
                <w:highlight w:val="none"/>
              </w:rPr>
              <w:t>签字：</w:t>
            </w:r>
          </w:p>
        </w:tc>
        <w:tc>
          <w:tcPr>
            <w:tcW w:w="4649" w:type="dxa"/>
            <w:gridSpan w:val="3"/>
            <w:tcBorders>
              <w:top w:val="single" w:color="auto" w:sz="4" w:space="0"/>
              <w:left w:val="single" w:color="auto" w:sz="4" w:space="0"/>
              <w:bottom w:val="single" w:color="auto" w:sz="4" w:space="0"/>
              <w:right w:val="single" w:color="auto" w:sz="4" w:space="0"/>
            </w:tcBorders>
            <w:noWrap w:val="0"/>
            <w:vAlign w:val="center"/>
          </w:tcPr>
          <w:p w14:paraId="5ABD441B">
            <w:pPr>
              <w:widowControl/>
              <w:jc w:val="left"/>
              <w:rPr>
                <w:rFonts w:hint="eastAsia" w:ascii="宋体" w:hAnsi="宋体" w:cs="宋体"/>
                <w:kern w:val="0"/>
                <w:sz w:val="20"/>
                <w:szCs w:val="20"/>
                <w:highlight w:val="none"/>
              </w:rPr>
            </w:pPr>
            <w:r>
              <w:rPr>
                <w:rFonts w:hint="eastAsia" w:ascii="宋体" w:hAnsi="宋体" w:cs="宋体"/>
                <w:b w:val="0"/>
                <w:bCs w:val="0"/>
                <w:kern w:val="0"/>
                <w:sz w:val="20"/>
                <w:szCs w:val="20"/>
                <w:highlight w:val="none"/>
                <w:lang w:eastAsia="zh-CN"/>
              </w:rPr>
              <w:t>供应商代表签字：</w:t>
            </w:r>
          </w:p>
        </w:tc>
      </w:tr>
      <w:tr w14:paraId="2333EA18">
        <w:tblPrEx>
          <w:tblCellMar>
            <w:top w:w="0" w:type="dxa"/>
            <w:left w:w="108" w:type="dxa"/>
            <w:bottom w:w="0" w:type="dxa"/>
            <w:right w:w="108" w:type="dxa"/>
          </w:tblCellMar>
        </w:tblPrEx>
        <w:trPr>
          <w:trHeight w:val="463" w:hRule="atLeast"/>
          <w:jc w:val="center"/>
        </w:trPr>
        <w:tc>
          <w:tcPr>
            <w:tcW w:w="10383" w:type="dxa"/>
            <w:gridSpan w:val="7"/>
            <w:tcBorders>
              <w:top w:val="single" w:color="auto" w:sz="4" w:space="0"/>
              <w:left w:val="single" w:color="auto" w:sz="4" w:space="0"/>
              <w:bottom w:val="single" w:color="auto" w:sz="4" w:space="0"/>
              <w:right w:val="single" w:color="auto" w:sz="4" w:space="0"/>
            </w:tcBorders>
            <w:noWrap w:val="0"/>
            <w:vAlign w:val="center"/>
          </w:tcPr>
          <w:p w14:paraId="6B8281C6">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lang w:val="en-US" w:eastAsia="zh-CN"/>
              </w:rPr>
              <w:t>存放地点及特殊情况</w:t>
            </w:r>
            <w:r>
              <w:rPr>
                <w:rFonts w:hint="eastAsia" w:ascii="宋体" w:hAnsi="宋体" w:cs="宋体"/>
                <w:kern w:val="0"/>
                <w:sz w:val="20"/>
                <w:szCs w:val="20"/>
                <w:highlight w:val="none"/>
              </w:rPr>
              <w:t>：</w:t>
            </w:r>
          </w:p>
        </w:tc>
      </w:tr>
      <w:tr w14:paraId="7555942B">
        <w:tblPrEx>
          <w:tblCellMar>
            <w:top w:w="0" w:type="dxa"/>
            <w:left w:w="108" w:type="dxa"/>
            <w:bottom w:w="0" w:type="dxa"/>
            <w:right w:w="108" w:type="dxa"/>
          </w:tblCellMar>
        </w:tblPrEx>
        <w:trPr>
          <w:trHeight w:val="512" w:hRule="atLeast"/>
          <w:jc w:val="center"/>
        </w:trPr>
        <w:tc>
          <w:tcPr>
            <w:tcW w:w="10383" w:type="dxa"/>
            <w:gridSpan w:val="7"/>
            <w:tcBorders>
              <w:top w:val="single" w:color="auto" w:sz="4" w:space="0"/>
              <w:left w:val="single" w:color="auto" w:sz="4" w:space="0"/>
              <w:bottom w:val="single" w:color="auto" w:sz="4" w:space="0"/>
              <w:right w:val="single" w:color="auto" w:sz="4" w:space="0"/>
            </w:tcBorders>
            <w:noWrap w:val="0"/>
            <w:vAlign w:val="center"/>
          </w:tcPr>
          <w:p w14:paraId="471DB3A2">
            <w:pPr>
              <w:widowControl/>
              <w:jc w:val="both"/>
              <w:rPr>
                <w:rFonts w:hint="eastAsia" w:ascii="宋体" w:hAnsi="宋体" w:cs="宋体"/>
                <w:kern w:val="0"/>
                <w:sz w:val="20"/>
                <w:szCs w:val="20"/>
                <w:highlight w:val="none"/>
              </w:rPr>
            </w:pPr>
            <w:r>
              <w:rPr>
                <w:rFonts w:hint="eastAsia" w:ascii="宋体" w:hAnsi="宋体" w:cs="宋体"/>
                <w:kern w:val="0"/>
                <w:sz w:val="20"/>
                <w:szCs w:val="20"/>
                <w:highlight w:val="none"/>
                <w:lang w:val="en-US" w:eastAsia="zh-CN"/>
              </w:rPr>
              <w:t>整体验收情况：</w:t>
            </w:r>
            <w:r>
              <w:rPr>
                <w:rFonts w:hint="eastAsia" w:ascii="宋体" w:hAnsi="宋体" w:cs="宋体"/>
                <w:kern w:val="0"/>
                <w:sz w:val="20"/>
                <w:szCs w:val="20"/>
                <w:highlight w:val="none"/>
              </w:rPr>
              <w:sym w:font="Wingdings 2" w:char="00A3"/>
            </w:r>
            <w:r>
              <w:rPr>
                <w:rFonts w:hint="eastAsia" w:ascii="宋体" w:hAnsi="宋体" w:cs="宋体"/>
                <w:kern w:val="0"/>
                <w:sz w:val="20"/>
                <w:szCs w:val="20"/>
                <w:highlight w:val="none"/>
                <w:lang w:eastAsia="zh-CN"/>
              </w:rPr>
              <w:t>合格</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rPr>
              <w:sym w:font="Wingdings 2" w:char="00A3"/>
            </w:r>
            <w:r>
              <w:rPr>
                <w:rFonts w:hint="eastAsia" w:ascii="宋体" w:hAnsi="宋体" w:cs="宋体"/>
                <w:kern w:val="0"/>
                <w:sz w:val="20"/>
                <w:szCs w:val="20"/>
                <w:highlight w:val="none"/>
              </w:rPr>
              <w:t>不</w:t>
            </w:r>
            <w:r>
              <w:rPr>
                <w:rFonts w:hint="eastAsia" w:ascii="宋体" w:hAnsi="宋体" w:cs="宋体"/>
                <w:kern w:val="0"/>
                <w:sz w:val="20"/>
                <w:szCs w:val="20"/>
                <w:highlight w:val="none"/>
                <w:lang w:eastAsia="zh-CN"/>
              </w:rPr>
              <w:t>合格（不合格需说明原因）</w:t>
            </w:r>
          </w:p>
        </w:tc>
      </w:tr>
    </w:tbl>
    <w:p w14:paraId="438062EE">
      <w:pPr>
        <w:tabs>
          <w:tab w:val="left" w:pos="8358"/>
        </w:tabs>
        <w:bidi w:val="0"/>
        <w:jc w:val="left"/>
        <w:rPr>
          <w:rFonts w:hint="eastAsia"/>
          <w:highlight w:val="none"/>
          <w:lang w:val="en-US" w:eastAsia="zh-CN"/>
        </w:rPr>
      </w:pPr>
    </w:p>
    <w:p w14:paraId="05CEFD97">
      <w:pPr>
        <w:spacing w:line="440" w:lineRule="exact"/>
        <w:ind w:left="91"/>
        <w:rPr>
          <w:rFonts w:hint="eastAsia" w:ascii="宋体" w:hAnsi="宋体" w:eastAsia="宋体" w:cs="宋体"/>
          <w:color w:val="auto"/>
          <w:kern w:val="2"/>
          <w:sz w:val="24"/>
          <w:szCs w:val="24"/>
          <w:highlight w:val="none"/>
        </w:rPr>
      </w:pPr>
    </w:p>
    <w:p w14:paraId="5B389ED7">
      <w:pPr>
        <w:pStyle w:val="32"/>
        <w:spacing w:line="320" w:lineRule="exact"/>
        <w:ind w:firstLine="480" w:firstLineChars="20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zh-CN"/>
        </w:rPr>
        <w:br w:type="page"/>
      </w:r>
    </w:p>
    <w:p w14:paraId="6B981B83">
      <w:pPr>
        <w:pStyle w:val="3"/>
        <w:jc w:val="center"/>
        <w:rPr>
          <w:color w:val="auto"/>
          <w:sz w:val="32"/>
          <w:szCs w:val="32"/>
          <w:highlight w:val="none"/>
        </w:rPr>
      </w:pPr>
      <w:bookmarkStart w:id="43" w:name="_Toc95901793"/>
      <w:r>
        <w:rPr>
          <w:rFonts w:hint="eastAsia"/>
          <w:color w:val="auto"/>
          <w:sz w:val="32"/>
          <w:szCs w:val="32"/>
          <w:highlight w:val="none"/>
        </w:rPr>
        <w:t>第</w:t>
      </w:r>
      <w:r>
        <w:rPr>
          <w:rFonts w:hint="eastAsia"/>
          <w:color w:val="auto"/>
          <w:sz w:val="32"/>
          <w:szCs w:val="32"/>
          <w:highlight w:val="none"/>
          <w:lang w:val="en-US" w:eastAsia="zh-CN"/>
        </w:rPr>
        <w:t>四</w:t>
      </w:r>
      <w:r>
        <w:rPr>
          <w:color w:val="auto"/>
          <w:sz w:val="32"/>
          <w:szCs w:val="32"/>
          <w:highlight w:val="none"/>
        </w:rPr>
        <w:t>章</w:t>
      </w:r>
      <w:r>
        <w:rPr>
          <w:rFonts w:hint="eastAsia"/>
          <w:color w:val="auto"/>
          <w:sz w:val="32"/>
          <w:szCs w:val="32"/>
          <w:highlight w:val="none"/>
        </w:rPr>
        <w:t xml:space="preserve"> 评审办法（综合评分法）</w:t>
      </w:r>
      <w:bookmarkEnd w:id="43"/>
    </w:p>
    <w:p w14:paraId="0C6457A2">
      <w:pPr>
        <w:spacing w:line="360" w:lineRule="auto"/>
        <w:ind w:firstLine="482"/>
        <w:rPr>
          <w:rFonts w:ascii="宋体" w:hAnsi="宋体" w:cs="宋体"/>
          <w:bCs/>
          <w:color w:val="auto"/>
          <w:sz w:val="24"/>
          <w:szCs w:val="24"/>
          <w:highlight w:val="none"/>
        </w:rPr>
      </w:pPr>
    </w:p>
    <w:p w14:paraId="295E2665">
      <w:pPr>
        <w:spacing w:line="360" w:lineRule="auto"/>
        <w:ind w:firstLine="482"/>
        <w:rPr>
          <w:rFonts w:ascii="宋体" w:hAnsi="宋体" w:cs="宋体"/>
          <w:b/>
          <w:color w:val="auto"/>
          <w:sz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本项目采用综合评分法评审，</w:t>
      </w:r>
      <w:r>
        <w:rPr>
          <w:rFonts w:hint="eastAsia" w:ascii="宋体" w:hAnsi="宋体" w:cs="宋体"/>
          <w:color w:val="auto"/>
          <w:sz w:val="24"/>
          <w:szCs w:val="24"/>
          <w:highlight w:val="none"/>
          <w:lang w:val="zh-CN"/>
        </w:rPr>
        <w:t>磋商小组将按下述标准评定成交供应商并对成交候选供应商进行排序。响应文件满足磋商文件全部实质性要求且按评审因素的量化指标评审得分最高的供应商为成交候选供应商；得分相同的，按最后报价由低到高顺序排列；得分且最后报价相同的，按技术指标优劣顺序推荐。</w:t>
      </w:r>
    </w:p>
    <w:p w14:paraId="457F3F7B">
      <w:pPr>
        <w:autoSpaceDE w:val="0"/>
        <w:autoSpaceDN w:val="0"/>
        <w:adjustRightInd w:val="0"/>
        <w:spacing w:line="320" w:lineRule="exact"/>
        <w:rPr>
          <w:rFonts w:ascii="宋体" w:hAnsi="宋体" w:cs="宋体"/>
          <w:b/>
          <w:color w:val="auto"/>
          <w:sz w:val="24"/>
          <w:highlight w:val="none"/>
        </w:rPr>
        <w:sectPr>
          <w:pgSz w:w="11906" w:h="16838"/>
          <w:pgMar w:top="1588" w:right="1701" w:bottom="1418" w:left="1587" w:header="851" w:footer="851" w:gutter="0"/>
          <w:pgBorders>
            <w:top w:val="none" w:sz="0" w:space="0"/>
            <w:left w:val="none" w:sz="0" w:space="0"/>
            <w:bottom w:val="none" w:sz="0" w:space="0"/>
            <w:right w:val="none" w:sz="0" w:space="0"/>
          </w:pgBorders>
          <w:pgNumType w:fmt="decimal"/>
          <w:cols w:space="720" w:num="1"/>
          <w:titlePg/>
          <w:docGrid w:type="lines" w:linePitch="312" w:charSpace="0"/>
        </w:sectPr>
      </w:pPr>
    </w:p>
    <w:p w14:paraId="47794004">
      <w:pPr>
        <w:autoSpaceDE w:val="0"/>
        <w:autoSpaceDN w:val="0"/>
        <w:adjustRightIn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2.商务评审表</w:t>
      </w:r>
    </w:p>
    <w:tbl>
      <w:tblPr>
        <w:tblStyle w:val="20"/>
        <w:tblW w:w="9750" w:type="dxa"/>
        <w:tblInd w:w="0" w:type="dxa"/>
        <w:tblLayout w:type="fixed"/>
        <w:tblCellMar>
          <w:top w:w="0" w:type="dxa"/>
          <w:left w:w="108" w:type="dxa"/>
          <w:bottom w:w="0" w:type="dxa"/>
          <w:right w:w="108" w:type="dxa"/>
        </w:tblCellMar>
      </w:tblPr>
      <w:tblGrid>
        <w:gridCol w:w="1389"/>
        <w:gridCol w:w="8361"/>
      </w:tblGrid>
      <w:tr w14:paraId="6C584854">
        <w:tblPrEx>
          <w:tblCellMar>
            <w:top w:w="0" w:type="dxa"/>
            <w:left w:w="108" w:type="dxa"/>
            <w:bottom w:w="0" w:type="dxa"/>
            <w:right w:w="108" w:type="dxa"/>
          </w:tblCellMar>
        </w:tblPrEx>
        <w:trPr>
          <w:trHeight w:val="345"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14:paraId="115DB115">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r>
      <w:tr w14:paraId="00D339E9">
        <w:tblPrEx>
          <w:tblCellMar>
            <w:top w:w="0" w:type="dxa"/>
            <w:left w:w="108" w:type="dxa"/>
            <w:bottom w:w="0" w:type="dxa"/>
            <w:right w:w="108" w:type="dxa"/>
          </w:tblCellMar>
        </w:tblPrEx>
        <w:trPr>
          <w:trHeight w:val="345"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14:paraId="564EA0EE">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供应商的合格性</w:t>
            </w:r>
          </w:p>
        </w:tc>
      </w:tr>
      <w:tr w14:paraId="4206E415">
        <w:tblPrEx>
          <w:tblCellMar>
            <w:top w:w="0" w:type="dxa"/>
            <w:left w:w="108" w:type="dxa"/>
            <w:bottom w:w="0" w:type="dxa"/>
            <w:right w:w="108" w:type="dxa"/>
          </w:tblCellMar>
        </w:tblPrEx>
        <w:trPr>
          <w:trHeight w:val="345"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14:paraId="6C46B88E">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磋商报价（不得高于采购预算）</w:t>
            </w:r>
          </w:p>
        </w:tc>
      </w:tr>
      <w:tr w14:paraId="4BE4B494">
        <w:tblPrEx>
          <w:tblCellMar>
            <w:top w:w="0" w:type="dxa"/>
            <w:left w:w="108" w:type="dxa"/>
            <w:bottom w:w="0" w:type="dxa"/>
            <w:right w:w="108" w:type="dxa"/>
          </w:tblCellMar>
        </w:tblPrEx>
        <w:trPr>
          <w:cantSplit/>
          <w:trHeight w:val="279" w:hRule="atLeast"/>
        </w:trPr>
        <w:tc>
          <w:tcPr>
            <w:tcW w:w="1389" w:type="dxa"/>
            <w:vMerge w:val="restart"/>
            <w:tcBorders>
              <w:top w:val="single" w:color="auto" w:sz="4" w:space="0"/>
              <w:left w:val="single" w:color="auto" w:sz="4" w:space="0"/>
              <w:bottom w:val="single" w:color="auto" w:sz="4" w:space="0"/>
              <w:right w:val="single" w:color="auto" w:sz="4" w:space="0"/>
            </w:tcBorders>
            <w:vAlign w:val="center"/>
          </w:tcPr>
          <w:p w14:paraId="731A7184">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磋商的有效性</w:t>
            </w:r>
          </w:p>
        </w:tc>
        <w:tc>
          <w:tcPr>
            <w:tcW w:w="8361" w:type="dxa"/>
            <w:tcBorders>
              <w:top w:val="single" w:color="auto" w:sz="4" w:space="0"/>
              <w:left w:val="nil"/>
              <w:bottom w:val="single" w:color="auto" w:sz="4" w:space="0"/>
              <w:right w:val="single" w:color="auto" w:sz="4" w:space="0"/>
            </w:tcBorders>
            <w:vAlign w:val="center"/>
          </w:tcPr>
          <w:p w14:paraId="7AE1A69C">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是否由法人代表或授权代表有效签署</w:t>
            </w:r>
          </w:p>
        </w:tc>
      </w:tr>
      <w:tr w14:paraId="38BA9A2A">
        <w:tblPrEx>
          <w:tblCellMar>
            <w:top w:w="0" w:type="dxa"/>
            <w:left w:w="108" w:type="dxa"/>
            <w:bottom w:w="0" w:type="dxa"/>
            <w:right w:w="108" w:type="dxa"/>
          </w:tblCellMar>
        </w:tblPrEx>
        <w:trPr>
          <w:cantSplit/>
          <w:trHeight w:val="244" w:hRule="atLeast"/>
        </w:trPr>
        <w:tc>
          <w:tcPr>
            <w:tcW w:w="1389" w:type="dxa"/>
            <w:vMerge w:val="continue"/>
            <w:tcBorders>
              <w:left w:val="single" w:color="auto" w:sz="4" w:space="0"/>
              <w:right w:val="single" w:color="auto" w:sz="4" w:space="0"/>
            </w:tcBorders>
            <w:vAlign w:val="center"/>
          </w:tcPr>
          <w:p w14:paraId="03B5D0E7">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54D72110">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响应文件是否按要求盖章、装订、密封</w:t>
            </w:r>
          </w:p>
        </w:tc>
      </w:tr>
      <w:tr w14:paraId="5B80CE34">
        <w:tblPrEx>
          <w:tblCellMar>
            <w:top w:w="0" w:type="dxa"/>
            <w:left w:w="108" w:type="dxa"/>
            <w:bottom w:w="0" w:type="dxa"/>
            <w:right w:w="108" w:type="dxa"/>
          </w:tblCellMar>
        </w:tblPrEx>
        <w:trPr>
          <w:cantSplit/>
          <w:trHeight w:val="345" w:hRule="atLeast"/>
        </w:trPr>
        <w:tc>
          <w:tcPr>
            <w:tcW w:w="1389" w:type="dxa"/>
            <w:vMerge w:val="continue"/>
            <w:tcBorders>
              <w:top w:val="single" w:color="auto" w:sz="4" w:space="0"/>
              <w:left w:val="single" w:color="auto" w:sz="4" w:space="0"/>
              <w:bottom w:val="single" w:color="auto" w:sz="4" w:space="0"/>
              <w:right w:val="single" w:color="auto" w:sz="4" w:space="0"/>
            </w:tcBorders>
            <w:vAlign w:val="center"/>
          </w:tcPr>
          <w:p w14:paraId="2058AA22">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69F3A689">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磋商有效期</w:t>
            </w:r>
          </w:p>
        </w:tc>
      </w:tr>
      <w:tr w14:paraId="149A3107">
        <w:tblPrEx>
          <w:tblCellMar>
            <w:top w:w="0" w:type="dxa"/>
            <w:left w:w="108" w:type="dxa"/>
            <w:bottom w:w="0" w:type="dxa"/>
            <w:right w:w="108" w:type="dxa"/>
          </w:tblCellMar>
        </w:tblPrEx>
        <w:trPr>
          <w:cantSplit/>
          <w:trHeight w:val="251" w:hRule="atLeast"/>
        </w:trPr>
        <w:tc>
          <w:tcPr>
            <w:tcW w:w="1389" w:type="dxa"/>
            <w:vMerge w:val="restart"/>
            <w:tcBorders>
              <w:top w:val="single" w:color="auto" w:sz="4" w:space="0"/>
              <w:left w:val="single" w:color="auto" w:sz="4" w:space="0"/>
              <w:bottom w:val="single" w:color="auto" w:sz="4" w:space="0"/>
              <w:right w:val="single" w:color="auto" w:sz="4" w:space="0"/>
            </w:tcBorders>
            <w:vAlign w:val="center"/>
          </w:tcPr>
          <w:p w14:paraId="7727AF09">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磋商保证金</w:t>
            </w:r>
          </w:p>
        </w:tc>
        <w:tc>
          <w:tcPr>
            <w:tcW w:w="8361" w:type="dxa"/>
            <w:tcBorders>
              <w:top w:val="single" w:color="auto" w:sz="4" w:space="0"/>
              <w:left w:val="nil"/>
              <w:bottom w:val="single" w:color="auto" w:sz="4" w:space="0"/>
              <w:right w:val="single" w:color="auto" w:sz="4" w:space="0"/>
            </w:tcBorders>
            <w:vAlign w:val="center"/>
          </w:tcPr>
          <w:p w14:paraId="4F89B9FC">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33A2291A">
        <w:tblPrEx>
          <w:tblCellMar>
            <w:top w:w="0" w:type="dxa"/>
            <w:left w:w="108" w:type="dxa"/>
            <w:bottom w:w="0" w:type="dxa"/>
            <w:right w:w="108" w:type="dxa"/>
          </w:tblCellMar>
        </w:tblPrEx>
        <w:trPr>
          <w:cantSplit/>
          <w:trHeight w:val="266" w:hRule="atLeast"/>
        </w:trPr>
        <w:tc>
          <w:tcPr>
            <w:tcW w:w="1389" w:type="dxa"/>
            <w:vMerge w:val="continue"/>
            <w:tcBorders>
              <w:top w:val="single" w:color="auto" w:sz="4" w:space="0"/>
              <w:left w:val="single" w:color="auto" w:sz="4" w:space="0"/>
              <w:bottom w:val="single" w:color="auto" w:sz="4" w:space="0"/>
              <w:right w:val="single" w:color="auto" w:sz="4" w:space="0"/>
            </w:tcBorders>
            <w:vAlign w:val="center"/>
          </w:tcPr>
          <w:p w14:paraId="6A0BAEBF">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19E619BC">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有效期</w:t>
            </w:r>
          </w:p>
        </w:tc>
      </w:tr>
      <w:tr w14:paraId="69DB17DB">
        <w:tblPrEx>
          <w:tblCellMar>
            <w:top w:w="0" w:type="dxa"/>
            <w:left w:w="108" w:type="dxa"/>
            <w:bottom w:w="0" w:type="dxa"/>
            <w:right w:w="108" w:type="dxa"/>
          </w:tblCellMar>
        </w:tblPrEx>
        <w:trPr>
          <w:cantSplit/>
          <w:trHeight w:val="251" w:hRule="atLeast"/>
        </w:trPr>
        <w:tc>
          <w:tcPr>
            <w:tcW w:w="1389" w:type="dxa"/>
            <w:vMerge w:val="continue"/>
            <w:tcBorders>
              <w:top w:val="single" w:color="auto" w:sz="4" w:space="0"/>
              <w:left w:val="single" w:color="auto" w:sz="4" w:space="0"/>
              <w:bottom w:val="single" w:color="auto" w:sz="4" w:space="0"/>
              <w:right w:val="single" w:color="auto" w:sz="4" w:space="0"/>
            </w:tcBorders>
            <w:vAlign w:val="center"/>
          </w:tcPr>
          <w:p w14:paraId="7029921E">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7EC61602">
            <w:pPr>
              <w:keepNext w:val="0"/>
              <w:keepLines w:val="0"/>
              <w:pageBreakBefore w:val="0"/>
              <w:widowControl/>
              <w:kinsoku/>
              <w:wordWrap/>
              <w:overflowPunct/>
              <w:topLinePunct w:val="0"/>
              <w:autoSpaceDE/>
              <w:autoSpaceDN/>
              <w:bidi w:val="0"/>
              <w:adjustRightInd/>
              <w:snapToGrid/>
              <w:spacing w:before="32" w:beforeLines="10" w:after="32" w:afterLines="10"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格式</w:t>
            </w:r>
          </w:p>
        </w:tc>
      </w:tr>
      <w:tr w14:paraId="570A6D9B">
        <w:tblPrEx>
          <w:tblCellMar>
            <w:top w:w="0" w:type="dxa"/>
            <w:left w:w="108" w:type="dxa"/>
            <w:bottom w:w="0" w:type="dxa"/>
            <w:right w:w="108" w:type="dxa"/>
          </w:tblCellMar>
        </w:tblPrEx>
        <w:trPr>
          <w:cantSplit/>
          <w:trHeight w:val="295" w:hRule="atLeast"/>
        </w:trPr>
        <w:tc>
          <w:tcPr>
            <w:tcW w:w="1389" w:type="dxa"/>
            <w:vMerge w:val="restart"/>
            <w:tcBorders>
              <w:top w:val="single" w:color="auto" w:sz="4" w:space="0"/>
              <w:left w:val="single" w:color="auto" w:sz="4" w:space="0"/>
              <w:right w:val="single" w:color="auto" w:sz="4" w:space="0"/>
            </w:tcBorders>
            <w:vAlign w:val="center"/>
          </w:tcPr>
          <w:p w14:paraId="2D84B438">
            <w:pPr>
              <w:widowControl/>
              <w:spacing w:line="360" w:lineRule="auto"/>
              <w:rPr>
                <w:rFonts w:ascii="宋体" w:hAnsi="宋体" w:cs="宋体"/>
                <w:color w:val="auto"/>
                <w:kern w:val="0"/>
                <w:szCs w:val="21"/>
                <w:highlight w:val="none"/>
              </w:rPr>
            </w:pPr>
            <w:bookmarkStart w:id="44" w:name="OLE_LINK1" w:colFirst="1" w:colLast="1"/>
            <w:r>
              <w:rPr>
                <w:rFonts w:hint="eastAsia" w:ascii="宋体" w:hAnsi="宋体" w:cs="宋体"/>
                <w:color w:val="auto"/>
                <w:kern w:val="0"/>
                <w:szCs w:val="21"/>
                <w:highlight w:val="none"/>
              </w:rPr>
              <w:t>资格证明文件</w:t>
            </w:r>
          </w:p>
        </w:tc>
        <w:tc>
          <w:tcPr>
            <w:tcW w:w="8361" w:type="dxa"/>
            <w:tcBorders>
              <w:top w:val="single" w:color="auto" w:sz="4" w:space="0"/>
              <w:left w:val="nil"/>
              <w:bottom w:val="single" w:color="auto" w:sz="4" w:space="0"/>
              <w:right w:val="single" w:color="auto" w:sz="4" w:space="0"/>
            </w:tcBorders>
            <w:vAlign w:val="center"/>
          </w:tcPr>
          <w:p w14:paraId="1AA3D7C6">
            <w:pPr>
              <w:pStyle w:val="30"/>
              <w:keepNext w:val="0"/>
              <w:keepLines w:val="0"/>
              <w:pageBreakBefore w:val="0"/>
              <w:kinsoku/>
              <w:wordWrap/>
              <w:overflowPunct/>
              <w:topLinePunct w:val="0"/>
              <w:bidi w:val="0"/>
              <w:snapToGrid/>
              <w:spacing w:line="240" w:lineRule="auto"/>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提供供应商营业执照</w:t>
            </w:r>
            <w:r>
              <w:rPr>
                <w:rFonts w:hint="eastAsia" w:ascii="宋体" w:hAnsi="宋体" w:eastAsia="宋体" w:cs="宋体"/>
                <w:color w:val="auto"/>
                <w:sz w:val="21"/>
                <w:szCs w:val="21"/>
                <w:highlight w:val="none"/>
                <w:lang w:val="en-US" w:eastAsia="zh-CN"/>
              </w:rPr>
              <w:t>正、副本</w:t>
            </w:r>
            <w:r>
              <w:rPr>
                <w:rFonts w:hint="eastAsia" w:ascii="宋体" w:hAnsi="宋体" w:eastAsia="宋体" w:cs="宋体"/>
                <w:color w:val="auto"/>
                <w:sz w:val="21"/>
                <w:szCs w:val="21"/>
                <w:highlight w:val="none"/>
              </w:rPr>
              <w:t>（三证合一）</w:t>
            </w:r>
          </w:p>
        </w:tc>
      </w:tr>
      <w:tr w14:paraId="61986B8E">
        <w:tblPrEx>
          <w:tblCellMar>
            <w:top w:w="0" w:type="dxa"/>
            <w:left w:w="108" w:type="dxa"/>
            <w:bottom w:w="0" w:type="dxa"/>
            <w:right w:w="108" w:type="dxa"/>
          </w:tblCellMar>
        </w:tblPrEx>
        <w:trPr>
          <w:cantSplit/>
          <w:trHeight w:val="580" w:hRule="atLeast"/>
        </w:trPr>
        <w:tc>
          <w:tcPr>
            <w:tcW w:w="1389" w:type="dxa"/>
            <w:vMerge w:val="continue"/>
            <w:tcBorders>
              <w:left w:val="single" w:color="auto" w:sz="4" w:space="0"/>
              <w:right w:val="single" w:color="auto" w:sz="4" w:space="0"/>
            </w:tcBorders>
            <w:vAlign w:val="center"/>
          </w:tcPr>
          <w:p w14:paraId="53D6B0C0">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42568947">
            <w:pPr>
              <w:pStyle w:val="30"/>
              <w:keepNext w:val="0"/>
              <w:keepLines w:val="0"/>
              <w:pageBreakBefore w:val="0"/>
              <w:kinsoku/>
              <w:wordWrap/>
              <w:overflowPunct/>
              <w:topLinePunct w:val="0"/>
              <w:bidi w:val="0"/>
              <w:snapToGrid/>
              <w:spacing w:line="240" w:lineRule="auto"/>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2.如果供应商所投的货物不是供应商自己制造的，供应商必须提供制造商针对所投货物的有效授权书（如供应商为代理商，需要提供逐级授权）</w:t>
            </w:r>
          </w:p>
        </w:tc>
      </w:tr>
      <w:tr w14:paraId="747AC800">
        <w:tblPrEx>
          <w:tblCellMar>
            <w:top w:w="0" w:type="dxa"/>
            <w:left w:w="108" w:type="dxa"/>
            <w:bottom w:w="0" w:type="dxa"/>
            <w:right w:w="108" w:type="dxa"/>
          </w:tblCellMar>
        </w:tblPrEx>
        <w:trPr>
          <w:cantSplit/>
          <w:trHeight w:val="409" w:hRule="atLeast"/>
        </w:trPr>
        <w:tc>
          <w:tcPr>
            <w:tcW w:w="1389" w:type="dxa"/>
            <w:vMerge w:val="continue"/>
            <w:tcBorders>
              <w:left w:val="single" w:color="auto" w:sz="4" w:space="0"/>
              <w:right w:val="single" w:color="auto" w:sz="4" w:space="0"/>
            </w:tcBorders>
            <w:vAlign w:val="center"/>
          </w:tcPr>
          <w:p w14:paraId="4C8D7BC6">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779EA625">
            <w:pPr>
              <w:keepNext w:val="0"/>
              <w:keepLines w:val="0"/>
              <w:pageBreakBefore w:val="0"/>
              <w:widowControl/>
              <w:kinsoku/>
              <w:wordWrap/>
              <w:overflowPunct/>
              <w:topLinePunct w:val="0"/>
              <w:bidi w:val="0"/>
              <w:snapToGrid/>
              <w:spacing w:line="240" w:lineRule="auto"/>
              <w:textAlignment w:val="auto"/>
              <w:rPr>
                <w:rFonts w:ascii="宋体" w:hAnsi="宋体" w:cs="宋体"/>
                <w:color w:val="auto"/>
                <w:kern w:val="0"/>
                <w:szCs w:val="21"/>
                <w:highlight w:val="none"/>
              </w:rPr>
            </w:pPr>
            <w:r>
              <w:rPr>
                <w:rFonts w:hint="eastAsia" w:ascii="宋体" w:hAnsi="宋体" w:cs="宋体"/>
                <w:color w:val="auto"/>
                <w:szCs w:val="21"/>
                <w:highlight w:val="none"/>
              </w:rPr>
              <w:t>3.近三年类似产品相关业绩证明（证明材料为供货合同或中标通知书或有效销售发票）</w:t>
            </w:r>
          </w:p>
        </w:tc>
      </w:tr>
      <w:tr w14:paraId="1885B55C">
        <w:tblPrEx>
          <w:tblCellMar>
            <w:top w:w="0" w:type="dxa"/>
            <w:left w:w="108" w:type="dxa"/>
            <w:bottom w:w="0" w:type="dxa"/>
            <w:right w:w="108" w:type="dxa"/>
          </w:tblCellMar>
        </w:tblPrEx>
        <w:trPr>
          <w:cantSplit/>
          <w:trHeight w:val="295" w:hRule="atLeast"/>
        </w:trPr>
        <w:tc>
          <w:tcPr>
            <w:tcW w:w="1389" w:type="dxa"/>
            <w:vMerge w:val="continue"/>
            <w:tcBorders>
              <w:left w:val="single" w:color="auto" w:sz="4" w:space="0"/>
              <w:right w:val="single" w:color="auto" w:sz="4" w:space="0"/>
            </w:tcBorders>
            <w:vAlign w:val="center"/>
          </w:tcPr>
          <w:p w14:paraId="273E07A7">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62CA55FC">
            <w:pPr>
              <w:keepNext w:val="0"/>
              <w:keepLines w:val="0"/>
              <w:pageBreakBefore w:val="0"/>
              <w:widowControl/>
              <w:kinsoku/>
              <w:wordWrap/>
              <w:overflowPunct/>
              <w:topLinePunct w:val="0"/>
              <w:bidi w:val="0"/>
              <w:snapToGrid/>
              <w:spacing w:line="240" w:lineRule="auto"/>
              <w:textAlignment w:val="auto"/>
              <w:rPr>
                <w:rFonts w:ascii="宋体" w:hAnsi="宋体" w:cs="宋体"/>
                <w:color w:val="auto"/>
                <w:kern w:val="0"/>
                <w:szCs w:val="21"/>
                <w:highlight w:val="none"/>
              </w:rPr>
            </w:pPr>
            <w:r>
              <w:rPr>
                <w:rFonts w:hint="eastAsia" w:ascii="宋体" w:hAnsi="宋体" w:cs="宋体"/>
                <w:color w:val="auto"/>
                <w:szCs w:val="21"/>
                <w:highlight w:val="none"/>
              </w:rPr>
              <w:t>4.法定代表人授权书</w:t>
            </w:r>
          </w:p>
        </w:tc>
      </w:tr>
      <w:tr w14:paraId="50929C73">
        <w:tblPrEx>
          <w:tblCellMar>
            <w:top w:w="0" w:type="dxa"/>
            <w:left w:w="108" w:type="dxa"/>
            <w:bottom w:w="0" w:type="dxa"/>
            <w:right w:w="108" w:type="dxa"/>
          </w:tblCellMar>
        </w:tblPrEx>
        <w:trPr>
          <w:cantSplit/>
          <w:trHeight w:val="580" w:hRule="atLeast"/>
        </w:trPr>
        <w:tc>
          <w:tcPr>
            <w:tcW w:w="1389" w:type="dxa"/>
            <w:vMerge w:val="continue"/>
            <w:tcBorders>
              <w:left w:val="single" w:color="auto" w:sz="4" w:space="0"/>
              <w:right w:val="single" w:color="auto" w:sz="4" w:space="0"/>
            </w:tcBorders>
            <w:vAlign w:val="center"/>
          </w:tcPr>
          <w:p w14:paraId="592CF8C0">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606E9F35">
            <w:pPr>
              <w:keepNext w:val="0"/>
              <w:keepLines w:val="0"/>
              <w:pageBreakBefore w:val="0"/>
              <w:widowControl/>
              <w:kinsoku/>
              <w:wordWrap/>
              <w:overflowPunct/>
              <w:topLinePunct w:val="0"/>
              <w:bidi w:val="0"/>
              <w:snapToGrid/>
              <w:spacing w:line="240" w:lineRule="auto"/>
              <w:textAlignment w:val="auto"/>
              <w:rPr>
                <w:rFonts w:ascii="宋体" w:hAnsi="宋体" w:cs="宋体"/>
                <w:color w:val="auto"/>
                <w:kern w:val="0"/>
                <w:szCs w:val="21"/>
                <w:highlight w:val="none"/>
              </w:rPr>
            </w:pPr>
            <w:r>
              <w:rPr>
                <w:rFonts w:hint="eastAsia" w:ascii="宋体" w:hAnsi="宋体" w:cs="宋体"/>
                <w:color w:val="auto"/>
                <w:szCs w:val="21"/>
                <w:highlight w:val="none"/>
              </w:rPr>
              <w:t>5.</w:t>
            </w:r>
            <w:r>
              <w:rPr>
                <w:rFonts w:hint="eastAsia" w:ascii="宋体" w:hAnsi="宋体" w:cs="宋体"/>
                <w:bCs/>
                <w:color w:val="auto"/>
                <w:szCs w:val="21"/>
                <w:highlight w:val="none"/>
              </w:rPr>
              <w:t xml:space="preserve"> 单位负责人为同一人或者存在控股、管理关系的不同单位，不得参加同一采购项目磋商；提供国家企业信用信息公示系统网站的基础信息截图（包含“营业执照信息”、“股东及出资信息”、“主要人员信息”及“变更信息”）</w:t>
            </w:r>
          </w:p>
        </w:tc>
      </w:tr>
      <w:tr w14:paraId="3720F364">
        <w:tblPrEx>
          <w:tblCellMar>
            <w:top w:w="0" w:type="dxa"/>
            <w:left w:w="108" w:type="dxa"/>
            <w:bottom w:w="0" w:type="dxa"/>
            <w:right w:w="108" w:type="dxa"/>
          </w:tblCellMar>
        </w:tblPrEx>
        <w:trPr>
          <w:cantSplit/>
          <w:trHeight w:val="410" w:hRule="atLeast"/>
        </w:trPr>
        <w:tc>
          <w:tcPr>
            <w:tcW w:w="1389" w:type="dxa"/>
            <w:vMerge w:val="continue"/>
            <w:tcBorders>
              <w:left w:val="single" w:color="auto" w:sz="4" w:space="0"/>
              <w:right w:val="single" w:color="auto" w:sz="4" w:space="0"/>
            </w:tcBorders>
            <w:vAlign w:val="center"/>
          </w:tcPr>
          <w:p w14:paraId="0EFB3FB5">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5A6E4BFF">
            <w:pPr>
              <w:keepNext w:val="0"/>
              <w:keepLines w:val="0"/>
              <w:pageBreakBefore w:val="0"/>
              <w:widowControl/>
              <w:kinsoku/>
              <w:wordWrap/>
              <w:overflowPunct/>
              <w:topLinePunct w:val="0"/>
              <w:bidi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参加采购活动前三年内，在经营活动中没有重大违法记录</w:t>
            </w:r>
            <w:r>
              <w:rPr>
                <w:rFonts w:hint="eastAsia" w:ascii="宋体" w:hAnsi="宋体" w:cs="宋体"/>
                <w:color w:val="auto"/>
                <w:szCs w:val="21"/>
                <w:highlight w:val="none"/>
                <w:lang w:val="en-US" w:eastAsia="zh-CN"/>
              </w:rPr>
              <w:t>”承诺书</w:t>
            </w:r>
            <w:r>
              <w:rPr>
                <w:rFonts w:hint="eastAsia" w:ascii="宋体" w:hAnsi="宋体" w:cs="宋体"/>
                <w:color w:val="auto"/>
                <w:szCs w:val="21"/>
                <w:highlight w:val="none"/>
              </w:rPr>
              <w:t>；</w:t>
            </w:r>
          </w:p>
        </w:tc>
      </w:tr>
      <w:tr w14:paraId="0F470F1C">
        <w:tblPrEx>
          <w:tblCellMar>
            <w:top w:w="0" w:type="dxa"/>
            <w:left w:w="108" w:type="dxa"/>
            <w:bottom w:w="0" w:type="dxa"/>
            <w:right w:w="108" w:type="dxa"/>
          </w:tblCellMar>
        </w:tblPrEx>
        <w:trPr>
          <w:cantSplit/>
          <w:trHeight w:val="716" w:hRule="atLeast"/>
        </w:trPr>
        <w:tc>
          <w:tcPr>
            <w:tcW w:w="1389" w:type="dxa"/>
            <w:vMerge w:val="continue"/>
            <w:tcBorders>
              <w:left w:val="single" w:color="auto" w:sz="4" w:space="0"/>
              <w:right w:val="single" w:color="auto" w:sz="4" w:space="0"/>
            </w:tcBorders>
            <w:vAlign w:val="center"/>
          </w:tcPr>
          <w:p w14:paraId="24E94E31">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584A15D0">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不接受被列入失信被执行人、重大税收违法案件当事人名单、政府采购严重违法失信行为记录名单的供应商参与磋商；</w:t>
            </w:r>
            <w:r>
              <w:rPr>
                <w:rFonts w:hint="eastAsia" w:ascii="宋体" w:hAnsi="宋体" w:cs="宋体"/>
                <w:bCs/>
                <w:color w:val="auto"/>
                <w:szCs w:val="21"/>
                <w:highlight w:val="none"/>
              </w:rPr>
              <w:t>提供近三年内（本项目投标截止期前）①未被“信用中国”网站列入失信被执行人和</w:t>
            </w:r>
            <w:r>
              <w:rPr>
                <w:rFonts w:hint="eastAsia" w:ascii="宋体" w:hAnsi="宋体" w:cs="宋体"/>
                <w:bCs/>
                <w:color w:val="auto"/>
                <w:szCs w:val="21"/>
                <w:highlight w:val="none"/>
                <w:lang w:val="en-US" w:eastAsia="zh-CN"/>
              </w:rPr>
              <w:t>重大税收违法失信主体</w:t>
            </w:r>
            <w:r>
              <w:rPr>
                <w:rFonts w:hint="eastAsia" w:ascii="宋体" w:hAnsi="宋体" w:cs="宋体"/>
                <w:bCs/>
                <w:color w:val="auto"/>
                <w:szCs w:val="21"/>
                <w:highlight w:val="none"/>
              </w:rPr>
              <w:t>的；②未被“中国政府采购网”网站列入政府采购严重违法失信行为记录名单（处罚期限尚未届满的）的证明</w:t>
            </w:r>
            <w:r>
              <w:rPr>
                <w:rFonts w:hint="eastAsia" w:ascii="宋体" w:hAnsi="宋体" w:cs="宋体"/>
                <w:bCs/>
                <w:color w:val="auto"/>
                <w:szCs w:val="21"/>
                <w:highlight w:val="none"/>
                <w:lang w:eastAsia="zh-CN"/>
              </w:rPr>
              <w:t>。</w:t>
            </w:r>
          </w:p>
        </w:tc>
      </w:tr>
      <w:tr w14:paraId="76A2600F">
        <w:tblPrEx>
          <w:tblCellMar>
            <w:top w:w="0" w:type="dxa"/>
            <w:left w:w="108" w:type="dxa"/>
            <w:bottom w:w="0" w:type="dxa"/>
            <w:right w:w="108" w:type="dxa"/>
          </w:tblCellMar>
        </w:tblPrEx>
        <w:trPr>
          <w:cantSplit/>
          <w:trHeight w:val="437" w:hRule="atLeast"/>
        </w:trPr>
        <w:tc>
          <w:tcPr>
            <w:tcW w:w="1389" w:type="dxa"/>
            <w:vMerge w:val="continue"/>
            <w:tcBorders>
              <w:left w:val="single" w:color="auto" w:sz="4" w:space="0"/>
              <w:right w:val="single" w:color="auto" w:sz="4" w:space="0"/>
            </w:tcBorders>
            <w:vAlign w:val="center"/>
          </w:tcPr>
          <w:p w14:paraId="654F231E">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2EB7149E">
            <w:pPr>
              <w:keepNext w:val="0"/>
              <w:keepLines w:val="0"/>
              <w:pageBreakBefore w:val="0"/>
              <w:widowControl/>
              <w:kinsoku/>
              <w:wordWrap/>
              <w:overflowPunct/>
              <w:topLinePunct w:val="0"/>
              <w:bidi w:val="0"/>
              <w:snapToGrid/>
              <w:spacing w:line="24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8.提供“</w:t>
            </w:r>
            <w:r>
              <w:rPr>
                <w:rFonts w:hint="eastAsia" w:ascii="宋体" w:hAnsi="宋体" w:cs="宋体"/>
                <w:color w:val="auto"/>
                <w:szCs w:val="21"/>
                <w:highlight w:val="none"/>
              </w:rPr>
              <w:t>拒绝列入政府取消投标资格记录期间的企业或个人投标</w:t>
            </w:r>
            <w:r>
              <w:rPr>
                <w:rFonts w:hint="eastAsia" w:ascii="宋体" w:hAnsi="宋体" w:cs="宋体"/>
                <w:color w:val="auto"/>
                <w:szCs w:val="21"/>
                <w:highlight w:val="none"/>
                <w:lang w:val="en-US" w:eastAsia="zh-CN"/>
              </w:rPr>
              <w:t>”承诺书；</w:t>
            </w:r>
          </w:p>
        </w:tc>
      </w:tr>
      <w:tr w14:paraId="3661197C">
        <w:tblPrEx>
          <w:tblCellMar>
            <w:top w:w="0" w:type="dxa"/>
            <w:left w:w="108" w:type="dxa"/>
            <w:bottom w:w="0" w:type="dxa"/>
            <w:right w:w="108" w:type="dxa"/>
          </w:tblCellMar>
        </w:tblPrEx>
        <w:trPr>
          <w:cantSplit/>
          <w:trHeight w:val="580" w:hRule="atLeast"/>
        </w:trPr>
        <w:tc>
          <w:tcPr>
            <w:tcW w:w="1389" w:type="dxa"/>
            <w:vMerge w:val="continue"/>
            <w:tcBorders>
              <w:left w:val="single" w:color="auto" w:sz="4" w:space="0"/>
              <w:right w:val="single" w:color="auto" w:sz="4" w:space="0"/>
            </w:tcBorders>
            <w:vAlign w:val="center"/>
          </w:tcPr>
          <w:p w14:paraId="61A071CB">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541FC7B1">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若为制造商，应具有食品药品监督管理部门颁发的有效的《医疗器械生产许可证》或《医疗器械生产备案凭证》；供应商若为代理商，应具有食品药品监督管理部门颁发的有效《医疗器械经营许可证》或《医疗器械经营备案凭证》（如有）；</w:t>
            </w:r>
          </w:p>
        </w:tc>
      </w:tr>
      <w:tr w14:paraId="69969CCC">
        <w:tblPrEx>
          <w:tblCellMar>
            <w:top w:w="0" w:type="dxa"/>
            <w:left w:w="108" w:type="dxa"/>
            <w:bottom w:w="0" w:type="dxa"/>
            <w:right w:w="108" w:type="dxa"/>
          </w:tblCellMar>
        </w:tblPrEx>
        <w:trPr>
          <w:cantSplit/>
          <w:trHeight w:val="580" w:hRule="atLeast"/>
        </w:trPr>
        <w:tc>
          <w:tcPr>
            <w:tcW w:w="1389" w:type="dxa"/>
            <w:vMerge w:val="continue"/>
            <w:tcBorders>
              <w:left w:val="single" w:color="auto" w:sz="4" w:space="0"/>
              <w:right w:val="single" w:color="auto" w:sz="4" w:space="0"/>
            </w:tcBorders>
            <w:vAlign w:val="center"/>
          </w:tcPr>
          <w:p w14:paraId="3081154A">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15D7D0A2">
            <w:pPr>
              <w:keepNext w:val="0"/>
              <w:keepLines w:val="0"/>
              <w:pageBreakBefore w:val="0"/>
              <w:widowControl/>
              <w:kinsoku/>
              <w:wordWrap/>
              <w:overflowPunct/>
              <w:topLinePunct w:val="0"/>
              <w:bidi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.供应商所投磋商设备及其所附属配置应具有有效的《中华人民共和国医疗器械注册证》或《医疗器械备案凭证》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如有</w:t>
            </w:r>
            <w:r>
              <w:rPr>
                <w:rFonts w:hint="eastAsia" w:ascii="宋体" w:hAnsi="宋体" w:cs="宋体"/>
                <w:color w:val="auto"/>
                <w:kern w:val="0"/>
                <w:szCs w:val="21"/>
                <w:highlight w:val="none"/>
                <w:lang w:eastAsia="zh-CN"/>
              </w:rPr>
              <w:t>）</w:t>
            </w:r>
          </w:p>
        </w:tc>
      </w:tr>
      <w:tr w14:paraId="79E59FCD">
        <w:tblPrEx>
          <w:tblCellMar>
            <w:top w:w="0" w:type="dxa"/>
            <w:left w:w="108" w:type="dxa"/>
            <w:bottom w:w="0" w:type="dxa"/>
            <w:right w:w="108" w:type="dxa"/>
          </w:tblCellMar>
        </w:tblPrEx>
        <w:trPr>
          <w:cantSplit/>
          <w:trHeight w:val="866" w:hRule="atLeast"/>
        </w:trPr>
        <w:tc>
          <w:tcPr>
            <w:tcW w:w="1389" w:type="dxa"/>
            <w:vMerge w:val="continue"/>
            <w:tcBorders>
              <w:left w:val="single" w:color="auto" w:sz="4" w:space="0"/>
              <w:right w:val="single" w:color="auto" w:sz="4" w:space="0"/>
            </w:tcBorders>
            <w:vAlign w:val="center"/>
          </w:tcPr>
          <w:p w14:paraId="67D424C7">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6C3267BD">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如供应商拟投产品属于设备带耗材（含专机专用耗材和开放耗材），设备及耗材都需要提供注册认证。如二者在一个注册证上，提供一份注册证即可</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如不在一个注册证上，设备和耗材需要分别提供相应注册证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如有</w:t>
            </w:r>
            <w:r>
              <w:rPr>
                <w:rFonts w:hint="eastAsia" w:ascii="宋体" w:hAnsi="宋体" w:cs="宋体"/>
                <w:color w:val="auto"/>
                <w:kern w:val="0"/>
                <w:szCs w:val="21"/>
                <w:highlight w:val="none"/>
                <w:lang w:eastAsia="zh-CN"/>
              </w:rPr>
              <w:t>）</w:t>
            </w:r>
          </w:p>
        </w:tc>
      </w:tr>
      <w:tr w14:paraId="3989E196">
        <w:tblPrEx>
          <w:tblCellMar>
            <w:top w:w="0" w:type="dxa"/>
            <w:left w:w="108" w:type="dxa"/>
            <w:bottom w:w="0" w:type="dxa"/>
            <w:right w:w="108" w:type="dxa"/>
          </w:tblCellMar>
        </w:tblPrEx>
        <w:trPr>
          <w:cantSplit/>
          <w:trHeight w:val="866" w:hRule="atLeast"/>
        </w:trPr>
        <w:tc>
          <w:tcPr>
            <w:tcW w:w="1389" w:type="dxa"/>
            <w:vMerge w:val="continue"/>
            <w:tcBorders>
              <w:left w:val="single" w:color="auto" w:sz="4" w:space="0"/>
              <w:right w:val="single" w:color="auto" w:sz="4" w:space="0"/>
            </w:tcBorders>
            <w:vAlign w:val="center"/>
          </w:tcPr>
          <w:p w14:paraId="5CB4E8B8">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1A5BA4A9">
            <w:pPr>
              <w:keepNext w:val="0"/>
              <w:keepLines w:val="0"/>
              <w:pageBreakBefore w:val="0"/>
              <w:widowControl/>
              <w:kinsoku/>
              <w:wordWrap/>
              <w:overflowPunct/>
              <w:topLinePunct w:val="0"/>
              <w:bidi w:val="0"/>
              <w:snapToGrid/>
              <w:spacing w:line="24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12.耗材（包含专机专用耗材）需标明医保27位码（如有收费项目必须提供）及吉林省阳采平台code码，需提供网页截图并加盖公章（如有）。如耗材为专机专用耗材需生产厂家提供证明材料。</w:t>
            </w:r>
          </w:p>
        </w:tc>
      </w:tr>
      <w:tr w14:paraId="06F5F3BB">
        <w:tblPrEx>
          <w:tblCellMar>
            <w:top w:w="0" w:type="dxa"/>
            <w:left w:w="108" w:type="dxa"/>
            <w:bottom w:w="0" w:type="dxa"/>
            <w:right w:w="108" w:type="dxa"/>
          </w:tblCellMar>
        </w:tblPrEx>
        <w:trPr>
          <w:cantSplit/>
          <w:trHeight w:val="455" w:hRule="atLeast"/>
        </w:trPr>
        <w:tc>
          <w:tcPr>
            <w:tcW w:w="1389" w:type="dxa"/>
            <w:vMerge w:val="continue"/>
            <w:tcBorders>
              <w:left w:val="single" w:color="auto" w:sz="4" w:space="0"/>
              <w:right w:val="single" w:color="auto" w:sz="4" w:space="0"/>
            </w:tcBorders>
            <w:vAlign w:val="center"/>
          </w:tcPr>
          <w:p w14:paraId="7D88AF8B">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4F2ED051">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lang w:val="en-US" w:eastAsia="zh-CN"/>
              </w:rPr>
              <w:t>如供应商拟投产品属于设备带耗材的，需提供设备授权及耗材授权即双授权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如有</w:t>
            </w:r>
            <w:r>
              <w:rPr>
                <w:rFonts w:hint="eastAsia" w:ascii="宋体" w:hAnsi="宋体" w:cs="宋体"/>
                <w:color w:val="auto"/>
                <w:kern w:val="0"/>
                <w:szCs w:val="21"/>
                <w:highlight w:val="none"/>
                <w:lang w:eastAsia="zh-CN"/>
              </w:rPr>
              <w:t>）</w:t>
            </w:r>
          </w:p>
        </w:tc>
      </w:tr>
      <w:tr w14:paraId="44988915">
        <w:tblPrEx>
          <w:tblCellMar>
            <w:top w:w="0" w:type="dxa"/>
            <w:left w:w="108" w:type="dxa"/>
            <w:bottom w:w="0" w:type="dxa"/>
            <w:right w:w="108" w:type="dxa"/>
          </w:tblCellMar>
        </w:tblPrEx>
        <w:trPr>
          <w:cantSplit/>
          <w:trHeight w:val="395" w:hRule="atLeast"/>
        </w:trPr>
        <w:tc>
          <w:tcPr>
            <w:tcW w:w="1389" w:type="dxa"/>
            <w:vMerge w:val="continue"/>
            <w:tcBorders>
              <w:left w:val="single" w:color="auto" w:sz="4" w:space="0"/>
              <w:right w:val="single" w:color="auto" w:sz="4" w:space="0"/>
            </w:tcBorders>
            <w:vAlign w:val="center"/>
          </w:tcPr>
          <w:p w14:paraId="3BC57BDF">
            <w:pPr>
              <w:widowControl/>
              <w:spacing w:line="360" w:lineRule="auto"/>
              <w:rPr>
                <w:rFonts w:ascii="宋体" w:hAnsi="宋体" w:cs="宋体"/>
                <w:color w:val="auto"/>
                <w:kern w:val="0"/>
                <w:szCs w:val="21"/>
                <w:highlight w:val="none"/>
              </w:rPr>
            </w:pPr>
          </w:p>
        </w:tc>
        <w:tc>
          <w:tcPr>
            <w:tcW w:w="8361" w:type="dxa"/>
            <w:tcBorders>
              <w:top w:val="single" w:color="auto" w:sz="4" w:space="0"/>
              <w:left w:val="nil"/>
              <w:bottom w:val="single" w:color="auto" w:sz="4" w:space="0"/>
              <w:right w:val="single" w:color="auto" w:sz="4" w:space="0"/>
            </w:tcBorders>
            <w:vAlign w:val="center"/>
          </w:tcPr>
          <w:p w14:paraId="4E626B67">
            <w:pPr>
              <w:keepNext w:val="0"/>
              <w:keepLines w:val="0"/>
              <w:pageBreakBefore w:val="0"/>
              <w:widowControl/>
              <w:kinsoku/>
              <w:wordWrap/>
              <w:overflowPunct/>
              <w:topLinePunct w:val="0"/>
              <w:bidi w:val="0"/>
              <w:snapToGrid/>
              <w:spacing w:line="240" w:lineRule="auto"/>
              <w:textAlignment w:val="auto"/>
              <w:rPr>
                <w:rFonts w:hint="eastAsia" w:ascii="宋体" w:hAnsi="宋体" w:cs="宋体"/>
                <w:color w:val="auto"/>
                <w:szCs w:val="21"/>
                <w:highlight w:val="none"/>
                <w:lang w:val="en-US" w:eastAsia="zh-CN"/>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.本次采购不接受联合体投标</w:t>
            </w:r>
          </w:p>
        </w:tc>
      </w:tr>
      <w:bookmarkEnd w:id="44"/>
      <w:tr w14:paraId="3497DBC1">
        <w:tblPrEx>
          <w:tblCellMar>
            <w:top w:w="0" w:type="dxa"/>
            <w:left w:w="108" w:type="dxa"/>
            <w:bottom w:w="0" w:type="dxa"/>
            <w:right w:w="108" w:type="dxa"/>
          </w:tblCellMar>
        </w:tblPrEx>
        <w:trPr>
          <w:trHeight w:val="262"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14:paraId="507345E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交货期</w:t>
            </w:r>
          </w:p>
        </w:tc>
      </w:tr>
      <w:tr w14:paraId="346ED823">
        <w:tblPrEx>
          <w:tblCellMar>
            <w:top w:w="0" w:type="dxa"/>
            <w:left w:w="108" w:type="dxa"/>
            <w:bottom w:w="0" w:type="dxa"/>
            <w:right w:w="108" w:type="dxa"/>
          </w:tblCellMar>
        </w:tblPrEx>
        <w:trPr>
          <w:trHeight w:val="437"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14:paraId="29A8C00C">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付款条件和方式</w:t>
            </w:r>
          </w:p>
        </w:tc>
      </w:tr>
      <w:tr w14:paraId="27FE1025">
        <w:tblPrEx>
          <w:tblCellMar>
            <w:top w:w="0" w:type="dxa"/>
            <w:left w:w="108" w:type="dxa"/>
            <w:bottom w:w="0" w:type="dxa"/>
            <w:right w:w="108" w:type="dxa"/>
          </w:tblCellMar>
        </w:tblPrEx>
        <w:trPr>
          <w:trHeight w:val="437"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14:paraId="18CB18EE">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保修期</w:t>
            </w:r>
          </w:p>
        </w:tc>
      </w:tr>
      <w:tr w14:paraId="56E70642">
        <w:tblPrEx>
          <w:tblCellMar>
            <w:top w:w="0" w:type="dxa"/>
            <w:left w:w="108" w:type="dxa"/>
            <w:bottom w:w="0" w:type="dxa"/>
            <w:right w:w="108" w:type="dxa"/>
          </w:tblCellMar>
        </w:tblPrEx>
        <w:trPr>
          <w:trHeight w:val="448"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14:paraId="389D9E43">
            <w:pPr>
              <w:widowControl/>
              <w:spacing w:line="360" w:lineRule="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其它</w:t>
            </w:r>
            <w:r>
              <w:rPr>
                <w:rFonts w:hint="eastAsia" w:ascii="宋体" w:hAnsi="宋体" w:cs="宋体"/>
                <w:color w:val="auto"/>
                <w:kern w:val="0"/>
                <w:szCs w:val="21"/>
                <w:highlight w:val="none"/>
                <w:lang w:val="en-US" w:eastAsia="zh-CN"/>
              </w:rPr>
              <w:t>要求</w:t>
            </w:r>
          </w:p>
        </w:tc>
      </w:tr>
    </w:tbl>
    <w:p w14:paraId="2A7CA506">
      <w:pPr>
        <w:pStyle w:val="30"/>
        <w:rPr>
          <w:color w:val="auto"/>
          <w:highlight w:val="none"/>
        </w:rPr>
      </w:pPr>
      <w:r>
        <w:rPr>
          <w:rFonts w:hint="eastAsia" w:ascii="宋体" w:hAnsi="宋体" w:cs="宋体"/>
          <w:b/>
          <w:bCs/>
          <w:color w:val="auto"/>
          <w:sz w:val="24"/>
          <w:szCs w:val="24"/>
          <w:highlight w:val="none"/>
        </w:rPr>
        <w:br w:type="page"/>
      </w:r>
    </w:p>
    <w:p w14:paraId="23F0C1D5">
      <w:pPr>
        <w:spacing w:line="360" w:lineRule="auto"/>
        <w:rPr>
          <w:rFonts w:ascii="宋体" w:hAnsi="宋体" w:cs="宋体"/>
          <w:b/>
          <w:bCs/>
          <w:color w:val="auto"/>
          <w:sz w:val="24"/>
          <w:szCs w:val="24"/>
          <w:highlight w:val="none"/>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785F0FF2">
      <w:pPr>
        <w:numPr>
          <w:ilvl w:val="0"/>
          <w:numId w:val="0"/>
        </w:numPr>
        <w:spacing w:line="360" w:lineRule="auto"/>
        <w:ind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3.序号1-序号5</w:t>
      </w:r>
      <w:r>
        <w:rPr>
          <w:rFonts w:hint="eastAsia" w:ascii="宋体" w:hAnsi="宋体" w:cs="宋体"/>
          <w:b/>
          <w:bCs/>
          <w:color w:val="auto"/>
          <w:sz w:val="24"/>
          <w:szCs w:val="24"/>
          <w:highlight w:val="none"/>
        </w:rPr>
        <w:t>综合评分表</w:t>
      </w:r>
    </w:p>
    <w:tbl>
      <w:tblPr>
        <w:tblStyle w:val="20"/>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01"/>
        <w:gridCol w:w="2049"/>
        <w:gridCol w:w="4812"/>
      </w:tblGrid>
      <w:tr w14:paraId="6CA8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71" w:type="dxa"/>
            <w:gridSpan w:val="2"/>
            <w:tcBorders>
              <w:top w:val="single" w:color="auto" w:sz="4" w:space="0"/>
              <w:left w:val="single" w:color="auto" w:sz="4" w:space="0"/>
              <w:bottom w:val="single" w:color="auto" w:sz="4" w:space="0"/>
              <w:right w:val="single" w:color="auto" w:sz="4" w:space="0"/>
            </w:tcBorders>
            <w:vAlign w:val="center"/>
          </w:tcPr>
          <w:p w14:paraId="09E58582">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49" w:type="dxa"/>
            <w:tcBorders>
              <w:top w:val="single" w:color="auto" w:sz="4" w:space="0"/>
              <w:left w:val="single" w:color="auto" w:sz="4" w:space="0"/>
              <w:bottom w:val="single" w:color="auto" w:sz="4" w:space="0"/>
              <w:right w:val="single" w:color="auto" w:sz="4" w:space="0"/>
            </w:tcBorders>
            <w:vAlign w:val="center"/>
          </w:tcPr>
          <w:p w14:paraId="5746F58E">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4812" w:type="dxa"/>
            <w:tcBorders>
              <w:top w:val="single" w:color="auto" w:sz="4" w:space="0"/>
              <w:left w:val="single" w:color="auto" w:sz="4" w:space="0"/>
              <w:bottom w:val="single" w:color="auto" w:sz="4" w:space="0"/>
              <w:right w:val="single" w:color="auto" w:sz="4" w:space="0"/>
            </w:tcBorders>
            <w:vAlign w:val="center"/>
          </w:tcPr>
          <w:p w14:paraId="045839CE">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002B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871" w:type="dxa"/>
            <w:gridSpan w:val="2"/>
            <w:tcBorders>
              <w:top w:val="single" w:color="auto" w:sz="4" w:space="0"/>
              <w:left w:val="single" w:color="auto" w:sz="4" w:space="0"/>
              <w:bottom w:val="single" w:color="auto" w:sz="4" w:space="0"/>
              <w:right w:val="single" w:color="auto" w:sz="4" w:space="0"/>
            </w:tcBorders>
            <w:vAlign w:val="center"/>
          </w:tcPr>
          <w:p w14:paraId="7E2DFB6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9" w:type="dxa"/>
            <w:tcBorders>
              <w:top w:val="single" w:color="auto" w:sz="4" w:space="0"/>
              <w:left w:val="single" w:color="auto" w:sz="4" w:space="0"/>
              <w:bottom w:val="single" w:color="auto" w:sz="4" w:space="0"/>
              <w:right w:val="single" w:color="auto" w:sz="4" w:space="0"/>
            </w:tcBorders>
            <w:vAlign w:val="center"/>
          </w:tcPr>
          <w:p w14:paraId="6C36367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78251C6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4812" w:type="dxa"/>
            <w:tcBorders>
              <w:top w:val="single" w:color="auto" w:sz="4" w:space="0"/>
              <w:left w:val="single" w:color="auto" w:sz="4" w:space="0"/>
              <w:bottom w:val="single" w:color="auto" w:sz="4" w:space="0"/>
              <w:right w:val="single" w:color="auto" w:sz="4" w:space="0"/>
            </w:tcBorders>
            <w:vAlign w:val="center"/>
          </w:tcPr>
          <w:p w14:paraId="0A247570">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44.5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分</w:t>
            </w:r>
          </w:p>
          <w:p w14:paraId="12E5B7E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商务条款：</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1</w:t>
            </w:r>
            <w:r>
              <w:rPr>
                <w:rFonts w:hint="eastAsia" w:ascii="宋体" w:hAnsi="宋体" w:cs="宋体"/>
                <w:sz w:val="21"/>
                <w:szCs w:val="21"/>
                <w:highlight w:val="none"/>
                <w:u w:val="single"/>
                <w:lang w:val="en-US" w:eastAsia="zh-CN"/>
              </w:rPr>
              <w:t>6</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分</w:t>
            </w:r>
          </w:p>
          <w:p w14:paraId="62437846">
            <w:pPr>
              <w:spacing w:line="24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投标规范性</w:t>
            </w:r>
            <w:r>
              <w:rPr>
                <w:rFonts w:hint="eastAsia" w:ascii="宋体" w:hAnsi="宋体" w:eastAsia="宋体" w:cs="宋体"/>
                <w:sz w:val="21"/>
                <w:szCs w:val="21"/>
                <w:highlight w:val="none"/>
                <w:lang w:eastAsia="zh-CN"/>
              </w:rPr>
              <w:t>：</w:t>
            </w:r>
            <w:r>
              <w:rPr>
                <w:rFonts w:hint="eastAsia" w:ascii="宋体" w:hAnsi="宋体" w:cs="宋体"/>
                <w:sz w:val="21"/>
                <w:szCs w:val="21"/>
                <w:highlight w:val="none"/>
                <w:u w:val="single"/>
                <w:lang w:val="en-US" w:eastAsia="zh-CN"/>
              </w:rPr>
              <w:t>3</w:t>
            </w:r>
            <w:r>
              <w:rPr>
                <w:rFonts w:hint="eastAsia" w:ascii="宋体" w:hAnsi="宋体" w:eastAsia="宋体" w:cs="宋体"/>
                <w:sz w:val="21"/>
                <w:szCs w:val="21"/>
                <w:highlight w:val="none"/>
                <w:u w:val="single"/>
              </w:rPr>
              <w:t>分</w:t>
            </w:r>
          </w:p>
          <w:p w14:paraId="1DBF8EB0">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3</w:t>
            </w:r>
            <w:r>
              <w:rPr>
                <w:rFonts w:hint="eastAsia" w:ascii="宋体" w:hAnsi="宋体" w:cs="宋体"/>
                <w:sz w:val="21"/>
                <w:szCs w:val="21"/>
                <w:highlight w:val="none"/>
                <w:u w:val="single"/>
                <w:lang w:val="en-US" w:eastAsia="zh-CN"/>
              </w:rPr>
              <w:t>6.5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分</w:t>
            </w:r>
          </w:p>
        </w:tc>
      </w:tr>
      <w:tr w14:paraId="4640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670" w:type="dxa"/>
            <w:vMerge w:val="restart"/>
            <w:tcBorders>
              <w:top w:val="single" w:color="auto" w:sz="4" w:space="0"/>
              <w:left w:val="single" w:color="auto" w:sz="4" w:space="0"/>
              <w:right w:val="single" w:color="auto" w:sz="4" w:space="0"/>
            </w:tcBorders>
            <w:vAlign w:val="center"/>
          </w:tcPr>
          <w:p w14:paraId="2B1CC87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01" w:type="dxa"/>
            <w:vMerge w:val="restart"/>
            <w:tcBorders>
              <w:top w:val="single" w:color="auto" w:sz="4" w:space="0"/>
              <w:left w:val="single" w:color="auto" w:sz="4" w:space="0"/>
              <w:right w:val="single" w:color="auto" w:sz="4" w:space="0"/>
            </w:tcBorders>
            <w:vAlign w:val="center"/>
          </w:tcPr>
          <w:p w14:paraId="17BB90D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w:t>
            </w:r>
          </w:p>
          <w:p w14:paraId="1DD958D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p w14:paraId="0AD2FC1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得分</w:t>
            </w:r>
          </w:p>
          <w:p w14:paraId="77B32CC7">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（44.5分）</w:t>
            </w:r>
          </w:p>
        </w:tc>
        <w:tc>
          <w:tcPr>
            <w:tcW w:w="2049" w:type="dxa"/>
            <w:tcBorders>
              <w:top w:val="single" w:color="auto" w:sz="4" w:space="0"/>
              <w:left w:val="single" w:color="auto" w:sz="4" w:space="0"/>
              <w:bottom w:val="single" w:color="auto" w:sz="4" w:space="0"/>
              <w:right w:val="single" w:color="auto" w:sz="4" w:space="0"/>
            </w:tcBorders>
            <w:vAlign w:val="center"/>
          </w:tcPr>
          <w:p w14:paraId="77ADDAC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设备报价（29.5分）</w:t>
            </w:r>
          </w:p>
          <w:p w14:paraId="7981EE53">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若</w:t>
            </w:r>
            <w:r>
              <w:rPr>
                <w:rFonts w:hint="eastAsia" w:ascii="宋体" w:hAnsi="宋体" w:eastAsia="宋体" w:cs="宋体"/>
                <w:sz w:val="21"/>
                <w:szCs w:val="21"/>
                <w:highlight w:val="none"/>
                <w:lang w:val="en-US" w:eastAsia="zh-CN"/>
              </w:rPr>
              <w:t>设备</w:t>
            </w:r>
            <w:r>
              <w:rPr>
                <w:rFonts w:hint="eastAsia" w:ascii="宋体" w:hAnsi="宋体" w:eastAsia="宋体" w:cs="宋体"/>
                <w:sz w:val="21"/>
                <w:szCs w:val="21"/>
                <w:highlight w:val="none"/>
              </w:rPr>
              <w:t>无专用耗材分值为（39.5分）</w:t>
            </w:r>
            <w:r>
              <w:rPr>
                <w:rFonts w:hint="eastAsia" w:ascii="宋体" w:hAnsi="宋体" w:eastAsia="宋体" w:cs="宋体"/>
                <w:sz w:val="21"/>
                <w:szCs w:val="21"/>
                <w:highlight w:val="none"/>
                <w:lang w:eastAsia="zh-CN"/>
              </w:rPr>
              <w:t>】</w:t>
            </w:r>
          </w:p>
        </w:tc>
        <w:tc>
          <w:tcPr>
            <w:tcW w:w="4812" w:type="dxa"/>
            <w:tcBorders>
              <w:top w:val="single" w:color="auto" w:sz="4" w:space="0"/>
              <w:left w:val="single" w:color="auto" w:sz="4" w:space="0"/>
              <w:bottom w:val="single" w:color="auto" w:sz="4" w:space="0"/>
              <w:right w:val="single" w:color="auto" w:sz="4" w:space="0"/>
            </w:tcBorders>
            <w:vAlign w:val="center"/>
          </w:tcPr>
          <w:p w14:paraId="325F8D64">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磋商报价得分=（磋商基准价/最后磋商报价）×</w:t>
            </w:r>
            <w:r>
              <w:rPr>
                <w:rFonts w:hint="eastAsia" w:ascii="宋体" w:hAnsi="宋体" w:eastAsia="宋体" w:cs="宋体"/>
                <w:sz w:val="21"/>
                <w:szCs w:val="21"/>
                <w:highlight w:val="none"/>
                <w:lang w:val="en-US" w:eastAsia="zh-CN"/>
              </w:rPr>
              <w:t>29.5</w:t>
            </w:r>
            <w:r>
              <w:rPr>
                <w:rFonts w:hint="eastAsia" w:ascii="宋体" w:hAnsi="宋体" w:eastAsia="宋体" w:cs="宋体"/>
                <w:sz w:val="21"/>
                <w:szCs w:val="21"/>
                <w:highlight w:val="none"/>
              </w:rPr>
              <w:t>×100%</w:t>
            </w:r>
          </w:p>
          <w:p w14:paraId="7007231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磋商基准价：即满足磋商文件要求且最后报价最低的供应商的价格为磋商基准价，其价格分为满分。</w:t>
            </w:r>
          </w:p>
          <w:p w14:paraId="08BC4E96">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注：磋商报价最低得分为15分，保留两位小数。</w:t>
            </w:r>
          </w:p>
        </w:tc>
      </w:tr>
      <w:tr w14:paraId="2707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670" w:type="dxa"/>
            <w:vMerge w:val="continue"/>
            <w:tcBorders>
              <w:left w:val="single" w:color="auto" w:sz="4" w:space="0"/>
              <w:right w:val="single" w:color="auto" w:sz="4" w:space="0"/>
            </w:tcBorders>
            <w:vAlign w:val="center"/>
          </w:tcPr>
          <w:p w14:paraId="414E1E20">
            <w:pPr>
              <w:spacing w:line="240" w:lineRule="auto"/>
              <w:jc w:val="center"/>
              <w:rPr>
                <w:rFonts w:hint="eastAsia" w:ascii="宋体" w:hAnsi="宋体" w:eastAsia="宋体" w:cs="宋体"/>
                <w:color w:val="auto"/>
                <w:sz w:val="21"/>
                <w:szCs w:val="21"/>
                <w:highlight w:val="none"/>
              </w:rPr>
            </w:pPr>
          </w:p>
        </w:tc>
        <w:tc>
          <w:tcPr>
            <w:tcW w:w="1201" w:type="dxa"/>
            <w:vMerge w:val="continue"/>
            <w:tcBorders>
              <w:left w:val="single" w:color="auto" w:sz="4" w:space="0"/>
              <w:right w:val="single" w:color="auto" w:sz="4" w:space="0"/>
            </w:tcBorders>
            <w:vAlign w:val="center"/>
          </w:tcPr>
          <w:p w14:paraId="539C1DD1">
            <w:pPr>
              <w:spacing w:line="240" w:lineRule="auto"/>
              <w:jc w:val="both"/>
              <w:rPr>
                <w:rFonts w:hint="eastAsia" w:ascii="宋体" w:hAnsi="宋体" w:eastAsia="宋体" w:cs="宋体"/>
                <w:sz w:val="21"/>
                <w:szCs w:val="21"/>
                <w:highlight w:val="none"/>
              </w:rPr>
            </w:pPr>
          </w:p>
        </w:tc>
        <w:tc>
          <w:tcPr>
            <w:tcW w:w="2049" w:type="dxa"/>
            <w:tcBorders>
              <w:top w:val="single" w:color="auto" w:sz="4" w:space="0"/>
              <w:left w:val="single" w:color="auto" w:sz="4" w:space="0"/>
              <w:bottom w:val="single" w:color="auto" w:sz="4" w:space="0"/>
              <w:right w:val="single" w:color="auto" w:sz="4" w:space="0"/>
            </w:tcBorders>
            <w:vAlign w:val="center"/>
          </w:tcPr>
          <w:p w14:paraId="7C47CBE5">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耗材报价（10分）</w:t>
            </w:r>
          </w:p>
        </w:tc>
        <w:tc>
          <w:tcPr>
            <w:tcW w:w="4812" w:type="dxa"/>
            <w:tcBorders>
              <w:top w:val="single" w:color="auto" w:sz="4" w:space="0"/>
              <w:left w:val="single" w:color="auto" w:sz="4" w:space="0"/>
              <w:bottom w:val="single" w:color="auto" w:sz="4" w:space="0"/>
              <w:right w:val="single" w:color="auto" w:sz="4" w:space="0"/>
            </w:tcBorders>
            <w:vAlign w:val="center"/>
          </w:tcPr>
          <w:p w14:paraId="0953B435">
            <w:pPr>
              <w:keepNext w:val="0"/>
              <w:keepLines w:val="0"/>
              <w:pageBreakBefore w:val="0"/>
              <w:kinsoku/>
              <w:wordWrap/>
              <w:overflowPunct/>
              <w:topLinePunct w:val="0"/>
              <w:bidi w:val="0"/>
              <w:adjustRightInd/>
              <w:snapToGrid/>
              <w:spacing w:line="240" w:lineRule="auto"/>
              <w:jc w:val="left"/>
              <w:textAlignment w:val="auto"/>
              <w:rPr>
                <w:rFonts w:hint="eastAsia"/>
                <w:highlight w:val="none"/>
              </w:rPr>
            </w:pPr>
            <w:r>
              <w:rPr>
                <w:rFonts w:hint="eastAsia"/>
                <w:highlight w:val="none"/>
              </w:rPr>
              <w:t>磋商报价得分=（磋商基准价/最后磋商报价）×</w:t>
            </w:r>
            <w:r>
              <w:rPr>
                <w:rFonts w:hint="eastAsia"/>
                <w:highlight w:val="none"/>
                <w:lang w:val="en-US" w:eastAsia="zh-CN"/>
              </w:rPr>
              <w:t>10</w:t>
            </w:r>
            <w:r>
              <w:rPr>
                <w:rFonts w:hint="eastAsia"/>
                <w:highlight w:val="none"/>
              </w:rPr>
              <w:t>×100%</w:t>
            </w:r>
          </w:p>
          <w:p w14:paraId="11D02EF4">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磋商基准价：即满足磋商文件要求且最后报价最低的供应商的价格为磋商基准价，其价格分为满分。</w:t>
            </w:r>
          </w:p>
        </w:tc>
      </w:tr>
      <w:tr w14:paraId="754B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70" w:type="dxa"/>
            <w:vMerge w:val="continue"/>
            <w:tcBorders>
              <w:left w:val="single" w:color="auto" w:sz="4" w:space="0"/>
              <w:bottom w:val="single" w:color="auto" w:sz="4" w:space="0"/>
              <w:right w:val="single" w:color="auto" w:sz="4" w:space="0"/>
            </w:tcBorders>
            <w:vAlign w:val="center"/>
          </w:tcPr>
          <w:p w14:paraId="23A06FFA">
            <w:pPr>
              <w:spacing w:line="240" w:lineRule="auto"/>
              <w:jc w:val="center"/>
              <w:rPr>
                <w:rFonts w:hint="eastAsia" w:ascii="宋体" w:hAnsi="宋体" w:eastAsia="宋体" w:cs="宋体"/>
                <w:color w:val="auto"/>
                <w:sz w:val="21"/>
                <w:szCs w:val="21"/>
                <w:highlight w:val="none"/>
              </w:rPr>
            </w:pPr>
          </w:p>
        </w:tc>
        <w:tc>
          <w:tcPr>
            <w:tcW w:w="1201" w:type="dxa"/>
            <w:vMerge w:val="continue"/>
            <w:tcBorders>
              <w:left w:val="single" w:color="auto" w:sz="4" w:space="0"/>
              <w:bottom w:val="single" w:color="auto" w:sz="4" w:space="0"/>
              <w:right w:val="single" w:color="auto" w:sz="4" w:space="0"/>
            </w:tcBorders>
            <w:vAlign w:val="center"/>
          </w:tcPr>
          <w:p w14:paraId="3DFBE020">
            <w:pPr>
              <w:spacing w:line="240" w:lineRule="auto"/>
              <w:jc w:val="center"/>
              <w:rPr>
                <w:rFonts w:hint="eastAsia" w:ascii="宋体" w:hAnsi="宋体" w:eastAsia="宋体" w:cs="宋体"/>
                <w:color w:val="auto"/>
                <w:sz w:val="21"/>
                <w:szCs w:val="21"/>
                <w:highlight w:val="none"/>
              </w:rPr>
            </w:pPr>
          </w:p>
        </w:tc>
        <w:tc>
          <w:tcPr>
            <w:tcW w:w="2049" w:type="dxa"/>
            <w:tcBorders>
              <w:top w:val="single" w:color="auto" w:sz="4" w:space="0"/>
              <w:left w:val="single" w:color="auto" w:sz="4" w:space="0"/>
              <w:bottom w:val="single" w:color="auto" w:sz="4" w:space="0"/>
              <w:right w:val="single" w:color="auto" w:sz="4" w:space="0"/>
            </w:tcBorders>
            <w:vAlign w:val="center"/>
          </w:tcPr>
          <w:p w14:paraId="6B64CB8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保修（5分）</w:t>
            </w:r>
          </w:p>
        </w:tc>
        <w:tc>
          <w:tcPr>
            <w:tcW w:w="4812" w:type="dxa"/>
            <w:tcBorders>
              <w:top w:val="single" w:color="auto" w:sz="4" w:space="0"/>
              <w:left w:val="single" w:color="auto" w:sz="4" w:space="0"/>
              <w:bottom w:val="single" w:color="auto" w:sz="4" w:space="0"/>
              <w:right w:val="single" w:color="auto" w:sz="4" w:space="0"/>
            </w:tcBorders>
            <w:vAlign w:val="center"/>
          </w:tcPr>
          <w:p w14:paraId="7DBC4F46">
            <w:pPr>
              <w:bidi w:val="0"/>
              <w:ind w:left="0" w:leftChars="0" w:firstLine="0" w:firstLineChars="0"/>
              <w:rPr>
                <w:rFonts w:hint="eastAsia"/>
                <w:highlight w:val="none"/>
                <w:lang w:val="en-US" w:eastAsia="zh-CN"/>
              </w:rPr>
            </w:pPr>
            <w:r>
              <w:rPr>
                <w:rFonts w:hint="eastAsia"/>
                <w:highlight w:val="none"/>
                <w:lang w:val="en-US" w:eastAsia="zh-CN"/>
              </w:rPr>
              <w:t>保修价格小于5%得3分，5%-7%得2分，8%-10%得1分。</w:t>
            </w:r>
          </w:p>
          <w:p w14:paraId="0A3FF679">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1"/>
                <w:szCs w:val="21"/>
                <w:highlight w:val="none"/>
                <w:lang w:val="en-US" w:eastAsia="zh-CN"/>
              </w:rPr>
            </w:pPr>
            <w:r>
              <w:rPr>
                <w:rFonts w:hint="eastAsia"/>
                <w:highlight w:val="none"/>
                <w:lang w:val="en-US" w:eastAsia="zh-CN"/>
              </w:rPr>
              <w:t>商务条款中要求的保修年限基础上，每增加1年得1分，最多不超过2分。</w:t>
            </w:r>
          </w:p>
        </w:tc>
      </w:tr>
      <w:tr w14:paraId="2592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70" w:type="dxa"/>
            <w:vMerge w:val="restart"/>
            <w:tcBorders>
              <w:top w:val="single" w:color="auto" w:sz="4" w:space="0"/>
              <w:left w:val="single" w:color="auto" w:sz="4" w:space="0"/>
              <w:right w:val="single" w:color="auto" w:sz="4" w:space="0"/>
            </w:tcBorders>
            <w:vAlign w:val="center"/>
          </w:tcPr>
          <w:p w14:paraId="1F24F49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01" w:type="dxa"/>
            <w:vMerge w:val="restart"/>
            <w:tcBorders>
              <w:top w:val="single" w:color="auto" w:sz="4" w:space="0"/>
              <w:left w:val="single" w:color="auto" w:sz="4" w:space="0"/>
              <w:right w:val="single" w:color="auto" w:sz="4" w:space="0"/>
            </w:tcBorders>
            <w:vAlign w:val="center"/>
          </w:tcPr>
          <w:p w14:paraId="2D76FAE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4E300E4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w:t>
            </w:r>
          </w:p>
          <w:p w14:paraId="1865604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p w14:paraId="6EBD15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2049" w:type="dxa"/>
            <w:tcBorders>
              <w:top w:val="single" w:color="auto" w:sz="4" w:space="0"/>
              <w:left w:val="single" w:color="auto" w:sz="4" w:space="0"/>
              <w:bottom w:val="single" w:color="auto" w:sz="4" w:space="0"/>
              <w:right w:val="single" w:color="auto" w:sz="4" w:space="0"/>
            </w:tcBorders>
            <w:vAlign w:val="center"/>
          </w:tcPr>
          <w:p w14:paraId="6862C204">
            <w:pPr>
              <w:widowControl/>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授权（4分）</w:t>
            </w:r>
          </w:p>
        </w:tc>
        <w:tc>
          <w:tcPr>
            <w:tcW w:w="4812" w:type="dxa"/>
            <w:tcBorders>
              <w:top w:val="single" w:color="auto" w:sz="4" w:space="0"/>
              <w:left w:val="single" w:color="auto" w:sz="4" w:space="0"/>
              <w:bottom w:val="single" w:color="auto" w:sz="4" w:space="0"/>
              <w:right w:val="single" w:color="auto" w:sz="4" w:space="0"/>
            </w:tcBorders>
            <w:vAlign w:val="center"/>
          </w:tcPr>
          <w:p w14:paraId="708AB2A4">
            <w:pPr>
              <w:keepNext w:val="0"/>
              <w:keepLines w:val="0"/>
              <w:pageBreakBefore w:val="0"/>
              <w:tabs>
                <w:tab w:val="left" w:pos="1210"/>
              </w:tabs>
              <w:kinsoku/>
              <w:wordWrap/>
              <w:overflowPunct/>
              <w:topLinePunct w:val="0"/>
              <w:bidi w:val="0"/>
              <w:adjustRightInd/>
              <w:snapToGrid/>
              <w:spacing w:line="240" w:lineRule="auto"/>
              <w:jc w:val="left"/>
              <w:textAlignment w:val="auto"/>
              <w:rPr>
                <w:rFonts w:hint="eastAsia"/>
                <w:sz w:val="21"/>
                <w:szCs w:val="21"/>
                <w:highlight w:val="none"/>
                <w:lang w:val="en-US" w:eastAsia="zh-CN"/>
              </w:rPr>
            </w:pPr>
            <w:r>
              <w:rPr>
                <w:rFonts w:hint="eastAsia"/>
                <w:sz w:val="21"/>
                <w:szCs w:val="21"/>
                <w:highlight w:val="none"/>
                <w:lang w:val="en-US" w:eastAsia="zh-CN"/>
              </w:rPr>
              <w:t>一级及以上长期授权代理商，一年有效期非单独项目授权供应商参与得4分；</w:t>
            </w:r>
          </w:p>
          <w:p w14:paraId="68554818">
            <w:pPr>
              <w:keepNext w:val="0"/>
              <w:keepLines w:val="0"/>
              <w:pageBreakBefore w:val="0"/>
              <w:tabs>
                <w:tab w:val="left" w:pos="1210"/>
              </w:tabs>
              <w:kinsoku/>
              <w:wordWrap/>
              <w:overflowPunct/>
              <w:topLinePunct w:val="0"/>
              <w:bidi w:val="0"/>
              <w:adjustRightInd/>
              <w:snapToGrid/>
              <w:spacing w:line="240" w:lineRule="auto"/>
              <w:jc w:val="left"/>
              <w:textAlignment w:val="auto"/>
              <w:rPr>
                <w:rFonts w:hint="eastAsia"/>
                <w:sz w:val="21"/>
                <w:szCs w:val="21"/>
                <w:highlight w:val="none"/>
                <w:lang w:val="en-US" w:eastAsia="zh-CN"/>
              </w:rPr>
            </w:pPr>
            <w:r>
              <w:rPr>
                <w:rFonts w:hint="eastAsia"/>
                <w:sz w:val="21"/>
                <w:szCs w:val="21"/>
                <w:highlight w:val="none"/>
                <w:lang w:val="en-US" w:eastAsia="zh-CN"/>
              </w:rPr>
              <w:t>二级长期授权代理商，一年有效期非单独项目授权供应商参与得2分（</w:t>
            </w:r>
            <w:r>
              <w:rPr>
                <w:rFonts w:hint="eastAsia" w:ascii="宋体" w:hAnsi="宋体" w:eastAsia="宋体" w:cs="宋体"/>
                <w:bCs/>
                <w:color w:val="auto"/>
                <w:sz w:val="21"/>
                <w:szCs w:val="21"/>
                <w:highlight w:val="none"/>
              </w:rPr>
              <w:t>需要提供逐级授权</w:t>
            </w:r>
            <w:r>
              <w:rPr>
                <w:rFonts w:hint="eastAsia"/>
                <w:sz w:val="21"/>
                <w:szCs w:val="21"/>
                <w:highlight w:val="none"/>
                <w:lang w:val="en-US" w:eastAsia="zh-CN"/>
              </w:rPr>
              <w:t>）；</w:t>
            </w:r>
          </w:p>
          <w:p w14:paraId="0469EEEE">
            <w:pPr>
              <w:pStyle w:val="30"/>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sz w:val="21"/>
                <w:szCs w:val="21"/>
                <w:highlight w:val="none"/>
                <w:lang w:val="en-US" w:eastAsia="zh-CN"/>
              </w:rPr>
              <w:t>三级长期授权代理商，一年有效期非单独项目授权供应商参与得0分（</w:t>
            </w:r>
            <w:r>
              <w:rPr>
                <w:rFonts w:hint="eastAsia" w:ascii="宋体" w:hAnsi="宋体" w:eastAsia="宋体" w:cs="宋体"/>
                <w:bCs/>
                <w:color w:val="auto"/>
                <w:sz w:val="21"/>
                <w:szCs w:val="21"/>
                <w:highlight w:val="none"/>
              </w:rPr>
              <w:t>需要提供逐级授权</w:t>
            </w:r>
            <w:r>
              <w:rPr>
                <w:rFonts w:hint="eastAsia"/>
                <w:sz w:val="21"/>
                <w:szCs w:val="21"/>
                <w:highlight w:val="none"/>
                <w:lang w:val="en-US" w:eastAsia="zh-CN"/>
              </w:rPr>
              <w:t>）。</w:t>
            </w:r>
          </w:p>
        </w:tc>
      </w:tr>
      <w:tr w14:paraId="1CB3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0" w:type="dxa"/>
            <w:vMerge w:val="continue"/>
            <w:tcBorders>
              <w:left w:val="single" w:color="auto" w:sz="4" w:space="0"/>
              <w:right w:val="single" w:color="auto" w:sz="4" w:space="0"/>
            </w:tcBorders>
            <w:vAlign w:val="center"/>
          </w:tcPr>
          <w:p w14:paraId="3DB82183">
            <w:pPr>
              <w:widowControl/>
              <w:spacing w:line="240" w:lineRule="auto"/>
              <w:jc w:val="center"/>
              <w:rPr>
                <w:rFonts w:hint="eastAsia" w:ascii="宋体" w:hAnsi="宋体" w:eastAsia="宋体" w:cs="宋体"/>
                <w:color w:val="auto"/>
                <w:sz w:val="21"/>
                <w:szCs w:val="21"/>
                <w:highlight w:val="none"/>
              </w:rPr>
            </w:pPr>
          </w:p>
        </w:tc>
        <w:tc>
          <w:tcPr>
            <w:tcW w:w="1201" w:type="dxa"/>
            <w:vMerge w:val="continue"/>
            <w:tcBorders>
              <w:left w:val="single" w:color="auto" w:sz="4" w:space="0"/>
              <w:right w:val="single" w:color="auto" w:sz="4" w:space="0"/>
            </w:tcBorders>
            <w:vAlign w:val="center"/>
          </w:tcPr>
          <w:p w14:paraId="30CA11A6">
            <w:pPr>
              <w:widowControl/>
              <w:spacing w:line="240" w:lineRule="auto"/>
              <w:jc w:val="center"/>
              <w:rPr>
                <w:rFonts w:hint="eastAsia" w:ascii="宋体" w:hAnsi="宋体" w:eastAsia="宋体" w:cs="宋体"/>
                <w:color w:val="auto"/>
                <w:sz w:val="21"/>
                <w:szCs w:val="21"/>
                <w:highlight w:val="none"/>
              </w:rPr>
            </w:pPr>
          </w:p>
        </w:tc>
        <w:tc>
          <w:tcPr>
            <w:tcW w:w="2049" w:type="dxa"/>
            <w:tcBorders>
              <w:top w:val="single" w:color="auto" w:sz="4" w:space="0"/>
              <w:left w:val="single" w:color="auto" w:sz="4" w:space="0"/>
              <w:right w:val="single" w:color="auto" w:sz="4" w:space="0"/>
            </w:tcBorders>
            <w:vAlign w:val="center"/>
          </w:tcPr>
          <w:p w14:paraId="4CBAB004">
            <w:pPr>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配件价格（3分）</w:t>
            </w:r>
          </w:p>
        </w:tc>
        <w:tc>
          <w:tcPr>
            <w:tcW w:w="4812" w:type="dxa"/>
            <w:tcBorders>
              <w:top w:val="single" w:color="auto" w:sz="4" w:space="0"/>
              <w:left w:val="single" w:color="auto" w:sz="4" w:space="0"/>
              <w:right w:val="single" w:color="auto" w:sz="4" w:space="0"/>
            </w:tcBorders>
            <w:vAlign w:val="center"/>
          </w:tcPr>
          <w:p w14:paraId="6A926000">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配件价格横向对比。得0-3分</w:t>
            </w:r>
          </w:p>
        </w:tc>
      </w:tr>
      <w:tr w14:paraId="7AB3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70" w:type="dxa"/>
            <w:vMerge w:val="continue"/>
            <w:tcBorders>
              <w:left w:val="single" w:color="auto" w:sz="4" w:space="0"/>
              <w:right w:val="single" w:color="auto" w:sz="4" w:space="0"/>
            </w:tcBorders>
            <w:vAlign w:val="center"/>
          </w:tcPr>
          <w:p w14:paraId="3E83428F">
            <w:pPr>
              <w:widowControl/>
              <w:spacing w:line="240" w:lineRule="auto"/>
              <w:jc w:val="center"/>
              <w:rPr>
                <w:rFonts w:hint="eastAsia" w:ascii="宋体" w:hAnsi="宋体" w:eastAsia="宋体" w:cs="宋体"/>
                <w:color w:val="auto"/>
                <w:sz w:val="21"/>
                <w:szCs w:val="21"/>
                <w:highlight w:val="none"/>
              </w:rPr>
            </w:pPr>
          </w:p>
        </w:tc>
        <w:tc>
          <w:tcPr>
            <w:tcW w:w="1201" w:type="dxa"/>
            <w:vMerge w:val="continue"/>
            <w:tcBorders>
              <w:left w:val="single" w:color="auto" w:sz="4" w:space="0"/>
              <w:right w:val="single" w:color="auto" w:sz="4" w:space="0"/>
            </w:tcBorders>
            <w:vAlign w:val="center"/>
          </w:tcPr>
          <w:p w14:paraId="74348841">
            <w:pPr>
              <w:widowControl/>
              <w:spacing w:line="240" w:lineRule="auto"/>
              <w:jc w:val="center"/>
              <w:rPr>
                <w:rFonts w:hint="eastAsia" w:ascii="宋体" w:hAnsi="宋体" w:eastAsia="宋体" w:cs="宋体"/>
                <w:color w:val="auto"/>
                <w:sz w:val="21"/>
                <w:szCs w:val="21"/>
                <w:highlight w:val="none"/>
              </w:rPr>
            </w:pPr>
          </w:p>
        </w:tc>
        <w:tc>
          <w:tcPr>
            <w:tcW w:w="2049" w:type="dxa"/>
            <w:tcBorders>
              <w:top w:val="single" w:color="auto" w:sz="4" w:space="0"/>
              <w:left w:val="single" w:color="auto" w:sz="4" w:space="0"/>
              <w:right w:val="single" w:color="auto" w:sz="4" w:space="0"/>
            </w:tcBorders>
            <w:vAlign w:val="center"/>
          </w:tcPr>
          <w:p w14:paraId="15000577">
            <w:pPr>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到货时间（3分）</w:t>
            </w:r>
          </w:p>
        </w:tc>
        <w:tc>
          <w:tcPr>
            <w:tcW w:w="4812" w:type="dxa"/>
            <w:tcBorders>
              <w:top w:val="single" w:color="auto" w:sz="4" w:space="0"/>
              <w:left w:val="single" w:color="auto" w:sz="4" w:space="0"/>
              <w:right w:val="single" w:color="auto" w:sz="4" w:space="0"/>
            </w:tcBorders>
            <w:vAlign w:val="center"/>
          </w:tcPr>
          <w:p w14:paraId="131C3CFE">
            <w:pPr>
              <w:keepNext w:val="0"/>
              <w:keepLines w:val="0"/>
              <w:pageBreakBefore w:val="0"/>
              <w:tabs>
                <w:tab w:val="left" w:pos="1210"/>
              </w:tabs>
              <w:kinsoku/>
              <w:wordWrap/>
              <w:overflowPunct/>
              <w:topLinePunct w:val="0"/>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国产到货时间</w:t>
            </w:r>
          </w:p>
          <w:p w14:paraId="64E9D6A9">
            <w:pPr>
              <w:keepNext w:val="0"/>
              <w:keepLines w:val="0"/>
              <w:pageBreakBefore w:val="0"/>
              <w:tabs>
                <w:tab w:val="left" w:pos="1210"/>
              </w:tabs>
              <w:kinsoku/>
              <w:wordWrap/>
              <w:overflowPunct/>
              <w:topLinePunct w:val="0"/>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20天内得3分，21-30天得2分，30天后得1分。</w:t>
            </w:r>
          </w:p>
          <w:p w14:paraId="7EAD4BC3">
            <w:pPr>
              <w:keepNext w:val="0"/>
              <w:keepLines w:val="0"/>
              <w:pageBreakBefore w:val="0"/>
              <w:tabs>
                <w:tab w:val="left" w:pos="1210"/>
              </w:tabs>
              <w:kinsoku/>
              <w:wordWrap/>
              <w:overflowPunct/>
              <w:topLinePunct w:val="0"/>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进口到货时间</w:t>
            </w:r>
          </w:p>
          <w:p w14:paraId="19BD645E">
            <w:pPr>
              <w:keepNext w:val="0"/>
              <w:keepLines w:val="0"/>
              <w:pageBreakBefore w:val="0"/>
              <w:tabs>
                <w:tab w:val="left" w:pos="1210"/>
              </w:tabs>
              <w:kinsoku/>
              <w:wordWrap/>
              <w:overflowPunct/>
              <w:topLinePunct w:val="0"/>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60天内得3分，60-90天得2分，90天后得1分。</w:t>
            </w:r>
          </w:p>
        </w:tc>
      </w:tr>
      <w:tr w14:paraId="5A58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0" w:type="dxa"/>
            <w:vMerge w:val="continue"/>
            <w:tcBorders>
              <w:left w:val="single" w:color="auto" w:sz="4" w:space="0"/>
              <w:right w:val="single" w:color="auto" w:sz="4" w:space="0"/>
            </w:tcBorders>
            <w:vAlign w:val="center"/>
          </w:tcPr>
          <w:p w14:paraId="062CA819">
            <w:pPr>
              <w:widowControl/>
              <w:spacing w:line="240" w:lineRule="auto"/>
              <w:jc w:val="center"/>
              <w:rPr>
                <w:rFonts w:hint="eastAsia" w:ascii="宋体" w:hAnsi="宋体" w:eastAsia="宋体" w:cs="宋体"/>
                <w:color w:val="auto"/>
                <w:sz w:val="21"/>
                <w:szCs w:val="21"/>
                <w:highlight w:val="none"/>
              </w:rPr>
            </w:pPr>
          </w:p>
        </w:tc>
        <w:tc>
          <w:tcPr>
            <w:tcW w:w="1201" w:type="dxa"/>
            <w:vMerge w:val="continue"/>
            <w:tcBorders>
              <w:left w:val="single" w:color="auto" w:sz="4" w:space="0"/>
              <w:right w:val="single" w:color="auto" w:sz="4" w:space="0"/>
            </w:tcBorders>
            <w:vAlign w:val="center"/>
          </w:tcPr>
          <w:p w14:paraId="671BFE07">
            <w:pPr>
              <w:widowControl/>
              <w:spacing w:line="240" w:lineRule="auto"/>
              <w:jc w:val="center"/>
              <w:rPr>
                <w:rFonts w:hint="eastAsia" w:ascii="宋体" w:hAnsi="宋体" w:eastAsia="宋体" w:cs="宋体"/>
                <w:color w:val="auto"/>
                <w:sz w:val="21"/>
                <w:szCs w:val="21"/>
                <w:highlight w:val="none"/>
              </w:rPr>
            </w:pPr>
          </w:p>
        </w:tc>
        <w:tc>
          <w:tcPr>
            <w:tcW w:w="2049" w:type="dxa"/>
            <w:tcBorders>
              <w:top w:val="single" w:color="auto" w:sz="4" w:space="0"/>
              <w:left w:val="single" w:color="auto" w:sz="4" w:space="0"/>
              <w:right w:val="single" w:color="auto" w:sz="4" w:space="0"/>
            </w:tcBorders>
            <w:vAlign w:val="center"/>
          </w:tcPr>
          <w:p w14:paraId="6BF6632A">
            <w:pPr>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售后承诺（3分）</w:t>
            </w:r>
          </w:p>
        </w:tc>
        <w:tc>
          <w:tcPr>
            <w:tcW w:w="4812" w:type="dxa"/>
            <w:tcBorders>
              <w:top w:val="single" w:color="auto" w:sz="4" w:space="0"/>
              <w:left w:val="single" w:color="auto" w:sz="4" w:space="0"/>
              <w:right w:val="single" w:color="auto" w:sz="4" w:space="0"/>
            </w:tcBorders>
            <w:vAlign w:val="center"/>
          </w:tcPr>
          <w:p w14:paraId="243DD131">
            <w:pPr>
              <w:keepNext w:val="0"/>
              <w:keepLines w:val="0"/>
              <w:pageBreakBefore w:val="0"/>
              <w:tabs>
                <w:tab w:val="left" w:pos="1210"/>
              </w:tabs>
              <w:kinsoku/>
              <w:wordWrap/>
              <w:overflowPunct/>
              <w:topLinePunct w:val="0"/>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供应商及厂家盖章售后承诺。</w:t>
            </w:r>
          </w:p>
        </w:tc>
      </w:tr>
      <w:tr w14:paraId="4226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0" w:type="dxa"/>
            <w:vMerge w:val="continue"/>
            <w:tcBorders>
              <w:left w:val="single" w:color="auto" w:sz="4" w:space="0"/>
              <w:right w:val="single" w:color="auto" w:sz="4" w:space="0"/>
            </w:tcBorders>
            <w:vAlign w:val="center"/>
          </w:tcPr>
          <w:p w14:paraId="159A1E59">
            <w:pPr>
              <w:widowControl/>
              <w:spacing w:line="240" w:lineRule="auto"/>
              <w:jc w:val="center"/>
              <w:rPr>
                <w:rFonts w:hint="eastAsia" w:ascii="宋体" w:hAnsi="宋体" w:eastAsia="宋体" w:cs="宋体"/>
                <w:color w:val="auto"/>
                <w:sz w:val="21"/>
                <w:szCs w:val="21"/>
                <w:highlight w:val="none"/>
              </w:rPr>
            </w:pPr>
          </w:p>
        </w:tc>
        <w:tc>
          <w:tcPr>
            <w:tcW w:w="1201" w:type="dxa"/>
            <w:vMerge w:val="continue"/>
            <w:tcBorders>
              <w:left w:val="single" w:color="auto" w:sz="4" w:space="0"/>
              <w:right w:val="single" w:color="auto" w:sz="4" w:space="0"/>
            </w:tcBorders>
            <w:vAlign w:val="center"/>
          </w:tcPr>
          <w:p w14:paraId="2102B2B0">
            <w:pPr>
              <w:widowControl/>
              <w:spacing w:line="240" w:lineRule="auto"/>
              <w:jc w:val="center"/>
              <w:rPr>
                <w:rFonts w:hint="eastAsia" w:ascii="宋体" w:hAnsi="宋体" w:eastAsia="宋体" w:cs="宋体"/>
                <w:color w:val="auto"/>
                <w:sz w:val="21"/>
                <w:szCs w:val="21"/>
                <w:highlight w:val="none"/>
              </w:rPr>
            </w:pPr>
          </w:p>
        </w:tc>
        <w:tc>
          <w:tcPr>
            <w:tcW w:w="2049" w:type="dxa"/>
            <w:tcBorders>
              <w:top w:val="single" w:color="auto" w:sz="4" w:space="0"/>
              <w:left w:val="single" w:color="auto" w:sz="4" w:space="0"/>
              <w:right w:val="single" w:color="auto" w:sz="4" w:space="0"/>
            </w:tcBorders>
            <w:vAlign w:val="center"/>
          </w:tcPr>
          <w:p w14:paraId="2648920E">
            <w:pPr>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其他服务（3分）</w:t>
            </w:r>
          </w:p>
        </w:tc>
        <w:tc>
          <w:tcPr>
            <w:tcW w:w="4812" w:type="dxa"/>
            <w:tcBorders>
              <w:top w:val="single" w:color="auto" w:sz="4" w:space="0"/>
              <w:left w:val="single" w:color="auto" w:sz="4" w:space="0"/>
              <w:right w:val="single" w:color="auto" w:sz="4" w:space="0"/>
            </w:tcBorders>
            <w:vAlign w:val="center"/>
          </w:tcPr>
          <w:p w14:paraId="421FAF15">
            <w:pPr>
              <w:keepNext w:val="0"/>
              <w:keepLines w:val="0"/>
              <w:pageBreakBefore w:val="0"/>
              <w:tabs>
                <w:tab w:val="left" w:pos="1210"/>
              </w:tabs>
              <w:kinsoku/>
              <w:wordWrap/>
              <w:overflowPunct/>
              <w:topLinePunct w:val="0"/>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包括培训内容、次数、人数等。</w:t>
            </w:r>
          </w:p>
        </w:tc>
      </w:tr>
      <w:tr w14:paraId="433A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0" w:type="dxa"/>
            <w:tcBorders>
              <w:left w:val="single" w:color="auto" w:sz="4" w:space="0"/>
              <w:right w:val="single" w:color="auto" w:sz="4" w:space="0"/>
            </w:tcBorders>
            <w:vAlign w:val="center"/>
          </w:tcPr>
          <w:p w14:paraId="5669CCD6">
            <w:pPr>
              <w:widowControl/>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01" w:type="dxa"/>
            <w:tcBorders>
              <w:left w:val="single" w:color="auto" w:sz="4" w:space="0"/>
              <w:right w:val="single" w:color="auto" w:sz="4" w:space="0"/>
            </w:tcBorders>
            <w:vAlign w:val="center"/>
          </w:tcPr>
          <w:p w14:paraId="13741FC6">
            <w:pPr>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投标规范性（</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2049" w:type="dxa"/>
            <w:tcBorders>
              <w:top w:val="single" w:color="auto" w:sz="4" w:space="0"/>
              <w:left w:val="single" w:color="auto" w:sz="4" w:space="0"/>
              <w:right w:val="single" w:color="auto" w:sz="4" w:space="0"/>
            </w:tcBorders>
            <w:vAlign w:val="center"/>
          </w:tcPr>
          <w:p w14:paraId="5FE9D41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标书格式（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4812" w:type="dxa"/>
            <w:tcBorders>
              <w:top w:val="single" w:color="auto" w:sz="4" w:space="0"/>
              <w:left w:val="single" w:color="auto" w:sz="4" w:space="0"/>
              <w:bottom w:val="single" w:color="auto" w:sz="4" w:space="0"/>
              <w:right w:val="single" w:color="auto" w:sz="4" w:space="0"/>
            </w:tcBorders>
            <w:vAlign w:val="center"/>
          </w:tcPr>
          <w:p w14:paraId="33FA8E7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1.目录格式规范，信息准确。</w:t>
            </w:r>
          </w:p>
          <w:p w14:paraId="155CBFA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2.标书内容清晰，整洁。</w:t>
            </w:r>
          </w:p>
        </w:tc>
      </w:tr>
      <w:tr w14:paraId="69C1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70" w:type="dxa"/>
            <w:tcBorders>
              <w:left w:val="single" w:color="auto" w:sz="4" w:space="0"/>
              <w:right w:val="single" w:color="auto" w:sz="4" w:space="0"/>
            </w:tcBorders>
            <w:vAlign w:val="center"/>
          </w:tcPr>
          <w:p w14:paraId="4B31D309">
            <w:pPr>
              <w:widowControl/>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250" w:type="dxa"/>
            <w:gridSpan w:val="2"/>
            <w:tcBorders>
              <w:left w:val="single" w:color="auto" w:sz="4" w:space="0"/>
              <w:right w:val="single" w:color="auto" w:sz="4" w:space="0"/>
            </w:tcBorders>
            <w:vAlign w:val="center"/>
          </w:tcPr>
          <w:p w14:paraId="31FB593C">
            <w:pPr>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技术条款得分（</w:t>
            </w:r>
            <w:r>
              <w:rPr>
                <w:rFonts w:hint="eastAsia" w:ascii="宋体" w:hAnsi="宋体" w:cs="宋体"/>
                <w:color w:val="auto"/>
                <w:sz w:val="21"/>
                <w:szCs w:val="21"/>
                <w:highlight w:val="none"/>
                <w:lang w:val="en-US" w:eastAsia="zh-CN"/>
              </w:rPr>
              <w:t>36.5</w:t>
            </w:r>
            <w:r>
              <w:rPr>
                <w:rFonts w:hint="eastAsia" w:ascii="宋体" w:hAnsi="宋体" w:eastAsia="宋体" w:cs="宋体"/>
                <w:color w:val="auto"/>
                <w:sz w:val="21"/>
                <w:szCs w:val="21"/>
                <w:highlight w:val="none"/>
              </w:rPr>
              <w:t>分）</w:t>
            </w:r>
          </w:p>
        </w:tc>
        <w:tc>
          <w:tcPr>
            <w:tcW w:w="4812" w:type="dxa"/>
            <w:tcBorders>
              <w:top w:val="single" w:color="auto" w:sz="4" w:space="0"/>
              <w:left w:val="single" w:color="auto" w:sz="4" w:space="0"/>
              <w:bottom w:val="single" w:color="auto" w:sz="4" w:space="0"/>
              <w:right w:val="single" w:color="auto" w:sz="4" w:space="0"/>
            </w:tcBorders>
            <w:vAlign w:val="center"/>
          </w:tcPr>
          <w:p w14:paraId="015F5291">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优于文件技术要求得</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36.5</w:t>
            </w:r>
            <w:r>
              <w:rPr>
                <w:rFonts w:hint="eastAsia" w:ascii="宋体" w:hAnsi="宋体" w:eastAsia="宋体" w:cs="宋体"/>
                <w:color w:val="auto"/>
                <w:sz w:val="21"/>
                <w:szCs w:val="21"/>
                <w:highlight w:val="none"/>
              </w:rPr>
              <w:t>分。</w:t>
            </w:r>
          </w:p>
          <w:p w14:paraId="0BC13F4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满足文件技术要求得1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14:paraId="63FF5E6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基本满足文件技术要求，存在负偏离条款得0-</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r>
    </w:tbl>
    <w:p w14:paraId="0A0808F7">
      <w:pPr>
        <w:spacing w:line="360" w:lineRule="auto"/>
        <w:ind w:firstLine="482"/>
        <w:rPr>
          <w:rFonts w:ascii="宋体" w:hAnsi="宋体" w:cs="宋体"/>
          <w:b/>
          <w:bCs/>
          <w:color w:val="auto"/>
          <w:szCs w:val="21"/>
          <w:highlight w:val="none"/>
          <w:lang w:val="zh-CN"/>
        </w:rPr>
      </w:pPr>
      <w:r>
        <w:rPr>
          <w:rFonts w:hint="eastAsia" w:ascii="宋体" w:hAnsi="宋体" w:cs="宋体"/>
          <w:b/>
          <w:bCs/>
          <w:color w:val="auto"/>
          <w:szCs w:val="21"/>
          <w:highlight w:val="none"/>
          <w:lang w:val="zh-CN"/>
        </w:rPr>
        <w:t>其他要求</w:t>
      </w:r>
    </w:p>
    <w:p w14:paraId="6F140BAD">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本次磋商过程中，磋商文件中与报价有关的内容没有实质变更的前提下，同一供应商最终报价高于一次报价的，响应无效。</w:t>
      </w:r>
    </w:p>
    <w:p w14:paraId="0162E9E4">
      <w:pPr>
        <w:spacing w:line="360" w:lineRule="auto"/>
        <w:ind w:firstLine="420"/>
        <w:rPr>
          <w:rFonts w:hint="eastAsia" w:ascii="宋体" w:hAnsi="宋体" w:cs="宋体"/>
          <w:color w:val="auto"/>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bCs/>
          <w:color w:val="auto"/>
          <w:szCs w:val="21"/>
          <w:highlight w:val="none"/>
        </w:rPr>
        <w:t>2.</w:t>
      </w:r>
      <w:r>
        <w:rPr>
          <w:rFonts w:hint="eastAsia" w:ascii="宋体" w:hAnsi="宋体" w:cs="宋体"/>
          <w:color w:val="auto"/>
          <w:szCs w:val="21"/>
          <w:highlight w:val="none"/>
        </w:rPr>
        <w:t>合格供应商得分的计算方法（计算结果精确到小数点后两位）</w:t>
      </w:r>
    </w:p>
    <w:p w14:paraId="67763040">
      <w:pPr>
        <w:pStyle w:val="3"/>
        <w:snapToGrid w:val="0"/>
        <w:spacing w:before="120" w:beforeLines="50" w:after="120" w:afterLines="50" w:line="320" w:lineRule="exact"/>
        <w:jc w:val="center"/>
        <w:rPr>
          <w:rFonts w:ascii="宋体" w:hAnsi="宋体" w:cs="宋体"/>
          <w:b/>
          <w:color w:val="auto"/>
          <w:sz w:val="28"/>
          <w:szCs w:val="28"/>
          <w:highlight w:val="none"/>
        </w:rPr>
      </w:pPr>
      <w:bookmarkStart w:id="45" w:name="_Toc95901794"/>
      <w:r>
        <w:rPr>
          <w:rFonts w:hint="eastAsia" w:ascii="宋体" w:hAnsi="宋体" w:cs="宋体"/>
          <w:iCs/>
          <w:color w:val="auto"/>
          <w:sz w:val="32"/>
          <w:szCs w:val="32"/>
          <w:highlight w:val="none"/>
        </w:rPr>
        <w:t>第</w:t>
      </w:r>
      <w:r>
        <w:rPr>
          <w:rFonts w:hint="eastAsia" w:ascii="宋体" w:hAnsi="宋体" w:cs="宋体"/>
          <w:iCs/>
          <w:color w:val="auto"/>
          <w:sz w:val="32"/>
          <w:szCs w:val="32"/>
          <w:highlight w:val="none"/>
          <w:lang w:val="en-US" w:eastAsia="zh-CN"/>
        </w:rPr>
        <w:t>五</w:t>
      </w:r>
      <w:r>
        <w:rPr>
          <w:rFonts w:ascii="宋体" w:hAnsi="宋体" w:cs="宋体"/>
          <w:iCs/>
          <w:color w:val="auto"/>
          <w:sz w:val="32"/>
          <w:szCs w:val="32"/>
          <w:highlight w:val="none"/>
        </w:rPr>
        <w:t>章　</w:t>
      </w:r>
      <w:r>
        <w:rPr>
          <w:rFonts w:hint="eastAsia" w:ascii="宋体" w:hAnsi="宋体" w:cs="宋体"/>
          <w:iCs/>
          <w:color w:val="auto"/>
          <w:sz w:val="32"/>
          <w:szCs w:val="32"/>
          <w:highlight w:val="none"/>
        </w:rPr>
        <w:t>项目需求</w:t>
      </w:r>
      <w:bookmarkEnd w:id="45"/>
    </w:p>
    <w:p w14:paraId="014787BA">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第一部分  项目需求一览表</w:t>
      </w:r>
    </w:p>
    <w:tbl>
      <w:tblPr>
        <w:tblStyle w:val="20"/>
        <w:tblpPr w:leftFromText="180" w:rightFromText="180" w:vertAnchor="text" w:horzAnchor="page" w:tblpX="1209" w:tblpY="214"/>
        <w:tblOverlap w:val="never"/>
        <w:tblW w:w="103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5"/>
        <w:gridCol w:w="2342"/>
        <w:gridCol w:w="1425"/>
        <w:gridCol w:w="1788"/>
        <w:gridCol w:w="4112"/>
      </w:tblGrid>
      <w:tr w14:paraId="491DF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C8260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23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38DB3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产品名称</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AE57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数量</w:t>
            </w:r>
          </w:p>
          <w:p w14:paraId="3984DD5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（台/套）</w:t>
            </w:r>
          </w:p>
        </w:tc>
        <w:tc>
          <w:tcPr>
            <w:tcW w:w="1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53F2E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预算单价</w:t>
            </w:r>
          </w:p>
          <w:p w14:paraId="504F5DD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（万元/台/套）</w:t>
            </w:r>
          </w:p>
        </w:tc>
        <w:tc>
          <w:tcPr>
            <w:tcW w:w="4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1F385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规格/需求描述</w:t>
            </w:r>
          </w:p>
        </w:tc>
      </w:tr>
      <w:tr w14:paraId="42B5E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DD7D7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3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102B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超声</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3F168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C7293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49.5</w:t>
            </w:r>
          </w:p>
        </w:tc>
        <w:tc>
          <w:tcPr>
            <w:tcW w:w="4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C196D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超声引导技术实现“精准麻醉”和麻醉的可视化</w:t>
            </w:r>
          </w:p>
        </w:tc>
      </w:tr>
      <w:tr w14:paraId="08022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E9C6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3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CF4BF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血流动力学监测</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D602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1999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w:t>
            </w:r>
          </w:p>
        </w:tc>
        <w:tc>
          <w:tcPr>
            <w:tcW w:w="4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4D22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观察患者在不同病情下血流动力学的变化情况</w:t>
            </w:r>
          </w:p>
        </w:tc>
      </w:tr>
    </w:tbl>
    <w:p w14:paraId="5B900DA9">
      <w:pPr>
        <w:spacing w:line="360" w:lineRule="auto"/>
        <w:jc w:val="center"/>
        <w:rPr>
          <w:rFonts w:hint="eastAsia" w:ascii="宋体" w:hAnsi="宋体" w:cs="宋体"/>
          <w:b/>
          <w:color w:val="auto"/>
          <w:sz w:val="28"/>
          <w:szCs w:val="28"/>
          <w:highlight w:val="none"/>
        </w:rPr>
      </w:pPr>
    </w:p>
    <w:p w14:paraId="2EA0479C">
      <w:pPr>
        <w:spacing w:line="360" w:lineRule="auto"/>
        <w:jc w:val="center"/>
        <w:rPr>
          <w:rFonts w:hint="eastAsia" w:ascii="宋体" w:hAnsi="宋体" w:cs="宋体"/>
          <w:b/>
          <w:color w:val="auto"/>
          <w:sz w:val="28"/>
          <w:szCs w:val="28"/>
          <w:highlight w:val="yellow"/>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6EDB940A">
      <w:pPr>
        <w:spacing w:line="360" w:lineRule="auto"/>
        <w:jc w:val="center"/>
        <w:rPr>
          <w:rFonts w:hint="eastAsia" w:ascii="宋体" w:hAnsi="宋体" w:cs="宋体"/>
          <w:color w:val="auto"/>
          <w:sz w:val="28"/>
          <w:szCs w:val="28"/>
          <w:highlight w:val="none"/>
          <w:lang w:val="en-US" w:eastAsia="zh-CN"/>
        </w:rPr>
      </w:pPr>
      <w:r>
        <w:rPr>
          <w:rFonts w:hint="eastAsia" w:ascii="宋体" w:hAnsi="宋体" w:cs="宋体"/>
          <w:b/>
          <w:color w:val="auto"/>
          <w:sz w:val="28"/>
          <w:szCs w:val="28"/>
          <w:highlight w:val="none"/>
        </w:rPr>
        <w:t>第二部分   技术参数要求</w:t>
      </w:r>
    </w:p>
    <w:p w14:paraId="0E63CFA6">
      <w:pPr>
        <w:pStyle w:val="3"/>
        <w:snapToGrid w:val="0"/>
        <w:spacing w:line="360" w:lineRule="auto"/>
        <w:jc w:val="center"/>
        <w:rPr>
          <w:rFonts w:hint="eastAsia" w:ascii="宋体" w:hAnsi="宋体" w:cs="宋体"/>
          <w:color w:val="auto"/>
          <w:sz w:val="28"/>
          <w:szCs w:val="28"/>
          <w:highlight w:val="none"/>
          <w:lang w:val="en-US" w:eastAsia="zh-CN"/>
        </w:rPr>
      </w:pPr>
      <w:bookmarkStart w:id="46" w:name="_Toc95901795"/>
      <w:r>
        <w:rPr>
          <w:rFonts w:hint="eastAsia" w:ascii="宋体" w:hAnsi="宋体" w:cs="宋体"/>
          <w:color w:val="auto"/>
          <w:sz w:val="28"/>
          <w:szCs w:val="28"/>
          <w:highlight w:val="none"/>
          <w:lang w:val="en-US" w:eastAsia="zh-CN"/>
        </w:rPr>
        <w:t>序号1、超声</w:t>
      </w:r>
    </w:p>
    <w:tbl>
      <w:tblPr>
        <w:tblStyle w:val="20"/>
        <w:tblW w:w="91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91"/>
        <w:gridCol w:w="7288"/>
      </w:tblGrid>
      <w:tr w14:paraId="47780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jc w:val="center"/>
        </w:trPr>
        <w:tc>
          <w:tcPr>
            <w:tcW w:w="1891" w:type="dxa"/>
            <w:tcBorders>
              <w:tl2br w:val="nil"/>
              <w:tr2bl w:val="nil"/>
            </w:tcBorders>
            <w:tcMar>
              <w:top w:w="15" w:type="dxa"/>
              <w:left w:w="15" w:type="dxa"/>
              <w:right w:w="15" w:type="dxa"/>
            </w:tcMar>
            <w:vAlign w:val="center"/>
          </w:tcPr>
          <w:p w14:paraId="521D4E48">
            <w:pPr>
              <w:keepNext w:val="0"/>
              <w:keepLines w:val="0"/>
              <w:pageBreakBefore w:val="0"/>
              <w:kinsoku/>
              <w:wordWrap/>
              <w:overflowPunct/>
              <w:topLinePunct w:val="0"/>
              <w:autoSpaceDE/>
              <w:autoSpaceDN/>
              <w:bidi w:val="0"/>
              <w:adjustRightInd/>
              <w:snapToGrid/>
              <w:spacing w:line="240" w:lineRule="auto"/>
              <w:ind w:left="42" w:leftChars="20" w:right="42" w:rightChars="20"/>
              <w:jc w:val="center"/>
              <w:textAlignment w:val="auto"/>
              <w:rPr>
                <w:rFonts w:ascii="Times New Roman" w:hAnsi="Times New Roman"/>
                <w:color w:val="000000"/>
                <w:sz w:val="24"/>
                <w:szCs w:val="24"/>
                <w:highlight w:val="none"/>
              </w:rPr>
            </w:pPr>
            <w:r>
              <w:rPr>
                <w:rFonts w:hint="eastAsia" w:ascii="宋体" w:hAnsi="宋体" w:eastAsia="宋体" w:cs="宋体"/>
                <w:b/>
                <w:bCs/>
                <w:color w:val="auto"/>
                <w:sz w:val="24"/>
                <w:szCs w:val="24"/>
                <w:highlight w:val="none"/>
              </w:rPr>
              <w:t>项目条款</w:t>
            </w:r>
          </w:p>
        </w:tc>
        <w:tc>
          <w:tcPr>
            <w:tcW w:w="7288" w:type="dxa"/>
            <w:tcBorders>
              <w:tl2br w:val="nil"/>
              <w:tr2bl w:val="nil"/>
            </w:tcBorders>
            <w:tcMar>
              <w:top w:w="15" w:type="dxa"/>
              <w:left w:w="15" w:type="dxa"/>
              <w:right w:w="15" w:type="dxa"/>
            </w:tcMar>
            <w:vAlign w:val="center"/>
          </w:tcPr>
          <w:p w14:paraId="635F7429">
            <w:pPr>
              <w:keepNext w:val="0"/>
              <w:keepLines w:val="0"/>
              <w:pageBreakBefore w:val="0"/>
              <w:kinsoku/>
              <w:wordWrap/>
              <w:overflowPunct/>
              <w:topLinePunct w:val="0"/>
              <w:autoSpaceDE/>
              <w:autoSpaceDN/>
              <w:bidi w:val="0"/>
              <w:adjustRightInd/>
              <w:snapToGrid/>
              <w:spacing w:line="240" w:lineRule="auto"/>
              <w:ind w:left="42" w:leftChars="20" w:right="42" w:rightChars="20"/>
              <w:jc w:val="center"/>
              <w:textAlignment w:val="auto"/>
              <w:rPr>
                <w:rFonts w:hint="eastAsia" w:ascii="宋体" w:hAnsi="宋体" w:cs="宋体"/>
                <w:b/>
                <w:color w:val="000000"/>
                <w:sz w:val="24"/>
                <w:szCs w:val="24"/>
                <w:highlight w:val="none"/>
              </w:rPr>
            </w:pPr>
            <w:r>
              <w:rPr>
                <w:rFonts w:hint="eastAsia" w:ascii="宋体" w:hAnsi="宋体" w:eastAsia="宋体" w:cs="宋体"/>
                <w:b/>
                <w:bCs/>
                <w:color w:val="auto"/>
                <w:sz w:val="24"/>
                <w:szCs w:val="24"/>
                <w:highlight w:val="none"/>
              </w:rPr>
              <w:t>采购要求</w:t>
            </w:r>
          </w:p>
        </w:tc>
      </w:tr>
      <w:tr w14:paraId="6CECA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jc w:val="center"/>
        </w:trPr>
        <w:tc>
          <w:tcPr>
            <w:tcW w:w="1891" w:type="dxa"/>
            <w:tcBorders>
              <w:tl2br w:val="nil"/>
              <w:tr2bl w:val="nil"/>
            </w:tcBorders>
            <w:tcMar>
              <w:top w:w="15" w:type="dxa"/>
              <w:left w:w="15" w:type="dxa"/>
              <w:right w:w="15" w:type="dxa"/>
            </w:tcMar>
            <w:vAlign w:val="center"/>
          </w:tcPr>
          <w:p w14:paraId="2A57A915">
            <w:pPr>
              <w:bidi w:val="0"/>
              <w:jc w:val="center"/>
              <w:rPr>
                <w:rFonts w:hint="default" w:asciiTheme="minorAscii" w:hAnsiTheme="minorAscii"/>
                <w:sz w:val="21"/>
                <w:szCs w:val="21"/>
                <w:highlight w:val="none"/>
                <w:lang w:val="en-US" w:eastAsia="zh-CN"/>
              </w:rPr>
            </w:pPr>
            <w:r>
              <w:rPr>
                <w:rFonts w:hint="default" w:asciiTheme="minorAscii" w:hAnsiTheme="minorAscii"/>
                <w:sz w:val="21"/>
                <w:szCs w:val="21"/>
                <w:highlight w:val="none"/>
                <w:lang w:val="en-US" w:eastAsia="zh-CN"/>
              </w:rPr>
              <w:t>产品名称</w:t>
            </w:r>
          </w:p>
        </w:tc>
        <w:tc>
          <w:tcPr>
            <w:tcW w:w="7288" w:type="dxa"/>
            <w:tcBorders>
              <w:tl2br w:val="nil"/>
              <w:tr2bl w:val="nil"/>
            </w:tcBorders>
            <w:tcMar>
              <w:top w:w="15" w:type="dxa"/>
              <w:left w:w="15" w:type="dxa"/>
              <w:right w:w="15" w:type="dxa"/>
            </w:tcMar>
            <w:vAlign w:val="center"/>
          </w:tcPr>
          <w:p w14:paraId="198DA63A">
            <w:pPr>
              <w:bidi w:val="0"/>
              <w:jc w:val="center"/>
              <w:rPr>
                <w:rFonts w:hint="default" w:eastAsia="宋体" w:cs="Times New Roman" w:asciiTheme="minorAscii" w:hAnsiTheme="minorAscii"/>
                <w:sz w:val="21"/>
                <w:szCs w:val="21"/>
                <w:highlight w:val="none"/>
                <w:lang w:val="en-US" w:eastAsia="zh-CN"/>
              </w:rPr>
            </w:pPr>
            <w:r>
              <w:rPr>
                <w:rFonts w:hint="eastAsia" w:ascii="宋体" w:hAnsi="宋体" w:eastAsia="宋体" w:cs="宋体"/>
                <w:vertAlign w:val="baseline"/>
                <w:lang w:val="en-US" w:eastAsia="zh-CN"/>
              </w:rPr>
              <w:t>超声</w:t>
            </w:r>
          </w:p>
        </w:tc>
      </w:tr>
      <w:tr w14:paraId="01F99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jc w:val="center"/>
        </w:trPr>
        <w:tc>
          <w:tcPr>
            <w:tcW w:w="1891" w:type="dxa"/>
            <w:tcBorders>
              <w:tl2br w:val="nil"/>
              <w:tr2bl w:val="nil"/>
            </w:tcBorders>
            <w:tcMar>
              <w:top w:w="15" w:type="dxa"/>
              <w:left w:w="15" w:type="dxa"/>
              <w:right w:w="15" w:type="dxa"/>
            </w:tcMar>
            <w:vAlign w:val="center"/>
          </w:tcPr>
          <w:p w14:paraId="464FFD31">
            <w:pPr>
              <w:bidi w:val="0"/>
              <w:jc w:val="center"/>
              <w:rPr>
                <w:rFonts w:hint="default" w:asciiTheme="minorAscii" w:hAnsiTheme="minorAscii"/>
                <w:sz w:val="21"/>
                <w:szCs w:val="21"/>
                <w:highlight w:val="none"/>
              </w:rPr>
            </w:pPr>
            <w:r>
              <w:rPr>
                <w:rFonts w:hint="default" w:asciiTheme="minorAscii" w:hAnsiTheme="minorAscii"/>
                <w:sz w:val="21"/>
                <w:szCs w:val="21"/>
                <w:highlight w:val="none"/>
                <w:lang w:val="en-US" w:eastAsia="zh-CN"/>
              </w:rPr>
              <w:t>产品功能描述</w:t>
            </w:r>
          </w:p>
        </w:tc>
        <w:tc>
          <w:tcPr>
            <w:tcW w:w="7288" w:type="dxa"/>
            <w:tcBorders>
              <w:tl2br w:val="nil"/>
              <w:tr2bl w:val="nil"/>
            </w:tcBorders>
            <w:tcMar>
              <w:top w:w="15" w:type="dxa"/>
              <w:left w:w="15" w:type="dxa"/>
              <w:right w:w="15" w:type="dxa"/>
            </w:tcMar>
            <w:vAlign w:val="center"/>
          </w:tcPr>
          <w:p w14:paraId="1ED12366">
            <w:pPr>
              <w:bidi w:val="0"/>
              <w:jc w:val="center"/>
              <w:rPr>
                <w:rFonts w:hint="default" w:eastAsia="宋体" w:cs="Times New Roman" w:asciiTheme="minorAscii" w:hAnsiTheme="minorAscii"/>
                <w:sz w:val="21"/>
                <w:szCs w:val="21"/>
                <w:highlight w:val="none"/>
                <w:lang w:val="en-US" w:eastAsia="zh-CN"/>
              </w:rPr>
            </w:pPr>
            <w:r>
              <w:rPr>
                <w:rFonts w:hint="eastAsia"/>
              </w:rPr>
              <w:t>超声引导技术实现“精准麻醉”和麻醉的可视化</w:t>
            </w:r>
          </w:p>
        </w:tc>
      </w:tr>
      <w:tr w14:paraId="6D629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jc w:val="center"/>
        </w:trPr>
        <w:tc>
          <w:tcPr>
            <w:tcW w:w="1891" w:type="dxa"/>
            <w:tcBorders>
              <w:tl2br w:val="nil"/>
              <w:tr2bl w:val="nil"/>
            </w:tcBorders>
            <w:tcMar>
              <w:top w:w="15" w:type="dxa"/>
              <w:left w:w="15" w:type="dxa"/>
              <w:right w:w="15" w:type="dxa"/>
            </w:tcMar>
            <w:vAlign w:val="center"/>
          </w:tcPr>
          <w:p w14:paraId="5F6010BA">
            <w:pPr>
              <w:bidi w:val="0"/>
              <w:jc w:val="center"/>
              <w:rPr>
                <w:rFonts w:hint="default" w:asciiTheme="minorAscii" w:hAnsiTheme="minorAscii"/>
                <w:sz w:val="21"/>
                <w:szCs w:val="21"/>
                <w:highlight w:val="none"/>
              </w:rPr>
            </w:pPr>
            <w:r>
              <w:rPr>
                <w:rFonts w:hint="default" w:asciiTheme="minorAscii" w:hAnsiTheme="minorAscii"/>
                <w:sz w:val="21"/>
                <w:szCs w:val="21"/>
                <w:highlight w:val="none"/>
                <w:lang w:val="en-US" w:eastAsia="zh-CN"/>
              </w:rPr>
              <w:t>产品用途描述</w:t>
            </w:r>
          </w:p>
        </w:tc>
        <w:tc>
          <w:tcPr>
            <w:tcW w:w="7288" w:type="dxa"/>
            <w:tcBorders>
              <w:tl2br w:val="nil"/>
              <w:tr2bl w:val="nil"/>
            </w:tcBorders>
            <w:tcMar>
              <w:top w:w="15" w:type="dxa"/>
              <w:left w:w="15" w:type="dxa"/>
              <w:right w:w="15" w:type="dxa"/>
            </w:tcMar>
            <w:vAlign w:val="center"/>
          </w:tcPr>
          <w:p w14:paraId="4BCE0651">
            <w:pPr>
              <w:pStyle w:val="27"/>
              <w:keepNext w:val="0"/>
              <w:keepLines w:val="0"/>
              <w:pageBreakBefore w:val="0"/>
              <w:numPr>
                <w:ilvl w:val="0"/>
                <w:numId w:val="0"/>
              </w:numPr>
              <w:kinsoku/>
              <w:wordWrap/>
              <w:overflowPunct/>
              <w:topLinePunct w:val="0"/>
              <w:autoSpaceDE/>
              <w:autoSpaceDN/>
              <w:bidi w:val="0"/>
              <w:adjustRightInd/>
              <w:snapToGrid/>
              <w:spacing w:before="157" w:beforeLines="50" w:after="120" w:line="240" w:lineRule="auto"/>
              <w:jc w:val="left"/>
              <w:rPr>
                <w:rFonts w:hint="default" w:eastAsia="宋体" w:asciiTheme="minorAscii" w:hAnsiTheme="minorAscii"/>
                <w:sz w:val="21"/>
                <w:szCs w:val="21"/>
                <w:highlight w:val="none"/>
                <w:lang w:val="en-US" w:eastAsia="zh-CN"/>
              </w:rPr>
            </w:pPr>
            <w:r>
              <w:rPr>
                <w:rFonts w:hint="eastAsia" w:ascii="Times New Roman" w:hAnsi="Times New Roman" w:eastAsia="宋体" w:cs="Times New Roman"/>
                <w:kern w:val="2"/>
                <w:sz w:val="21"/>
                <w:szCs w:val="22"/>
                <w:lang w:val="en-US" w:eastAsia="zh-CN" w:bidi="ar-SA"/>
              </w:rPr>
              <w:t>通过超声的辅助完成各种复杂神经阻滞、动静脉穿刺、椎管内麻醉等操作</w:t>
            </w:r>
          </w:p>
        </w:tc>
      </w:tr>
      <w:tr w14:paraId="06AB8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2" w:hRule="atLeast"/>
          <w:jc w:val="center"/>
        </w:trPr>
        <w:tc>
          <w:tcPr>
            <w:tcW w:w="1891" w:type="dxa"/>
            <w:tcBorders>
              <w:tl2br w:val="nil"/>
              <w:tr2bl w:val="nil"/>
            </w:tcBorders>
            <w:tcMar>
              <w:top w:w="15" w:type="dxa"/>
              <w:left w:w="15" w:type="dxa"/>
              <w:right w:w="15" w:type="dxa"/>
            </w:tcMar>
            <w:vAlign w:val="center"/>
          </w:tcPr>
          <w:p w14:paraId="72559616">
            <w:pPr>
              <w:bidi w:val="0"/>
              <w:jc w:val="center"/>
              <w:rPr>
                <w:rFonts w:hint="default" w:asciiTheme="minorAscii" w:hAnsiTheme="minorAscii"/>
                <w:sz w:val="21"/>
                <w:szCs w:val="21"/>
                <w:highlight w:val="none"/>
              </w:rPr>
            </w:pPr>
            <w:r>
              <w:rPr>
                <w:rFonts w:hint="default" w:asciiTheme="minorAscii" w:hAnsiTheme="minorAscii"/>
                <w:sz w:val="21"/>
                <w:szCs w:val="21"/>
                <w:highlight w:val="none"/>
                <w:lang w:val="en-US" w:eastAsia="zh-CN"/>
              </w:rPr>
              <w:t>产品技术参数及配置要求</w:t>
            </w:r>
          </w:p>
        </w:tc>
        <w:tc>
          <w:tcPr>
            <w:tcW w:w="7288" w:type="dxa"/>
            <w:tcBorders>
              <w:tl2br w:val="nil"/>
              <w:tr2bl w:val="nil"/>
            </w:tcBorders>
            <w:tcMar>
              <w:top w:w="15" w:type="dxa"/>
              <w:left w:w="15" w:type="dxa"/>
              <w:right w:w="15" w:type="dxa"/>
            </w:tcMar>
            <w:vAlign w:val="center"/>
          </w:tcPr>
          <w:p w14:paraId="0E8DBE70">
            <w:pPr>
              <w:pStyle w:val="33"/>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显示器：≥1</w:t>
            </w:r>
            <w:r>
              <w:rPr>
                <w:rFonts w:hint="eastAsia" w:ascii="宋体" w:hAnsi="宋体" w:eastAsia="宋体" w:cs="宋体"/>
                <w:sz w:val="21"/>
                <w:szCs w:val="21"/>
                <w:lang w:val="en-US" w:eastAsia="zh-CN"/>
              </w:rPr>
              <w:t>8英</w:t>
            </w:r>
            <w:r>
              <w:rPr>
                <w:rFonts w:hint="eastAsia" w:ascii="宋体" w:hAnsi="宋体" w:eastAsia="宋体" w:cs="宋体"/>
                <w:sz w:val="21"/>
                <w:szCs w:val="21"/>
              </w:rPr>
              <w:t>寸电容式触摸屏显示器，支持单点、多点、滑动、缩放操作</w:t>
            </w:r>
            <w:r>
              <w:rPr>
                <w:rFonts w:hint="eastAsia" w:ascii="宋体" w:hAnsi="宋体" w:eastAsia="宋体" w:cs="宋体"/>
                <w:sz w:val="21"/>
                <w:szCs w:val="21"/>
                <w:vertAlign w:val="baseline"/>
                <w:lang w:val="en-US" w:eastAsia="zh-CN"/>
              </w:rPr>
              <w:t>；</w:t>
            </w:r>
          </w:p>
          <w:p w14:paraId="2F7156FF">
            <w:pPr>
              <w:pStyle w:val="33"/>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2、主机便于移动，非台式超声，配置可充电锂电池；</w:t>
            </w:r>
          </w:p>
          <w:p w14:paraId="5F0B1589">
            <w:pPr>
              <w:pStyle w:val="33"/>
              <w:numPr>
                <w:ilvl w:val="0"/>
                <w:numId w:val="0"/>
              </w:num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vertAlign w:val="baseline"/>
                <w:lang w:val="en-US" w:eastAsia="zh-CN"/>
              </w:rPr>
              <w:t>4、</w:t>
            </w:r>
            <w:r>
              <w:rPr>
                <w:rFonts w:hint="eastAsia" w:ascii="宋体" w:hAnsi="宋体" w:eastAsia="宋体" w:cs="宋体"/>
                <w:color w:val="1D1B11"/>
                <w:sz w:val="21"/>
                <w:szCs w:val="21"/>
              </w:rPr>
              <w:t>探头接口</w:t>
            </w:r>
            <w:r>
              <w:rPr>
                <w:rFonts w:hint="eastAsia" w:ascii="宋体" w:hAnsi="宋体" w:eastAsia="宋体" w:cs="宋体"/>
                <w:color w:val="1D1B11"/>
                <w:sz w:val="21"/>
                <w:szCs w:val="21"/>
                <w:lang w:val="en-US" w:eastAsia="zh-CN"/>
              </w:rPr>
              <w:t>3</w:t>
            </w:r>
            <w:r>
              <w:rPr>
                <w:rFonts w:hint="eastAsia" w:ascii="宋体" w:hAnsi="宋体" w:eastAsia="宋体" w:cs="宋体"/>
                <w:color w:val="1D1B11"/>
                <w:sz w:val="21"/>
                <w:szCs w:val="21"/>
              </w:rPr>
              <w:t>个，</w:t>
            </w:r>
            <w:r>
              <w:rPr>
                <w:rFonts w:hint="eastAsia" w:ascii="宋体" w:hAnsi="宋体" w:eastAsia="宋体" w:cs="宋体"/>
                <w:sz w:val="21"/>
                <w:szCs w:val="21"/>
              </w:rPr>
              <w:t>全激活、相互通用</w:t>
            </w:r>
            <w:r>
              <w:rPr>
                <w:rFonts w:hint="eastAsia" w:ascii="宋体" w:hAnsi="宋体" w:eastAsia="宋体" w:cs="宋体"/>
                <w:sz w:val="21"/>
                <w:szCs w:val="21"/>
                <w:lang w:eastAsia="zh-CN"/>
              </w:rPr>
              <w:t>；</w:t>
            </w:r>
          </w:p>
          <w:p w14:paraId="6EFF71ED">
            <w:pPr>
              <w:spacing w:line="360" w:lineRule="auto"/>
              <w:rPr>
                <w:rFonts w:hint="eastAsia" w:ascii="宋体" w:hAnsi="宋体" w:eastAsia="宋体" w:cs="宋体"/>
                <w:sz w:val="21"/>
                <w:szCs w:val="21"/>
                <w:lang w:eastAsia="zh-CN"/>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rPr>
              <w:t>自动工作流，检查过程中可自动进入</w:t>
            </w:r>
            <w:r>
              <w:rPr>
                <w:rFonts w:hint="eastAsia" w:ascii="宋体" w:hAnsi="宋体" w:eastAsia="宋体" w:cs="宋体"/>
                <w:sz w:val="21"/>
                <w:szCs w:val="21"/>
                <w:lang w:eastAsia="zh-CN"/>
              </w:rPr>
              <w:t>；</w:t>
            </w:r>
          </w:p>
          <w:p w14:paraId="6A56C001">
            <w:pPr>
              <w:pStyle w:val="33"/>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6、检查模式，自动注释和标记体位图等；</w:t>
            </w:r>
          </w:p>
          <w:p w14:paraId="235737C0">
            <w:pPr>
              <w:pStyle w:val="33"/>
              <w:numPr>
                <w:ilvl w:val="0"/>
                <w:numId w:val="0"/>
              </w:num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7、具备穿刺增强技术；</w:t>
            </w:r>
          </w:p>
          <w:p w14:paraId="52E282A1">
            <w:pPr>
              <w:pStyle w:val="33"/>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8、支持与智能设备无线连接，将超声图像传输到手机或平板电脑,方便医生远程会诊；</w:t>
            </w:r>
          </w:p>
          <w:p w14:paraId="7B39A726">
            <w:pPr>
              <w:pStyle w:val="33"/>
              <w:numPr>
                <w:ilvl w:val="0"/>
                <w:numId w:val="0"/>
              </w:numPr>
              <w:spacing w:line="360" w:lineRule="auto"/>
              <w:jc w:val="left"/>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sz w:val="21"/>
                <w:szCs w:val="21"/>
                <w:vertAlign w:val="baseline"/>
                <w:lang w:val="en-US" w:eastAsia="zh-CN"/>
              </w:rPr>
              <w:t>9、探头：凸阵探头1把，线阵探头1把。</w:t>
            </w:r>
          </w:p>
        </w:tc>
      </w:tr>
      <w:tr w14:paraId="6CE1D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jc w:val="center"/>
        </w:trPr>
        <w:tc>
          <w:tcPr>
            <w:tcW w:w="1891" w:type="dxa"/>
            <w:tcBorders>
              <w:tl2br w:val="nil"/>
              <w:tr2bl w:val="nil"/>
            </w:tcBorders>
            <w:tcMar>
              <w:top w:w="15" w:type="dxa"/>
              <w:left w:w="15" w:type="dxa"/>
              <w:right w:w="15" w:type="dxa"/>
            </w:tcMar>
            <w:vAlign w:val="center"/>
          </w:tcPr>
          <w:p w14:paraId="1A3A888D">
            <w:pPr>
              <w:tabs>
                <w:tab w:val="left" w:pos="560"/>
              </w:tabs>
              <w:adjustRightInd w:val="0"/>
              <w:snapToGrid w:val="0"/>
              <w:jc w:val="left"/>
              <w:rPr>
                <w:rFonts w:hint="eastAsia" w:ascii="Times New Roman" w:hAnsi="Times New Roman"/>
                <w:sz w:val="21"/>
                <w:szCs w:val="21"/>
              </w:rPr>
            </w:pPr>
            <w:r>
              <w:rPr>
                <w:rFonts w:hint="eastAsia" w:ascii="Times New Roman" w:hAnsi="Times New Roman"/>
                <w:sz w:val="21"/>
                <w:szCs w:val="21"/>
              </w:rPr>
              <w:t>产品售后及其他特殊要求</w:t>
            </w:r>
          </w:p>
        </w:tc>
        <w:tc>
          <w:tcPr>
            <w:tcW w:w="7288" w:type="dxa"/>
            <w:tcBorders>
              <w:tl2br w:val="nil"/>
              <w:tr2bl w:val="nil"/>
            </w:tcBorders>
            <w:tcMar>
              <w:top w:w="15" w:type="dxa"/>
              <w:left w:w="15" w:type="dxa"/>
              <w:right w:w="15" w:type="dxa"/>
            </w:tcMar>
            <w:vAlign w:val="center"/>
          </w:tcPr>
          <w:p w14:paraId="15C376C8">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7B4148D2">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04D1F864">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46CBB6A6">
            <w:pPr>
              <w:pStyle w:val="33"/>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447A9543">
            <w:pPr>
              <w:pStyle w:val="33"/>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72444387">
            <w:pPr>
              <w:pStyle w:val="33"/>
              <w:numPr>
                <w:ilvl w:val="0"/>
                <w:numId w:val="0"/>
              </w:numPr>
              <w:jc w:val="left"/>
              <w:rPr>
                <w:rFonts w:hint="eastAsia" w:ascii="宋体" w:hAnsi="宋体" w:eastAsia="宋体" w:cs="宋体"/>
                <w:szCs w:val="21"/>
                <w:highlight w:val="none"/>
              </w:rPr>
            </w:pPr>
            <w:r>
              <w:rPr>
                <w:rFonts w:hint="eastAsia" w:ascii="宋体" w:hAnsi="宋体" w:cs="宋体"/>
                <w:b/>
                <w:bCs/>
                <w:i w:val="0"/>
                <w:iCs w:val="0"/>
                <w:color w:val="000000"/>
                <w:kern w:val="0"/>
                <w:sz w:val="21"/>
                <w:szCs w:val="21"/>
                <w:highlight w:val="none"/>
                <w:u w:val="none"/>
                <w:lang w:val="en-US" w:eastAsia="zh-CN" w:bidi="ar"/>
              </w:rPr>
              <w:t>6.</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06E427ED">
            <w:pPr>
              <w:pStyle w:val="33"/>
              <w:numPr>
                <w:ilvl w:val="0"/>
                <w:numId w:val="0"/>
              </w:numPr>
              <w:jc w:val="left"/>
              <w:rPr>
                <w:rFonts w:hint="eastAsia" w:ascii="宋体" w:hAnsi="宋体" w:eastAsia="宋体" w:cs="宋体"/>
                <w:szCs w:val="21"/>
              </w:rPr>
            </w:pPr>
            <w:r>
              <w:rPr>
                <w:rFonts w:hint="eastAsia" w:ascii="宋体" w:hAnsi="宋体" w:cs="宋体"/>
                <w:b/>
                <w:bCs/>
                <w:i w:val="0"/>
                <w:iCs w:val="0"/>
                <w:color w:val="000000"/>
                <w:kern w:val="0"/>
                <w:sz w:val="21"/>
                <w:szCs w:val="21"/>
                <w:u w:val="none"/>
                <w:lang w:val="en-US" w:eastAsia="zh-CN" w:bidi="ar"/>
              </w:rPr>
              <w:t>7.</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2023CE11">
            <w:pPr>
              <w:pStyle w:val="33"/>
              <w:numPr>
                <w:ilvl w:val="0"/>
                <w:numId w:val="0"/>
              </w:numPr>
              <w:jc w:val="left"/>
              <w:rPr>
                <w:rFonts w:hint="eastAsia" w:ascii="宋体" w:hAnsi="宋体" w:eastAsia="宋体" w:cs="宋体"/>
                <w:szCs w:val="21"/>
              </w:rPr>
            </w:pPr>
            <w:r>
              <w:rPr>
                <w:rFonts w:hint="eastAsia" w:ascii="宋体" w:hAnsi="宋体" w:cs="宋体"/>
                <w:b/>
                <w:bCs/>
                <w:i w:val="0"/>
                <w:iCs w:val="0"/>
                <w:color w:val="000000"/>
                <w:kern w:val="0"/>
                <w:sz w:val="21"/>
                <w:szCs w:val="21"/>
                <w:u w:val="none"/>
                <w:lang w:val="en-US" w:eastAsia="zh-CN" w:bidi="ar"/>
              </w:rPr>
              <w:t>8.</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10A69C96">
            <w:pPr>
              <w:pStyle w:val="33"/>
              <w:numPr>
                <w:ilvl w:val="0"/>
                <w:numId w:val="0"/>
              </w:numPr>
              <w:jc w:val="left"/>
              <w:rPr>
                <w:rFonts w:hint="eastAsia" w:ascii="宋体" w:hAnsi="宋体" w:eastAsia="宋体" w:cs="宋体"/>
                <w:szCs w:val="21"/>
                <w:highlight w:val="yellow"/>
              </w:rPr>
            </w:pPr>
            <w:r>
              <w:rPr>
                <w:rFonts w:hint="eastAsia" w:ascii="宋体" w:hAnsi="宋体" w:cs="宋体"/>
                <w:b/>
                <w:bCs/>
                <w:i w:val="0"/>
                <w:iCs w:val="0"/>
                <w:color w:val="000000"/>
                <w:kern w:val="0"/>
                <w:sz w:val="21"/>
                <w:szCs w:val="21"/>
                <w:u w:val="none"/>
                <w:lang w:val="en-US" w:eastAsia="zh-CN" w:bidi="ar"/>
              </w:rPr>
              <w:t>9.</w:t>
            </w:r>
            <w:r>
              <w:rPr>
                <w:rFonts w:hint="eastAsia" w:ascii="宋体" w:hAnsi="宋体" w:cs="宋体"/>
                <w:color w:val="auto"/>
                <w:sz w:val="24"/>
                <w:szCs w:val="24"/>
                <w:highlight w:val="none"/>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388F9E47">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5A61CD65">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2F4993E">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54ED198F">
            <w:pPr>
              <w:pStyle w:val="33"/>
              <w:numPr>
                <w:ilvl w:val="0"/>
                <w:numId w:val="0"/>
              </w:numPr>
              <w:jc w:val="left"/>
              <w:rPr>
                <w:rFonts w:hint="eastAsia" w:ascii="宋体" w:hAnsi="宋体" w:eastAsia="宋体" w:cs="宋体"/>
                <w:szCs w:val="21"/>
              </w:rPr>
            </w:pPr>
            <w:r>
              <w:rPr>
                <w:rFonts w:hint="eastAsia" w:ascii="宋体" w:hAnsi="宋体" w:cs="宋体"/>
                <w:b/>
                <w:bCs/>
                <w:i w:val="0"/>
                <w:iCs w:val="0"/>
                <w:color w:val="000000"/>
                <w:kern w:val="0"/>
                <w:sz w:val="21"/>
                <w:szCs w:val="21"/>
                <w:u w:val="none"/>
                <w:lang w:val="en-US" w:eastAsia="zh-CN" w:bidi="ar"/>
              </w:rPr>
              <w:t>13.</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1F507D6F">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2E4B7A98">
            <w:pPr>
              <w:pStyle w:val="33"/>
              <w:numPr>
                <w:ilvl w:val="0"/>
                <w:numId w:val="0"/>
              </w:numPr>
              <w:jc w:val="left"/>
              <w:rPr>
                <w:rFonts w:hint="eastAsia" w:ascii="宋体" w:hAnsi="宋体" w:eastAsia="宋体" w:cs="宋体"/>
                <w:vertAlign w:val="baseline"/>
                <w:lang w:val="en-US" w:eastAsia="zh-CN"/>
              </w:rPr>
            </w:pPr>
            <w:r>
              <w:rPr>
                <w:rFonts w:hint="eastAsia" w:ascii="宋体" w:hAnsi="宋体" w:cs="宋体"/>
                <w:b/>
                <w:bCs/>
                <w:i w:val="0"/>
                <w:iCs w:val="0"/>
                <w:color w:val="000000"/>
                <w:kern w:val="0"/>
                <w:sz w:val="21"/>
                <w:szCs w:val="21"/>
                <w:highlight w:val="none"/>
                <w:u w:val="none"/>
                <w:lang w:val="en-US" w:eastAsia="zh-CN" w:bidi="ar"/>
              </w:rPr>
              <w:t>15.</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2BAD0CB3">
            <w:pPr>
              <w:bidi w:val="0"/>
              <w:rPr>
                <w:rFonts w:hint="eastAsia" w:ascii="Times New Roman" w:hAnsi="Times New Roman"/>
                <w:sz w:val="21"/>
                <w:szCs w:val="21"/>
              </w:rPr>
            </w:pPr>
            <w:r>
              <w:rPr>
                <w:rFonts w:hint="eastAsia" w:ascii="宋体" w:hAnsi="宋体" w:cs="宋体"/>
                <w:b/>
                <w:bCs/>
                <w:i w:val="0"/>
                <w:iCs w:val="0"/>
                <w:color w:val="000000"/>
                <w:kern w:val="0"/>
                <w:sz w:val="21"/>
                <w:szCs w:val="21"/>
                <w:highlight w:val="none"/>
                <w:u w:val="none"/>
                <w:lang w:val="en-US" w:eastAsia="zh-CN" w:bidi="ar"/>
              </w:rPr>
              <w:t>16.</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29B28690">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7088E572">
      <w:pPr>
        <w:rPr>
          <w:rFonts w:hint="eastAsia" w:ascii="宋体" w:hAnsi="宋体" w:cs="宋体"/>
          <w:color w:val="auto"/>
          <w:sz w:val="24"/>
          <w:szCs w:val="24"/>
          <w:highlight w:val="none"/>
        </w:rPr>
      </w:pPr>
      <w:r>
        <w:rPr>
          <w:rFonts w:hint="eastAsia" w:ascii="宋体" w:hAnsi="宋体" w:cs="宋体"/>
          <w:color w:val="auto"/>
          <w:sz w:val="24"/>
          <w:szCs w:val="24"/>
          <w:highlight w:val="none"/>
        </w:rPr>
        <w:t>★（星号）条款代表购买此产品必须具有的功能、技术、配置等要求。</w:t>
      </w:r>
    </w:p>
    <w:p w14:paraId="338530C6">
      <w:pPr>
        <w:rPr>
          <w:rFonts w:hint="eastAsia"/>
          <w:sz w:val="24"/>
          <w:szCs w:val="24"/>
        </w:rPr>
      </w:pPr>
      <w:r>
        <w:rPr>
          <w:rFonts w:hint="eastAsia"/>
          <w:sz w:val="24"/>
          <w:szCs w:val="24"/>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1443366">
      <w:pPr>
        <w:rPr>
          <w:rFonts w:hint="eastAsia"/>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6D5820A">
      <w:pPr>
        <w:rPr>
          <w:rFonts w:hint="eastAsia"/>
          <w:sz w:val="24"/>
          <w:szCs w:val="24"/>
        </w:rPr>
      </w:pPr>
    </w:p>
    <w:p w14:paraId="3953F6C1">
      <w:pPr>
        <w:pStyle w:val="3"/>
        <w:snapToGrid w:val="0"/>
        <w:spacing w:line="360" w:lineRule="auto"/>
        <w:jc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序号2、血流动力学监测</w:t>
      </w:r>
    </w:p>
    <w:tbl>
      <w:tblPr>
        <w:tblStyle w:val="20"/>
        <w:tblW w:w="91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91"/>
        <w:gridCol w:w="7288"/>
      </w:tblGrid>
      <w:tr w14:paraId="39777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jc w:val="center"/>
        </w:trPr>
        <w:tc>
          <w:tcPr>
            <w:tcW w:w="1891" w:type="dxa"/>
            <w:tcBorders>
              <w:tl2br w:val="nil"/>
              <w:tr2bl w:val="nil"/>
            </w:tcBorders>
            <w:tcMar>
              <w:top w:w="15" w:type="dxa"/>
              <w:left w:w="15" w:type="dxa"/>
              <w:right w:w="15" w:type="dxa"/>
            </w:tcMar>
            <w:vAlign w:val="center"/>
          </w:tcPr>
          <w:p w14:paraId="1DA15D98">
            <w:pPr>
              <w:keepNext w:val="0"/>
              <w:keepLines w:val="0"/>
              <w:pageBreakBefore w:val="0"/>
              <w:kinsoku/>
              <w:wordWrap/>
              <w:overflowPunct/>
              <w:topLinePunct w:val="0"/>
              <w:autoSpaceDE/>
              <w:autoSpaceDN/>
              <w:bidi w:val="0"/>
              <w:adjustRightInd/>
              <w:snapToGrid/>
              <w:spacing w:line="240" w:lineRule="auto"/>
              <w:ind w:left="42" w:leftChars="20" w:right="42" w:rightChars="20"/>
              <w:jc w:val="center"/>
              <w:textAlignment w:val="auto"/>
              <w:rPr>
                <w:rFonts w:ascii="Times New Roman" w:hAnsi="Times New Roman"/>
                <w:color w:val="000000"/>
                <w:sz w:val="24"/>
                <w:szCs w:val="24"/>
                <w:highlight w:val="none"/>
              </w:rPr>
            </w:pPr>
            <w:r>
              <w:rPr>
                <w:rFonts w:hint="eastAsia" w:ascii="宋体" w:hAnsi="宋体" w:eastAsia="宋体" w:cs="宋体"/>
                <w:b/>
                <w:bCs/>
                <w:color w:val="auto"/>
                <w:sz w:val="24"/>
                <w:szCs w:val="24"/>
                <w:highlight w:val="none"/>
              </w:rPr>
              <w:t>项目条款</w:t>
            </w:r>
          </w:p>
        </w:tc>
        <w:tc>
          <w:tcPr>
            <w:tcW w:w="7288" w:type="dxa"/>
            <w:tcBorders>
              <w:tl2br w:val="nil"/>
              <w:tr2bl w:val="nil"/>
            </w:tcBorders>
            <w:tcMar>
              <w:top w:w="15" w:type="dxa"/>
              <w:left w:w="15" w:type="dxa"/>
              <w:right w:w="15" w:type="dxa"/>
            </w:tcMar>
            <w:vAlign w:val="center"/>
          </w:tcPr>
          <w:p w14:paraId="11B2AC4A">
            <w:pPr>
              <w:keepNext w:val="0"/>
              <w:keepLines w:val="0"/>
              <w:pageBreakBefore w:val="0"/>
              <w:kinsoku/>
              <w:wordWrap/>
              <w:overflowPunct/>
              <w:topLinePunct w:val="0"/>
              <w:autoSpaceDE/>
              <w:autoSpaceDN/>
              <w:bidi w:val="0"/>
              <w:adjustRightInd/>
              <w:snapToGrid/>
              <w:spacing w:line="240" w:lineRule="auto"/>
              <w:ind w:left="42" w:leftChars="20" w:right="42" w:rightChars="20"/>
              <w:jc w:val="center"/>
              <w:textAlignment w:val="auto"/>
              <w:rPr>
                <w:rFonts w:hint="eastAsia" w:ascii="宋体" w:hAnsi="宋体" w:cs="宋体"/>
                <w:b/>
                <w:color w:val="000000"/>
                <w:sz w:val="24"/>
                <w:szCs w:val="24"/>
                <w:highlight w:val="none"/>
              </w:rPr>
            </w:pPr>
            <w:r>
              <w:rPr>
                <w:rFonts w:hint="eastAsia" w:ascii="宋体" w:hAnsi="宋体" w:eastAsia="宋体" w:cs="宋体"/>
                <w:b/>
                <w:bCs/>
                <w:color w:val="auto"/>
                <w:sz w:val="24"/>
                <w:szCs w:val="24"/>
                <w:highlight w:val="none"/>
              </w:rPr>
              <w:t>采购要求</w:t>
            </w:r>
          </w:p>
        </w:tc>
      </w:tr>
      <w:tr w14:paraId="64EE9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jc w:val="center"/>
        </w:trPr>
        <w:tc>
          <w:tcPr>
            <w:tcW w:w="1891" w:type="dxa"/>
            <w:tcBorders>
              <w:tl2br w:val="nil"/>
              <w:tr2bl w:val="nil"/>
            </w:tcBorders>
            <w:tcMar>
              <w:top w:w="15" w:type="dxa"/>
              <w:left w:w="15" w:type="dxa"/>
              <w:right w:w="15" w:type="dxa"/>
            </w:tcMar>
            <w:vAlign w:val="center"/>
          </w:tcPr>
          <w:p w14:paraId="5BDAD98B">
            <w:pPr>
              <w:bidi w:val="0"/>
              <w:jc w:val="center"/>
              <w:rPr>
                <w:rFonts w:hint="default" w:asciiTheme="minorAscii" w:hAnsiTheme="minorAscii"/>
                <w:sz w:val="21"/>
                <w:szCs w:val="21"/>
                <w:highlight w:val="none"/>
                <w:lang w:val="en-US" w:eastAsia="zh-CN"/>
              </w:rPr>
            </w:pPr>
            <w:r>
              <w:rPr>
                <w:rFonts w:hint="default" w:asciiTheme="minorAscii" w:hAnsiTheme="minorAscii"/>
                <w:sz w:val="21"/>
                <w:szCs w:val="21"/>
                <w:highlight w:val="none"/>
                <w:lang w:val="en-US" w:eastAsia="zh-CN"/>
              </w:rPr>
              <w:t>产品名称</w:t>
            </w:r>
          </w:p>
        </w:tc>
        <w:tc>
          <w:tcPr>
            <w:tcW w:w="7288" w:type="dxa"/>
            <w:tcBorders>
              <w:tl2br w:val="nil"/>
              <w:tr2bl w:val="nil"/>
            </w:tcBorders>
            <w:tcMar>
              <w:top w:w="15" w:type="dxa"/>
              <w:left w:w="15" w:type="dxa"/>
              <w:right w:w="15" w:type="dxa"/>
            </w:tcMar>
            <w:vAlign w:val="center"/>
          </w:tcPr>
          <w:p w14:paraId="6FC32F38">
            <w:pPr>
              <w:bidi w:val="0"/>
              <w:jc w:val="center"/>
              <w:rPr>
                <w:rFonts w:hint="default" w:eastAsia="宋体" w:cs="Times New Roman" w:asciiTheme="minorAscii" w:hAnsiTheme="minorAscii"/>
                <w:sz w:val="21"/>
                <w:szCs w:val="21"/>
                <w:highlight w:val="none"/>
                <w:lang w:val="en-US" w:eastAsia="zh-CN"/>
              </w:rPr>
            </w:pPr>
            <w:r>
              <w:rPr>
                <w:rFonts w:hint="eastAsia" w:ascii="宋体" w:hAnsi="宋体" w:cs="宋体"/>
                <w:szCs w:val="21"/>
                <w:lang w:val="en-US" w:eastAsia="zh-CN"/>
              </w:rPr>
              <w:t>血流动力学监测</w:t>
            </w:r>
          </w:p>
        </w:tc>
      </w:tr>
      <w:tr w14:paraId="34847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jc w:val="center"/>
        </w:trPr>
        <w:tc>
          <w:tcPr>
            <w:tcW w:w="1891" w:type="dxa"/>
            <w:tcBorders>
              <w:tl2br w:val="nil"/>
              <w:tr2bl w:val="nil"/>
            </w:tcBorders>
            <w:tcMar>
              <w:top w:w="15" w:type="dxa"/>
              <w:left w:w="15" w:type="dxa"/>
              <w:right w:w="15" w:type="dxa"/>
            </w:tcMar>
            <w:vAlign w:val="center"/>
          </w:tcPr>
          <w:p w14:paraId="54A32F69">
            <w:pPr>
              <w:bidi w:val="0"/>
              <w:jc w:val="center"/>
              <w:rPr>
                <w:rFonts w:hint="default" w:asciiTheme="minorAscii" w:hAnsiTheme="minorAscii"/>
                <w:sz w:val="21"/>
                <w:szCs w:val="21"/>
                <w:highlight w:val="none"/>
              </w:rPr>
            </w:pPr>
            <w:r>
              <w:rPr>
                <w:rFonts w:hint="default" w:asciiTheme="minorAscii" w:hAnsiTheme="minorAscii"/>
                <w:sz w:val="21"/>
                <w:szCs w:val="21"/>
                <w:highlight w:val="none"/>
                <w:lang w:val="en-US" w:eastAsia="zh-CN"/>
              </w:rPr>
              <w:t>产品功能描述</w:t>
            </w:r>
          </w:p>
        </w:tc>
        <w:tc>
          <w:tcPr>
            <w:tcW w:w="7288" w:type="dxa"/>
            <w:tcBorders>
              <w:tl2br w:val="nil"/>
              <w:tr2bl w:val="nil"/>
            </w:tcBorders>
            <w:tcMar>
              <w:top w:w="15" w:type="dxa"/>
              <w:left w:w="15" w:type="dxa"/>
              <w:right w:w="15" w:type="dxa"/>
            </w:tcMar>
            <w:vAlign w:val="center"/>
          </w:tcPr>
          <w:p w14:paraId="7B5ADC2B">
            <w:pPr>
              <w:bidi w:val="0"/>
              <w:jc w:val="center"/>
              <w:rPr>
                <w:rFonts w:hint="default" w:eastAsia="宋体" w:cs="Times New Roman" w:asciiTheme="minorAscii" w:hAnsiTheme="minorAscii"/>
                <w:sz w:val="21"/>
                <w:szCs w:val="21"/>
                <w:highlight w:val="none"/>
                <w:lang w:val="en-US" w:eastAsia="zh-CN"/>
              </w:rPr>
            </w:pPr>
            <w:r>
              <w:rPr>
                <w:rFonts w:hint="eastAsia" w:ascii="宋体" w:hAnsi="宋体" w:eastAsia="宋体" w:cs="宋体"/>
                <w:lang w:eastAsia="zh-CN"/>
              </w:rPr>
              <w:t>实时测量多项血流动力学参数，让临床医生更为直观和实时地看到血流动力学参数的具体数值、变化情况和之间的相互关系</w:t>
            </w:r>
          </w:p>
        </w:tc>
      </w:tr>
      <w:tr w14:paraId="11C77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jc w:val="center"/>
        </w:trPr>
        <w:tc>
          <w:tcPr>
            <w:tcW w:w="1891" w:type="dxa"/>
            <w:tcBorders>
              <w:tl2br w:val="nil"/>
              <w:tr2bl w:val="nil"/>
            </w:tcBorders>
            <w:tcMar>
              <w:top w:w="15" w:type="dxa"/>
              <w:left w:w="15" w:type="dxa"/>
              <w:right w:w="15" w:type="dxa"/>
            </w:tcMar>
            <w:vAlign w:val="center"/>
          </w:tcPr>
          <w:p w14:paraId="64F63B10">
            <w:pPr>
              <w:bidi w:val="0"/>
              <w:jc w:val="center"/>
              <w:rPr>
                <w:rFonts w:hint="default" w:asciiTheme="minorAscii" w:hAnsiTheme="minorAscii"/>
                <w:sz w:val="21"/>
                <w:szCs w:val="21"/>
                <w:highlight w:val="none"/>
              </w:rPr>
            </w:pPr>
            <w:r>
              <w:rPr>
                <w:rFonts w:hint="default" w:asciiTheme="minorAscii" w:hAnsiTheme="minorAscii"/>
                <w:sz w:val="21"/>
                <w:szCs w:val="21"/>
                <w:highlight w:val="none"/>
                <w:lang w:val="en-US" w:eastAsia="zh-CN"/>
              </w:rPr>
              <w:t>产品用途描述</w:t>
            </w:r>
          </w:p>
        </w:tc>
        <w:tc>
          <w:tcPr>
            <w:tcW w:w="7288" w:type="dxa"/>
            <w:tcBorders>
              <w:tl2br w:val="nil"/>
              <w:tr2bl w:val="nil"/>
            </w:tcBorders>
            <w:tcMar>
              <w:top w:w="15" w:type="dxa"/>
              <w:left w:w="15" w:type="dxa"/>
              <w:right w:w="15" w:type="dxa"/>
            </w:tcMar>
            <w:vAlign w:val="center"/>
          </w:tcPr>
          <w:p w14:paraId="405C457B">
            <w:pPr>
              <w:pStyle w:val="27"/>
              <w:keepNext w:val="0"/>
              <w:keepLines w:val="0"/>
              <w:pageBreakBefore w:val="0"/>
              <w:numPr>
                <w:ilvl w:val="0"/>
                <w:numId w:val="0"/>
              </w:numPr>
              <w:kinsoku/>
              <w:wordWrap/>
              <w:overflowPunct/>
              <w:topLinePunct w:val="0"/>
              <w:autoSpaceDE/>
              <w:autoSpaceDN/>
              <w:bidi w:val="0"/>
              <w:adjustRightInd/>
              <w:snapToGrid/>
              <w:spacing w:before="157" w:beforeLines="50" w:after="120" w:line="240" w:lineRule="auto"/>
              <w:jc w:val="center"/>
              <w:rPr>
                <w:rFonts w:hint="default" w:eastAsia="宋体" w:asciiTheme="minorAscii" w:hAnsiTheme="minorAscii"/>
                <w:sz w:val="21"/>
                <w:szCs w:val="21"/>
                <w:highlight w:val="none"/>
                <w:lang w:val="en-US" w:eastAsia="zh-CN"/>
              </w:rPr>
            </w:pPr>
            <w:r>
              <w:rPr>
                <w:rFonts w:hint="eastAsia" w:ascii="宋体" w:hAnsi="宋体" w:eastAsia="宋体" w:cs="宋体"/>
                <w:kern w:val="2"/>
                <w:sz w:val="21"/>
                <w:szCs w:val="22"/>
                <w:lang w:val="en-US" w:eastAsia="zh-CN" w:bidi="ar-SA"/>
              </w:rPr>
              <w:t>观察患者在不同病情下血流动力学的变化情况</w:t>
            </w:r>
          </w:p>
        </w:tc>
      </w:tr>
      <w:tr w14:paraId="4D733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2" w:hRule="atLeast"/>
          <w:jc w:val="center"/>
        </w:trPr>
        <w:tc>
          <w:tcPr>
            <w:tcW w:w="1891" w:type="dxa"/>
            <w:tcBorders>
              <w:tl2br w:val="nil"/>
              <w:tr2bl w:val="nil"/>
            </w:tcBorders>
            <w:tcMar>
              <w:top w:w="15" w:type="dxa"/>
              <w:left w:w="15" w:type="dxa"/>
              <w:right w:w="15" w:type="dxa"/>
            </w:tcMar>
            <w:vAlign w:val="center"/>
          </w:tcPr>
          <w:p w14:paraId="25A01941">
            <w:pPr>
              <w:bidi w:val="0"/>
              <w:jc w:val="center"/>
              <w:rPr>
                <w:rFonts w:hint="default" w:asciiTheme="minorAscii" w:hAnsiTheme="minorAscii"/>
                <w:sz w:val="21"/>
                <w:szCs w:val="21"/>
                <w:highlight w:val="none"/>
              </w:rPr>
            </w:pPr>
            <w:r>
              <w:rPr>
                <w:rFonts w:hint="default" w:asciiTheme="minorAscii" w:hAnsiTheme="minorAscii"/>
                <w:sz w:val="21"/>
                <w:szCs w:val="21"/>
                <w:highlight w:val="none"/>
                <w:lang w:val="en-US" w:eastAsia="zh-CN"/>
              </w:rPr>
              <w:t>产品技术参数及配置要求</w:t>
            </w:r>
          </w:p>
        </w:tc>
        <w:tc>
          <w:tcPr>
            <w:tcW w:w="7288" w:type="dxa"/>
            <w:tcBorders>
              <w:tl2br w:val="nil"/>
              <w:tr2bl w:val="nil"/>
            </w:tcBorders>
            <w:tcMar>
              <w:top w:w="15" w:type="dxa"/>
              <w:left w:w="15" w:type="dxa"/>
              <w:right w:w="15" w:type="dxa"/>
            </w:tcMar>
            <w:vAlign w:val="center"/>
          </w:tcPr>
          <w:p w14:paraId="4AE07B13">
            <w:pPr>
              <w:pStyle w:val="33"/>
              <w:numPr>
                <w:ilvl w:val="0"/>
                <w:numId w:val="0"/>
              </w:numPr>
              <w:spacing w:line="360" w:lineRule="auto"/>
              <w:jc w:val="left"/>
              <w:rPr>
                <w:rFonts w:hint="eastAsia" w:ascii="宋体" w:hAnsi="宋体" w:eastAsia="宋体" w:cs="宋体"/>
                <w:color w:val="1D1B11"/>
                <w:szCs w:val="21"/>
                <w:lang w:eastAsia="zh-CN"/>
              </w:rPr>
            </w:pPr>
            <w:r>
              <w:rPr>
                <w:rFonts w:hint="eastAsia" w:ascii="宋体" w:hAnsi="宋体" w:eastAsia="宋体" w:cs="宋体"/>
                <w:vertAlign w:val="baseline"/>
                <w:lang w:val="en-US" w:eastAsia="zh-CN"/>
              </w:rPr>
              <w:t>1、</w:t>
            </w:r>
            <w:r>
              <w:rPr>
                <w:rFonts w:hint="eastAsia" w:ascii="宋体" w:hAnsi="宋体" w:eastAsia="宋体" w:cs="宋体"/>
                <w:color w:val="1D1B11"/>
                <w:szCs w:val="21"/>
                <w:lang w:val="en-US" w:eastAsia="zh-CN"/>
              </w:rPr>
              <w:t>模块化血流动力学监测主机，</w:t>
            </w:r>
            <w:r>
              <w:rPr>
                <w:rFonts w:hint="eastAsia" w:ascii="宋体" w:hAnsi="宋体" w:eastAsia="宋体" w:cs="宋体"/>
                <w:color w:val="1D1B11"/>
                <w:szCs w:val="21"/>
              </w:rPr>
              <w:t>可通过</w:t>
            </w:r>
            <w:r>
              <w:rPr>
                <w:rFonts w:hint="eastAsia" w:ascii="宋体" w:hAnsi="宋体" w:eastAsia="宋体" w:cs="宋体"/>
                <w:color w:val="1D1B11"/>
                <w:szCs w:val="21"/>
                <w:lang w:val="en-US" w:eastAsia="zh-CN"/>
              </w:rPr>
              <w:t>有创、</w:t>
            </w:r>
            <w:r>
              <w:rPr>
                <w:rFonts w:hint="eastAsia" w:ascii="宋体" w:hAnsi="宋体" w:eastAsia="宋体" w:cs="宋体"/>
                <w:color w:val="1D1B11"/>
                <w:szCs w:val="21"/>
              </w:rPr>
              <w:t>微创监测模式，连续实施监测血流动力学参数</w:t>
            </w:r>
            <w:r>
              <w:rPr>
                <w:rFonts w:hint="eastAsia" w:ascii="宋体" w:hAnsi="宋体" w:eastAsia="宋体" w:cs="宋体"/>
                <w:color w:val="1D1B11"/>
                <w:szCs w:val="21"/>
                <w:lang w:eastAsia="zh-CN"/>
              </w:rPr>
              <w:t>；</w:t>
            </w:r>
          </w:p>
          <w:p w14:paraId="207FF568">
            <w:pPr>
              <w:pStyle w:val="33"/>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r>
              <w:rPr>
                <w:rFonts w:hint="eastAsia" w:ascii="宋体" w:hAnsi="宋体" w:eastAsia="宋体" w:cs="宋体"/>
                <w:lang w:eastAsia="zh-CN"/>
              </w:rPr>
              <w:t>可连接</w:t>
            </w:r>
            <w:r>
              <w:rPr>
                <w:rFonts w:hint="eastAsia" w:ascii="宋体" w:hAnsi="宋体" w:eastAsia="宋体" w:cs="宋体"/>
                <w:lang w:val="en-US" w:eastAsia="zh-CN"/>
              </w:rPr>
              <w:t>微创导管/热稀释法</w:t>
            </w:r>
            <w:r>
              <w:rPr>
                <w:rFonts w:hint="eastAsia" w:ascii="宋体" w:hAnsi="宋体" w:eastAsia="宋体" w:cs="宋体"/>
                <w:lang w:eastAsia="zh-CN"/>
              </w:rPr>
              <w:t>漂浮导管</w:t>
            </w:r>
            <w:r>
              <w:rPr>
                <w:rFonts w:hint="eastAsia" w:ascii="宋体" w:hAnsi="宋体" w:eastAsia="宋体" w:cs="宋体"/>
                <w:lang w:val="en-US" w:eastAsia="zh-CN"/>
              </w:rPr>
              <w:t>连续监测C.O.</w:t>
            </w:r>
            <w:r>
              <w:rPr>
                <w:rFonts w:hint="eastAsia" w:ascii="宋体" w:hAnsi="宋体" w:eastAsia="宋体" w:cs="宋体"/>
                <w:vertAlign w:val="baseline"/>
                <w:lang w:val="en-US" w:eastAsia="zh-CN"/>
              </w:rPr>
              <w:t>；</w:t>
            </w:r>
          </w:p>
          <w:p w14:paraId="2FCA27EA">
            <w:pPr>
              <w:pStyle w:val="33"/>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r>
              <w:rPr>
                <w:rFonts w:hint="eastAsia" w:ascii="宋体" w:hAnsi="宋体" w:eastAsia="宋体" w:cs="宋体"/>
                <w:color w:val="1D1B11"/>
                <w:szCs w:val="21"/>
                <w:lang w:val="en-US" w:eastAsia="zh-CN"/>
              </w:rPr>
              <w:t>可监测前负荷、心脏做功、后负荷等参数，如</w:t>
            </w:r>
            <w:r>
              <w:rPr>
                <w:rFonts w:hint="eastAsia" w:ascii="宋体" w:hAnsi="宋体" w:eastAsia="宋体" w:cs="宋体"/>
                <w:color w:val="1D1B11"/>
                <w:szCs w:val="21"/>
              </w:rPr>
              <w:t>CO、</w:t>
            </w:r>
            <w:r>
              <w:rPr>
                <w:rFonts w:hint="eastAsia" w:ascii="宋体" w:hAnsi="宋体" w:eastAsia="宋体" w:cs="宋体"/>
                <w:color w:val="1D1B11"/>
                <w:szCs w:val="21"/>
                <w:lang w:val="en-US" w:eastAsia="zh-CN"/>
              </w:rPr>
              <w:t>CI、</w:t>
            </w:r>
            <w:r>
              <w:rPr>
                <w:rFonts w:hint="eastAsia" w:ascii="宋体" w:hAnsi="宋体" w:eastAsia="宋体" w:cs="宋体"/>
                <w:color w:val="1D1B11"/>
                <w:szCs w:val="21"/>
              </w:rPr>
              <w:t>SV、SVR</w:t>
            </w:r>
            <w:r>
              <w:rPr>
                <w:rFonts w:hint="eastAsia" w:ascii="宋体" w:hAnsi="宋体" w:eastAsia="宋体" w:cs="宋体"/>
                <w:color w:val="1D1B11"/>
                <w:szCs w:val="21"/>
                <w:lang w:eastAsia="zh-CN"/>
              </w:rPr>
              <w:t>、PAWP、</w:t>
            </w:r>
            <w:r>
              <w:rPr>
                <w:rFonts w:hint="eastAsia" w:ascii="宋体" w:hAnsi="宋体" w:eastAsia="宋体" w:cs="宋体"/>
                <w:color w:val="1D1B11"/>
                <w:szCs w:val="21"/>
                <w:lang w:val="en-US" w:eastAsia="zh-CN"/>
              </w:rPr>
              <w:t>RVEF等，直观反映</w:t>
            </w:r>
            <w:r>
              <w:rPr>
                <w:rFonts w:hint="eastAsia" w:ascii="宋体" w:hAnsi="宋体" w:eastAsia="宋体" w:cs="宋体"/>
                <w:color w:val="1D1B11"/>
                <w:szCs w:val="21"/>
              </w:rPr>
              <w:t>患者状态，无需手动计算</w:t>
            </w:r>
            <w:r>
              <w:rPr>
                <w:rFonts w:hint="eastAsia" w:ascii="宋体" w:hAnsi="宋体" w:eastAsia="宋体" w:cs="宋体"/>
                <w:color w:val="1D1B11"/>
                <w:szCs w:val="21"/>
                <w:lang w:eastAsia="zh-CN"/>
              </w:rPr>
              <w:t>；</w:t>
            </w:r>
          </w:p>
          <w:p w14:paraId="7374E69B">
            <w:pPr>
              <w:pStyle w:val="33"/>
              <w:numPr>
                <w:ilvl w:val="0"/>
                <w:numId w:val="0"/>
              </w:numPr>
              <w:spacing w:line="360" w:lineRule="auto"/>
              <w:jc w:val="left"/>
              <w:rPr>
                <w:rFonts w:hint="eastAsia" w:ascii="宋体" w:hAnsi="宋体" w:eastAsia="宋体" w:cs="宋体"/>
                <w:szCs w:val="21"/>
                <w:lang w:eastAsia="zh-CN"/>
              </w:rPr>
            </w:pPr>
            <w:r>
              <w:rPr>
                <w:rFonts w:hint="eastAsia" w:ascii="宋体" w:hAnsi="宋体" w:eastAsia="宋体" w:cs="宋体"/>
                <w:vertAlign w:val="baseline"/>
                <w:lang w:val="en-US" w:eastAsia="zh-CN"/>
              </w:rPr>
              <w:t>4、</w:t>
            </w:r>
            <w:r>
              <w:rPr>
                <w:rFonts w:hint="eastAsia" w:ascii="宋体" w:hAnsi="宋体" w:eastAsia="宋体" w:cs="宋体"/>
                <w:color w:val="1D1B11"/>
                <w:szCs w:val="21"/>
              </w:rPr>
              <w:t>连续</w:t>
            </w:r>
            <w:r>
              <w:rPr>
                <w:rFonts w:hint="eastAsia" w:ascii="宋体" w:hAnsi="宋体" w:eastAsia="宋体" w:cs="宋体"/>
                <w:color w:val="1D1B11"/>
                <w:szCs w:val="21"/>
                <w:lang w:val="en-US" w:eastAsia="zh-CN"/>
              </w:rPr>
              <w:t>实时</w:t>
            </w:r>
            <w:r>
              <w:rPr>
                <w:rFonts w:hint="eastAsia" w:ascii="宋体" w:hAnsi="宋体" w:eastAsia="宋体" w:cs="宋体"/>
                <w:color w:val="1D1B11"/>
                <w:szCs w:val="21"/>
              </w:rPr>
              <w:t>测量，在机械或非机械通气情况下均可使用</w:t>
            </w:r>
            <w:r>
              <w:rPr>
                <w:rFonts w:hint="eastAsia" w:ascii="宋体" w:hAnsi="宋体" w:eastAsia="宋体" w:cs="宋体"/>
                <w:szCs w:val="21"/>
                <w:lang w:eastAsia="zh-CN"/>
              </w:rPr>
              <w:t>；</w:t>
            </w:r>
          </w:p>
          <w:p w14:paraId="23E908BC">
            <w:pPr>
              <w:spacing w:line="360" w:lineRule="auto"/>
              <w:rPr>
                <w:rFonts w:hint="eastAsia" w:ascii="宋体" w:hAnsi="宋体" w:eastAsia="宋体" w:cs="宋体"/>
                <w:szCs w:val="21"/>
                <w:lang w:eastAsia="zh-CN"/>
              </w:rPr>
            </w:pPr>
            <w:r>
              <w:rPr>
                <w:rFonts w:hint="eastAsia" w:ascii="宋体" w:hAnsi="宋体" w:eastAsia="宋体" w:cs="宋体"/>
                <w:vertAlign w:val="baseline"/>
                <w:lang w:val="en-US" w:eastAsia="zh-CN"/>
              </w:rPr>
              <w:t>5、</w:t>
            </w:r>
            <w:r>
              <w:rPr>
                <w:rFonts w:hint="eastAsia" w:ascii="宋体" w:hAnsi="宋体" w:eastAsia="宋体" w:cs="宋体"/>
                <w:color w:val="1D1B11"/>
                <w:szCs w:val="21"/>
              </w:rPr>
              <w:t>数据管理：</w:t>
            </w:r>
            <w:r>
              <w:rPr>
                <w:rFonts w:hint="eastAsia" w:ascii="宋体" w:hAnsi="宋体" w:eastAsia="宋体" w:cs="宋体"/>
                <w:color w:val="1D1B11"/>
                <w:szCs w:val="21"/>
                <w:lang w:val="en-US" w:eastAsia="zh-CN"/>
              </w:rPr>
              <w:t>可存储并导出</w:t>
            </w:r>
            <w:r>
              <w:rPr>
                <w:rFonts w:hint="eastAsia" w:ascii="宋体" w:hAnsi="宋体" w:eastAsia="宋体" w:cs="宋体"/>
                <w:color w:val="1D1B11"/>
                <w:szCs w:val="21"/>
              </w:rPr>
              <w:t>监测数据,波形图及操作情况，方便后续科研数据管理统计</w:t>
            </w:r>
            <w:r>
              <w:rPr>
                <w:rFonts w:hint="eastAsia" w:ascii="宋体" w:hAnsi="宋体" w:eastAsia="宋体" w:cs="宋体"/>
                <w:szCs w:val="21"/>
                <w:lang w:eastAsia="zh-CN"/>
              </w:rPr>
              <w:t>；</w:t>
            </w:r>
          </w:p>
          <w:p w14:paraId="24804FE9">
            <w:pPr>
              <w:pStyle w:val="33"/>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r>
              <w:rPr>
                <w:rFonts w:hint="eastAsia" w:ascii="宋体" w:hAnsi="宋体" w:eastAsia="宋体" w:cs="宋体"/>
                <w:color w:val="1D1B11"/>
                <w:szCs w:val="21"/>
              </w:rPr>
              <w:t>内置锂离子电池，保证设备在断电期间可正常工作</w:t>
            </w:r>
            <w:r>
              <w:rPr>
                <w:rFonts w:hint="eastAsia" w:ascii="宋体" w:hAnsi="宋体" w:eastAsia="宋体" w:cs="宋体"/>
                <w:vertAlign w:val="baseline"/>
                <w:lang w:val="en-US" w:eastAsia="zh-CN"/>
              </w:rPr>
              <w:t>；</w:t>
            </w:r>
          </w:p>
          <w:p w14:paraId="0D6EAB02">
            <w:pPr>
              <w:pStyle w:val="33"/>
              <w:numPr>
                <w:ilvl w:val="0"/>
                <w:numId w:val="0"/>
              </w:numPr>
              <w:spacing w:line="360" w:lineRule="auto"/>
              <w:jc w:val="left"/>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vertAlign w:val="baseline"/>
                <w:lang w:val="en-US" w:eastAsia="zh-CN"/>
              </w:rPr>
              <w:t>7、</w:t>
            </w:r>
            <w:r>
              <w:rPr>
                <w:rFonts w:hint="eastAsia" w:ascii="宋体" w:hAnsi="宋体" w:eastAsia="宋体" w:cs="宋体"/>
                <w:color w:val="1D1B11"/>
                <w:szCs w:val="21"/>
              </w:rPr>
              <w:t>配置要求：主机一台、模块一个、</w:t>
            </w:r>
            <w:r>
              <w:rPr>
                <w:rFonts w:hint="eastAsia" w:ascii="宋体" w:hAnsi="宋体" w:eastAsia="宋体" w:cs="宋体"/>
                <w:color w:val="1D1B11"/>
                <w:szCs w:val="21"/>
                <w:lang w:eastAsia="zh-CN"/>
              </w:rPr>
              <w:t>可配支架</w:t>
            </w:r>
            <w:r>
              <w:rPr>
                <w:rFonts w:hint="eastAsia" w:ascii="宋体" w:hAnsi="宋体" w:eastAsia="宋体" w:cs="宋体"/>
                <w:vertAlign w:val="baseline"/>
                <w:lang w:val="en-US" w:eastAsia="zh-CN"/>
              </w:rPr>
              <w:t>。</w:t>
            </w:r>
          </w:p>
        </w:tc>
      </w:tr>
      <w:tr w14:paraId="210A6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jc w:val="center"/>
        </w:trPr>
        <w:tc>
          <w:tcPr>
            <w:tcW w:w="1891" w:type="dxa"/>
            <w:tcBorders>
              <w:tl2br w:val="nil"/>
              <w:tr2bl w:val="nil"/>
            </w:tcBorders>
            <w:tcMar>
              <w:top w:w="15" w:type="dxa"/>
              <w:left w:w="15" w:type="dxa"/>
              <w:right w:w="15" w:type="dxa"/>
            </w:tcMar>
            <w:vAlign w:val="center"/>
          </w:tcPr>
          <w:p w14:paraId="31E3611D">
            <w:pPr>
              <w:tabs>
                <w:tab w:val="left" w:pos="560"/>
              </w:tabs>
              <w:adjustRightInd w:val="0"/>
              <w:snapToGrid w:val="0"/>
              <w:jc w:val="left"/>
              <w:rPr>
                <w:rFonts w:hint="eastAsia" w:ascii="Times New Roman" w:hAnsi="Times New Roman"/>
                <w:sz w:val="21"/>
                <w:szCs w:val="21"/>
              </w:rPr>
            </w:pPr>
            <w:r>
              <w:rPr>
                <w:rFonts w:hint="eastAsia" w:ascii="Times New Roman" w:hAnsi="Times New Roman"/>
                <w:sz w:val="21"/>
                <w:szCs w:val="21"/>
              </w:rPr>
              <w:t>产品售后及其他特殊要求</w:t>
            </w:r>
          </w:p>
        </w:tc>
        <w:tc>
          <w:tcPr>
            <w:tcW w:w="7288" w:type="dxa"/>
            <w:tcBorders>
              <w:tl2br w:val="nil"/>
              <w:tr2bl w:val="nil"/>
            </w:tcBorders>
            <w:tcMar>
              <w:top w:w="15" w:type="dxa"/>
              <w:left w:w="15" w:type="dxa"/>
              <w:right w:w="15" w:type="dxa"/>
            </w:tcMar>
            <w:vAlign w:val="center"/>
          </w:tcPr>
          <w:p w14:paraId="7F77AC80">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53F702F1">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564B7874">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3E8791F2">
            <w:pPr>
              <w:pStyle w:val="33"/>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27D36EF2">
            <w:pPr>
              <w:pStyle w:val="33"/>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40A6A336">
            <w:pPr>
              <w:pStyle w:val="33"/>
              <w:numPr>
                <w:ilvl w:val="0"/>
                <w:numId w:val="0"/>
              </w:numPr>
              <w:jc w:val="left"/>
              <w:rPr>
                <w:rFonts w:hint="eastAsia" w:ascii="宋体" w:hAnsi="宋体" w:eastAsia="宋体" w:cs="宋体"/>
                <w:szCs w:val="21"/>
                <w:highlight w:val="none"/>
              </w:rPr>
            </w:pPr>
            <w:r>
              <w:rPr>
                <w:rFonts w:hint="eastAsia" w:ascii="宋体" w:hAnsi="宋体" w:cs="宋体"/>
                <w:b/>
                <w:bCs/>
                <w:i w:val="0"/>
                <w:iCs w:val="0"/>
                <w:color w:val="000000"/>
                <w:kern w:val="0"/>
                <w:sz w:val="21"/>
                <w:szCs w:val="21"/>
                <w:highlight w:val="none"/>
                <w:u w:val="none"/>
                <w:lang w:val="en-US" w:eastAsia="zh-CN" w:bidi="ar"/>
              </w:rPr>
              <w:t>6.</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6D00B08C">
            <w:pPr>
              <w:pStyle w:val="33"/>
              <w:numPr>
                <w:ilvl w:val="0"/>
                <w:numId w:val="0"/>
              </w:numPr>
              <w:jc w:val="left"/>
              <w:rPr>
                <w:rFonts w:hint="eastAsia" w:ascii="宋体" w:hAnsi="宋体" w:eastAsia="宋体" w:cs="宋体"/>
                <w:szCs w:val="21"/>
              </w:rPr>
            </w:pPr>
            <w:r>
              <w:rPr>
                <w:rFonts w:hint="eastAsia" w:ascii="宋体" w:hAnsi="宋体" w:cs="宋体"/>
                <w:b/>
                <w:bCs/>
                <w:i w:val="0"/>
                <w:iCs w:val="0"/>
                <w:color w:val="000000"/>
                <w:kern w:val="0"/>
                <w:sz w:val="21"/>
                <w:szCs w:val="21"/>
                <w:u w:val="none"/>
                <w:lang w:val="en-US" w:eastAsia="zh-CN" w:bidi="ar"/>
              </w:rPr>
              <w:t>7.</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4A4B4CC2">
            <w:pPr>
              <w:pStyle w:val="33"/>
              <w:numPr>
                <w:ilvl w:val="0"/>
                <w:numId w:val="0"/>
              </w:numPr>
              <w:jc w:val="left"/>
              <w:rPr>
                <w:rFonts w:hint="eastAsia" w:ascii="宋体" w:hAnsi="宋体" w:eastAsia="宋体" w:cs="宋体"/>
                <w:szCs w:val="21"/>
              </w:rPr>
            </w:pPr>
            <w:r>
              <w:rPr>
                <w:rFonts w:hint="eastAsia" w:ascii="宋体" w:hAnsi="宋体" w:cs="宋体"/>
                <w:b/>
                <w:bCs/>
                <w:i w:val="0"/>
                <w:iCs w:val="0"/>
                <w:color w:val="000000"/>
                <w:kern w:val="0"/>
                <w:sz w:val="21"/>
                <w:szCs w:val="21"/>
                <w:u w:val="none"/>
                <w:lang w:val="en-US" w:eastAsia="zh-CN" w:bidi="ar"/>
              </w:rPr>
              <w:t>8.</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4CC00D21">
            <w:pPr>
              <w:pStyle w:val="33"/>
              <w:numPr>
                <w:ilvl w:val="0"/>
                <w:numId w:val="0"/>
              </w:numPr>
              <w:jc w:val="left"/>
              <w:rPr>
                <w:rFonts w:hint="eastAsia" w:ascii="宋体" w:hAnsi="宋体" w:eastAsia="宋体" w:cs="宋体"/>
                <w:szCs w:val="21"/>
                <w:highlight w:val="yellow"/>
              </w:rPr>
            </w:pPr>
            <w:r>
              <w:rPr>
                <w:rFonts w:hint="eastAsia" w:ascii="宋体" w:hAnsi="宋体" w:cs="宋体"/>
                <w:b/>
                <w:bCs/>
                <w:i w:val="0"/>
                <w:iCs w:val="0"/>
                <w:color w:val="000000"/>
                <w:kern w:val="0"/>
                <w:sz w:val="21"/>
                <w:szCs w:val="21"/>
                <w:u w:val="none"/>
                <w:lang w:val="en-US" w:eastAsia="zh-CN" w:bidi="ar"/>
              </w:rPr>
              <w:t>9.</w:t>
            </w:r>
            <w:r>
              <w:rPr>
                <w:rFonts w:hint="eastAsia" w:ascii="宋体" w:hAnsi="宋体" w:cs="宋体"/>
                <w:color w:val="auto"/>
                <w:sz w:val="24"/>
                <w:szCs w:val="24"/>
                <w:highlight w:val="none"/>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4AA01086">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2695253C">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167ED123">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18BC868B">
            <w:pPr>
              <w:pStyle w:val="33"/>
              <w:numPr>
                <w:ilvl w:val="0"/>
                <w:numId w:val="0"/>
              </w:numPr>
              <w:jc w:val="left"/>
              <w:rPr>
                <w:rFonts w:hint="eastAsia" w:ascii="宋体" w:hAnsi="宋体" w:eastAsia="宋体" w:cs="宋体"/>
                <w:szCs w:val="21"/>
              </w:rPr>
            </w:pPr>
            <w:r>
              <w:rPr>
                <w:rFonts w:hint="eastAsia" w:ascii="宋体" w:hAnsi="宋体" w:cs="宋体"/>
                <w:b/>
                <w:bCs/>
                <w:i w:val="0"/>
                <w:iCs w:val="0"/>
                <w:color w:val="000000"/>
                <w:kern w:val="0"/>
                <w:sz w:val="21"/>
                <w:szCs w:val="21"/>
                <w:u w:val="none"/>
                <w:lang w:val="en-US" w:eastAsia="zh-CN" w:bidi="ar"/>
              </w:rPr>
              <w:t>13.</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3F846748">
            <w:pPr>
              <w:pStyle w:val="33"/>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67D5DA30">
            <w:pPr>
              <w:pStyle w:val="33"/>
              <w:numPr>
                <w:ilvl w:val="0"/>
                <w:numId w:val="0"/>
              </w:numPr>
              <w:jc w:val="left"/>
              <w:rPr>
                <w:rFonts w:hint="eastAsia" w:ascii="宋体" w:hAnsi="宋体" w:eastAsia="宋体" w:cs="宋体"/>
                <w:vertAlign w:val="baseline"/>
                <w:lang w:val="en-US" w:eastAsia="zh-CN"/>
              </w:rPr>
            </w:pPr>
            <w:r>
              <w:rPr>
                <w:rFonts w:hint="eastAsia" w:ascii="宋体" w:hAnsi="宋体" w:cs="宋体"/>
                <w:b/>
                <w:bCs/>
                <w:i w:val="0"/>
                <w:iCs w:val="0"/>
                <w:color w:val="000000"/>
                <w:kern w:val="0"/>
                <w:sz w:val="21"/>
                <w:szCs w:val="21"/>
                <w:highlight w:val="none"/>
                <w:u w:val="none"/>
                <w:lang w:val="en-US" w:eastAsia="zh-CN" w:bidi="ar"/>
              </w:rPr>
              <w:t>15.</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2CF0AF5D">
            <w:pPr>
              <w:bidi w:val="0"/>
              <w:rPr>
                <w:rFonts w:hint="eastAsia" w:ascii="Times New Roman" w:hAnsi="Times New Roman"/>
                <w:sz w:val="21"/>
                <w:szCs w:val="21"/>
              </w:rPr>
            </w:pPr>
            <w:r>
              <w:rPr>
                <w:rFonts w:hint="eastAsia" w:ascii="宋体" w:hAnsi="宋体" w:cs="宋体"/>
                <w:b/>
                <w:bCs/>
                <w:i w:val="0"/>
                <w:iCs w:val="0"/>
                <w:color w:val="000000"/>
                <w:kern w:val="0"/>
                <w:sz w:val="21"/>
                <w:szCs w:val="21"/>
                <w:highlight w:val="none"/>
                <w:u w:val="none"/>
                <w:lang w:val="en-US" w:eastAsia="zh-CN" w:bidi="ar"/>
              </w:rPr>
              <w:t>16.</w:t>
            </w:r>
            <w:r>
              <w:rPr>
                <w:rFonts w:hint="eastAsia" w:ascii="宋体" w:hAnsi="宋体" w:cs="宋体"/>
                <w:color w:val="auto"/>
                <w:sz w:val="24"/>
                <w:szCs w:val="24"/>
                <w:highlight w:val="none"/>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372226BA">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7C6F1CE2">
      <w:pPr>
        <w:rPr>
          <w:rFonts w:hint="eastAsia" w:ascii="宋体" w:hAnsi="宋体" w:cs="宋体"/>
          <w:color w:val="auto"/>
          <w:sz w:val="24"/>
          <w:szCs w:val="24"/>
          <w:highlight w:val="none"/>
        </w:rPr>
      </w:pPr>
      <w:r>
        <w:rPr>
          <w:rFonts w:hint="eastAsia" w:ascii="宋体" w:hAnsi="宋体" w:cs="宋体"/>
          <w:color w:val="auto"/>
          <w:sz w:val="24"/>
          <w:szCs w:val="24"/>
          <w:highlight w:val="none"/>
        </w:rPr>
        <w:t>★（星号）条款代表购买此产品必须具有的功能、技术、配置等要求。</w:t>
      </w:r>
    </w:p>
    <w:p w14:paraId="273F4397">
      <w:pPr>
        <w:rPr>
          <w:rFonts w:hint="eastAsia"/>
          <w:sz w:val="24"/>
          <w:szCs w:val="24"/>
        </w:rPr>
      </w:pPr>
      <w:r>
        <w:rPr>
          <w:rFonts w:hint="eastAsia"/>
          <w:sz w:val="24"/>
          <w:szCs w:val="24"/>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E580EC8">
      <w:pPr>
        <w:pStyle w:val="26"/>
        <w:rPr>
          <w:rFonts w:hint="eastAsia"/>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2844E09A">
      <w:pPr>
        <w:rPr>
          <w:rFonts w:hint="eastAsia"/>
        </w:rPr>
      </w:pPr>
    </w:p>
    <w:p w14:paraId="18D08B00">
      <w:pPr>
        <w:pStyle w:val="28"/>
        <w:rPr>
          <w:rFonts w:hint="eastAsia"/>
        </w:rPr>
      </w:pPr>
    </w:p>
    <w:p w14:paraId="37D6A8A2">
      <w:pPr>
        <w:pStyle w:val="3"/>
        <w:snapToGrid w:val="0"/>
        <w:spacing w:before="120" w:beforeLines="50" w:after="120" w:afterLines="50" w:line="240" w:lineRule="auto"/>
        <w:jc w:val="center"/>
        <w:rPr>
          <w:rFonts w:ascii="宋体" w:hAnsi="宋体" w:cs="宋体"/>
          <w:iCs/>
          <w:color w:val="auto"/>
          <w:sz w:val="32"/>
          <w:szCs w:val="32"/>
          <w:highlight w:val="none"/>
        </w:rPr>
      </w:pPr>
      <w:r>
        <w:rPr>
          <w:rFonts w:hint="eastAsia" w:ascii="宋体" w:hAnsi="宋体" w:cs="宋体"/>
          <w:iCs/>
          <w:color w:val="auto"/>
          <w:sz w:val="32"/>
          <w:szCs w:val="32"/>
          <w:highlight w:val="none"/>
        </w:rPr>
        <w:t>第</w:t>
      </w:r>
      <w:r>
        <w:rPr>
          <w:rFonts w:hint="eastAsia" w:ascii="宋体" w:hAnsi="宋体" w:cs="宋体"/>
          <w:iCs/>
          <w:color w:val="auto"/>
          <w:sz w:val="32"/>
          <w:szCs w:val="32"/>
          <w:highlight w:val="none"/>
          <w:lang w:val="en-US" w:eastAsia="zh-CN"/>
        </w:rPr>
        <w:t>六</w:t>
      </w:r>
      <w:r>
        <w:rPr>
          <w:rFonts w:hint="eastAsia" w:ascii="宋体" w:hAnsi="宋体" w:cs="宋体"/>
          <w:iCs/>
          <w:color w:val="auto"/>
          <w:sz w:val="32"/>
          <w:szCs w:val="32"/>
          <w:highlight w:val="none"/>
        </w:rPr>
        <w:t>章  响应文件构成、要求及格式</w:t>
      </w:r>
      <w:bookmarkEnd w:id="46"/>
    </w:p>
    <w:p w14:paraId="23996DFF">
      <w:pPr>
        <w:autoSpaceDE w:val="0"/>
        <w:autoSpaceDN w:val="0"/>
        <w:adjustRightInd w:val="0"/>
        <w:rPr>
          <w:rFonts w:ascii="宋体" w:hAnsi="宋体" w:cs="宋体"/>
          <w:b/>
          <w:bCs/>
          <w:color w:val="auto"/>
          <w:sz w:val="24"/>
          <w:szCs w:val="24"/>
          <w:highlight w:val="none"/>
          <w:lang w:val="zh-CN"/>
        </w:rPr>
      </w:pPr>
    </w:p>
    <w:p w14:paraId="728FFA7E">
      <w:pPr>
        <w:autoSpaceDE w:val="0"/>
        <w:autoSpaceDN w:val="0"/>
        <w:adjustRightInd w:val="0"/>
        <w:rPr>
          <w:rFonts w:ascii="宋体" w:hAnsi="宋体" w:cs="宋体"/>
          <w:b/>
          <w:bCs/>
          <w:color w:val="auto"/>
          <w:sz w:val="24"/>
          <w:szCs w:val="24"/>
          <w:highlight w:val="none"/>
          <w:lang w:val="zh-CN"/>
        </w:rPr>
      </w:pPr>
    </w:p>
    <w:p w14:paraId="56062276">
      <w:pPr>
        <w:autoSpaceDE w:val="0"/>
        <w:autoSpaceDN w:val="0"/>
        <w:adjustRightInd w:val="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声明:</w:t>
      </w:r>
    </w:p>
    <w:p w14:paraId="5C3770F4">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如果要求提交的资格证明文件需要进行年检或更换的，但在磋商时因当地有关管理部门尚未开展年检或更换的工作，使供应商不能提交经年检或合格的资格文件，供应商应提交相关管理机关出具的有效证明文件。</w:t>
      </w:r>
    </w:p>
    <w:p w14:paraId="1F2811F9">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2．如果供应商受地域限制不能提供磋商文件中要求的有关资料的原件，应提供当地公证机关出具的公证书。</w:t>
      </w:r>
    </w:p>
    <w:p w14:paraId="7E279D20">
      <w:pPr>
        <w:autoSpaceDE w:val="0"/>
        <w:autoSpaceDN w:val="0"/>
        <w:adjustRightInd w:val="0"/>
        <w:spacing w:line="360" w:lineRule="auto"/>
        <w:ind w:firstLine="480"/>
        <w:rPr>
          <w:rFonts w:ascii="宋体" w:hAnsi="宋体" w:cs="宋体"/>
          <w:b/>
          <w:bCs/>
          <w:color w:val="auto"/>
          <w:szCs w:val="21"/>
          <w:highlight w:val="none"/>
          <w:lang w:val="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kern w:val="0"/>
          <w:sz w:val="24"/>
          <w:szCs w:val="24"/>
          <w:highlight w:val="none"/>
          <w:lang w:val="zh-CN"/>
        </w:rPr>
        <w:t>3．</w:t>
      </w:r>
      <w:r>
        <w:rPr>
          <w:rFonts w:hint="eastAsia" w:ascii="宋体" w:hAnsi="宋体" w:cs="宋体"/>
          <w:color w:val="auto"/>
          <w:sz w:val="24"/>
          <w:szCs w:val="24"/>
          <w:highlight w:val="none"/>
          <w:lang w:val="zh-CN"/>
        </w:rPr>
        <w:t>磋商小组将根据供应商提交的文件资料和自己的判断，评定供应商履行</w:t>
      </w:r>
      <w:r>
        <w:rPr>
          <w:rFonts w:hint="eastAsia" w:ascii="宋体" w:hAnsi="宋体" w:cs="宋体"/>
          <w:color w:val="auto"/>
          <w:kern w:val="0"/>
          <w:sz w:val="24"/>
          <w:szCs w:val="24"/>
          <w:highlight w:val="none"/>
          <w:lang w:val="zh-CN"/>
        </w:rPr>
        <w:t>合同的合格性及能力。</w:t>
      </w:r>
    </w:p>
    <w:p w14:paraId="02B3E851">
      <w:pPr>
        <w:pStyle w:val="30"/>
        <w:rPr>
          <w:rFonts w:ascii="宋体" w:hAnsi="宋体" w:eastAsia="宋体" w:cs="宋体"/>
          <w:color w:val="auto"/>
          <w:highlight w:val="none"/>
          <w:lang w:val="zh-CN"/>
        </w:rPr>
      </w:pPr>
    </w:p>
    <w:p w14:paraId="5698EFAC">
      <w:pPr>
        <w:spacing w:line="360" w:lineRule="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致：吉林大学第一医院</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lang w:eastAsia="zh-CN"/>
        </w:rPr>
        <w:t>正本</w:t>
      </w:r>
      <w:r>
        <w:rPr>
          <w:rFonts w:hint="eastAsia" w:ascii="宋体" w:hAnsi="宋体" w:cs="宋体"/>
          <w:b/>
          <w:color w:val="auto"/>
          <w:sz w:val="32"/>
          <w:szCs w:val="32"/>
          <w:highlight w:val="none"/>
          <w:lang w:val="en-US" w:eastAsia="zh-CN"/>
        </w:rPr>
        <w:t>/副本}</w:t>
      </w:r>
    </w:p>
    <w:p w14:paraId="0096C863">
      <w:pPr>
        <w:spacing w:line="320" w:lineRule="exact"/>
        <w:rPr>
          <w:rFonts w:ascii="宋体" w:hAnsi="宋体" w:cs="宋体"/>
          <w:color w:val="auto"/>
          <w:sz w:val="24"/>
          <w:szCs w:val="24"/>
          <w:highlight w:val="none"/>
        </w:rPr>
      </w:pPr>
    </w:p>
    <w:p w14:paraId="2A2716EE">
      <w:pPr>
        <w:spacing w:line="320" w:lineRule="exact"/>
        <w:rPr>
          <w:rFonts w:ascii="宋体" w:hAnsi="宋体" w:cs="宋体"/>
          <w:color w:val="auto"/>
          <w:sz w:val="24"/>
          <w:szCs w:val="24"/>
          <w:highlight w:val="none"/>
        </w:rPr>
      </w:pPr>
    </w:p>
    <w:p w14:paraId="56D07910">
      <w:pPr>
        <w:spacing w:line="276" w:lineRule="auto"/>
        <w:rPr>
          <w:rFonts w:ascii="宋体" w:hAnsi="宋体" w:cs="宋体"/>
          <w:color w:val="auto"/>
          <w:sz w:val="24"/>
          <w:szCs w:val="24"/>
          <w:highlight w:val="none"/>
        </w:rPr>
      </w:pPr>
    </w:p>
    <w:p w14:paraId="1B07BB4F">
      <w:pPr>
        <w:spacing w:line="276" w:lineRule="auto"/>
        <w:rPr>
          <w:rFonts w:ascii="宋体" w:hAnsi="宋体" w:cs="宋体"/>
          <w:b/>
          <w:color w:val="auto"/>
          <w:sz w:val="52"/>
          <w:szCs w:val="52"/>
          <w:highlight w:val="none"/>
        </w:rPr>
      </w:pPr>
      <w:r>
        <w:rPr>
          <w:rFonts w:hint="eastAsia" w:ascii="宋体" w:hAnsi="宋体" w:cs="宋体"/>
          <w:color w:val="auto"/>
          <w:sz w:val="24"/>
          <w:szCs w:val="24"/>
          <w:highlight w:val="none"/>
        </w:rPr>
        <w:t xml:space="preserve">     </w:t>
      </w:r>
      <w:r>
        <w:rPr>
          <w:rFonts w:hint="eastAsia" w:ascii="宋体" w:hAnsi="宋体" w:cs="宋体"/>
          <w:b/>
          <w:color w:val="auto"/>
          <w:sz w:val="52"/>
          <w:szCs w:val="52"/>
          <w:highlight w:val="none"/>
        </w:rPr>
        <w:t xml:space="preserve"> 项目名称：</w:t>
      </w:r>
    </w:p>
    <w:p w14:paraId="625199E2">
      <w:pPr>
        <w:pStyle w:val="30"/>
        <w:rPr>
          <w:rFonts w:ascii="宋体" w:hAnsi="宋体" w:eastAsia="宋体" w:cs="宋体"/>
          <w:color w:val="auto"/>
          <w:highlight w:val="none"/>
        </w:rPr>
      </w:pPr>
    </w:p>
    <w:p w14:paraId="5261FCA7">
      <w:pPr>
        <w:pStyle w:val="30"/>
        <w:rPr>
          <w:rFonts w:ascii="宋体" w:hAnsi="宋体" w:eastAsia="宋体" w:cs="宋体"/>
          <w:color w:val="auto"/>
          <w:highlight w:val="none"/>
        </w:rPr>
      </w:pPr>
      <w:r>
        <w:rPr>
          <w:rFonts w:hint="eastAsia" w:ascii="宋体" w:hAnsi="宋体" w:eastAsia="宋体" w:cs="宋体"/>
          <w:color w:val="auto"/>
          <w:highlight w:val="none"/>
        </w:rPr>
        <w:t xml:space="preserve">      </w:t>
      </w:r>
    </w:p>
    <w:p w14:paraId="60AD1F4B">
      <w:pPr>
        <w:pStyle w:val="30"/>
        <w:rPr>
          <w:rFonts w:ascii="宋体" w:hAnsi="宋体" w:eastAsia="宋体" w:cs="宋体"/>
          <w:b/>
          <w:color w:val="auto"/>
          <w:sz w:val="52"/>
          <w:szCs w:val="52"/>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sz w:val="52"/>
          <w:szCs w:val="52"/>
          <w:highlight w:val="none"/>
        </w:rPr>
        <w:t xml:space="preserve">   </w:t>
      </w:r>
    </w:p>
    <w:p w14:paraId="20032EF5">
      <w:pPr>
        <w:pStyle w:val="30"/>
        <w:rPr>
          <w:rFonts w:ascii="宋体" w:hAnsi="宋体" w:eastAsia="宋体" w:cs="宋体"/>
          <w:b/>
          <w:color w:val="auto"/>
          <w:sz w:val="52"/>
          <w:szCs w:val="52"/>
          <w:highlight w:val="none"/>
        </w:rPr>
      </w:pPr>
    </w:p>
    <w:p w14:paraId="0591D347">
      <w:pPr>
        <w:pStyle w:val="30"/>
        <w:ind w:firstLine="3654" w:firstLineChars="700"/>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响应文件</w:t>
      </w:r>
    </w:p>
    <w:p w14:paraId="5D7EF922">
      <w:pPr>
        <w:spacing w:line="320" w:lineRule="exact"/>
        <w:ind w:firstLine="1044" w:firstLineChars="200"/>
        <w:jc w:val="center"/>
        <w:rPr>
          <w:rFonts w:ascii="宋体" w:hAnsi="宋体" w:cs="宋体"/>
          <w:b/>
          <w:color w:val="auto"/>
          <w:sz w:val="52"/>
          <w:szCs w:val="52"/>
          <w:highlight w:val="none"/>
        </w:rPr>
      </w:pPr>
    </w:p>
    <w:p w14:paraId="57F281FF">
      <w:pPr>
        <w:spacing w:line="320" w:lineRule="exact"/>
        <w:ind w:firstLine="480" w:firstLineChars="200"/>
        <w:jc w:val="center"/>
        <w:rPr>
          <w:rFonts w:ascii="宋体" w:hAnsi="宋体" w:cs="宋体"/>
          <w:color w:val="auto"/>
          <w:sz w:val="24"/>
          <w:szCs w:val="24"/>
          <w:highlight w:val="none"/>
        </w:rPr>
      </w:pPr>
    </w:p>
    <w:p w14:paraId="1286F40A">
      <w:pPr>
        <w:spacing w:line="320" w:lineRule="exact"/>
        <w:ind w:firstLine="883" w:firstLineChars="200"/>
        <w:jc w:val="center"/>
        <w:rPr>
          <w:rFonts w:ascii="宋体" w:hAnsi="宋体" w:cs="宋体"/>
          <w:b/>
          <w:color w:val="auto"/>
          <w:sz w:val="44"/>
          <w:szCs w:val="44"/>
          <w:highlight w:val="none"/>
        </w:rPr>
      </w:pPr>
    </w:p>
    <w:p w14:paraId="0C1F17EB">
      <w:pPr>
        <w:spacing w:line="320" w:lineRule="exact"/>
        <w:rPr>
          <w:rFonts w:ascii="宋体" w:hAnsi="宋体" w:cs="宋体"/>
          <w:b/>
          <w:color w:val="auto"/>
          <w:sz w:val="24"/>
          <w:szCs w:val="24"/>
          <w:highlight w:val="none"/>
        </w:rPr>
      </w:pPr>
    </w:p>
    <w:p w14:paraId="395899AC">
      <w:pPr>
        <w:pStyle w:val="30"/>
        <w:rPr>
          <w:rFonts w:ascii="宋体" w:hAnsi="宋体" w:eastAsia="宋体" w:cs="宋体"/>
          <w:color w:val="auto"/>
          <w:highlight w:val="none"/>
        </w:rPr>
      </w:pPr>
    </w:p>
    <w:p w14:paraId="67BF7DB1">
      <w:pPr>
        <w:spacing w:line="320" w:lineRule="exact"/>
        <w:rPr>
          <w:rFonts w:ascii="宋体" w:hAnsi="宋体" w:cs="宋体"/>
          <w:color w:val="auto"/>
          <w:sz w:val="24"/>
          <w:szCs w:val="24"/>
          <w:highlight w:val="none"/>
        </w:rPr>
      </w:pPr>
    </w:p>
    <w:p w14:paraId="51F13F5C">
      <w:pPr>
        <w:spacing w:line="360" w:lineRule="auto"/>
        <w:ind w:firstLine="753" w:firstLineChars="25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w:t>
      </w:r>
    </w:p>
    <w:p w14:paraId="4C27D4FF">
      <w:pPr>
        <w:spacing w:line="360" w:lineRule="auto"/>
        <w:ind w:firstLine="753" w:firstLineChars="250"/>
        <w:rPr>
          <w:rFonts w:ascii="宋体" w:hAnsi="宋体" w:cs="宋体"/>
          <w:b/>
          <w:color w:val="auto"/>
          <w:sz w:val="30"/>
          <w:szCs w:val="30"/>
          <w:highlight w:val="none"/>
        </w:rPr>
      </w:pPr>
      <w:r>
        <w:rPr>
          <w:rFonts w:hint="eastAsia" w:ascii="宋体" w:hAnsi="宋体" w:cs="宋体"/>
          <w:b/>
          <w:color w:val="auto"/>
          <w:sz w:val="30"/>
          <w:szCs w:val="30"/>
          <w:highlight w:val="none"/>
        </w:rPr>
        <w:t>产品名称（列明细）：</w:t>
      </w:r>
    </w:p>
    <w:p w14:paraId="2E0DA63D">
      <w:pPr>
        <w:spacing w:line="320" w:lineRule="exact"/>
        <w:rPr>
          <w:rFonts w:ascii="宋体" w:hAnsi="宋体" w:cs="宋体"/>
          <w:color w:val="auto"/>
          <w:sz w:val="24"/>
          <w:szCs w:val="24"/>
          <w:highlight w:val="none"/>
        </w:rPr>
      </w:pPr>
    </w:p>
    <w:p w14:paraId="5EA582D3">
      <w:pPr>
        <w:spacing w:line="320" w:lineRule="exact"/>
        <w:rPr>
          <w:rFonts w:ascii="宋体" w:hAnsi="宋体" w:cs="宋体"/>
          <w:color w:val="auto"/>
          <w:sz w:val="24"/>
          <w:szCs w:val="24"/>
          <w:highlight w:val="none"/>
        </w:rPr>
      </w:pPr>
    </w:p>
    <w:p w14:paraId="4E972C6E">
      <w:pPr>
        <w:spacing w:line="320" w:lineRule="exact"/>
        <w:rPr>
          <w:rFonts w:ascii="宋体" w:hAnsi="宋体" w:cs="宋体"/>
          <w:color w:val="auto"/>
          <w:sz w:val="24"/>
          <w:szCs w:val="24"/>
          <w:highlight w:val="none"/>
        </w:rPr>
      </w:pPr>
    </w:p>
    <w:p w14:paraId="0428C61B">
      <w:pPr>
        <w:spacing w:line="320" w:lineRule="exact"/>
        <w:rPr>
          <w:rFonts w:ascii="宋体" w:hAnsi="宋体" w:cs="宋体"/>
          <w:color w:val="auto"/>
          <w:sz w:val="24"/>
          <w:szCs w:val="24"/>
          <w:highlight w:val="none"/>
        </w:rPr>
      </w:pPr>
    </w:p>
    <w:p w14:paraId="19E47134">
      <w:pPr>
        <w:spacing w:line="360" w:lineRule="auto"/>
        <w:ind w:firstLine="723" w:firstLineChars="300"/>
        <w:rPr>
          <w:rFonts w:ascii="宋体" w:hAnsi="宋体" w:cs="宋体"/>
          <w:b/>
          <w:color w:val="auto"/>
          <w:sz w:val="24"/>
          <w:szCs w:val="24"/>
          <w:highlight w:val="none"/>
        </w:rPr>
      </w:pPr>
      <w:r>
        <w:rPr>
          <w:rFonts w:hint="eastAsia" w:ascii="宋体" w:hAnsi="宋体" w:cs="宋体"/>
          <w:b/>
          <w:color w:val="auto"/>
          <w:sz w:val="24"/>
          <w:szCs w:val="24"/>
          <w:highlight w:val="none"/>
        </w:rPr>
        <w:t>供应商（公章）：</w:t>
      </w:r>
    </w:p>
    <w:p w14:paraId="647A5BEF">
      <w:pPr>
        <w:spacing w:line="360" w:lineRule="auto"/>
        <w:ind w:firstLine="723" w:firstLineChars="300"/>
        <w:rPr>
          <w:rFonts w:ascii="宋体" w:hAnsi="宋体" w:cs="宋体"/>
          <w:b/>
          <w:color w:val="auto"/>
          <w:sz w:val="24"/>
          <w:szCs w:val="24"/>
          <w:highlight w:val="none"/>
        </w:rPr>
      </w:pPr>
      <w:r>
        <w:rPr>
          <w:rFonts w:hint="eastAsia" w:ascii="宋体" w:hAnsi="宋体" w:cs="宋体"/>
          <w:b/>
          <w:color w:val="auto"/>
          <w:sz w:val="24"/>
          <w:szCs w:val="24"/>
          <w:highlight w:val="none"/>
        </w:rPr>
        <w:t>制造商及品牌：</w:t>
      </w:r>
    </w:p>
    <w:p w14:paraId="11F663B1">
      <w:pPr>
        <w:spacing w:line="360" w:lineRule="auto"/>
        <w:ind w:firstLine="723" w:firstLineChars="300"/>
        <w:rPr>
          <w:rFonts w:ascii="宋体" w:hAnsi="宋体" w:cs="宋体"/>
          <w:b/>
          <w:color w:val="auto"/>
          <w:sz w:val="24"/>
          <w:szCs w:val="24"/>
          <w:highlight w:val="none"/>
        </w:rPr>
      </w:pPr>
      <w:r>
        <w:rPr>
          <w:rFonts w:hint="eastAsia" w:ascii="宋体" w:hAnsi="宋体" w:cs="宋体"/>
          <w:b/>
          <w:color w:val="auto"/>
          <w:sz w:val="24"/>
          <w:szCs w:val="24"/>
          <w:highlight w:val="none"/>
        </w:rPr>
        <w:t>手机：                      固定电话：</w:t>
      </w:r>
    </w:p>
    <w:p w14:paraId="0A6D4A05">
      <w:pPr>
        <w:spacing w:line="360" w:lineRule="auto"/>
        <w:ind w:firstLine="723" w:firstLineChars="300"/>
        <w:rPr>
          <w:rFonts w:ascii="宋体" w:hAnsi="宋体" w:cs="宋体"/>
          <w:b/>
          <w:color w:val="auto"/>
          <w:sz w:val="24"/>
          <w:szCs w:val="24"/>
          <w:highlight w:val="none"/>
        </w:rPr>
      </w:pPr>
      <w:r>
        <w:rPr>
          <w:rFonts w:hint="eastAsia" w:ascii="宋体" w:hAnsi="宋体" w:cs="宋体"/>
          <w:b/>
          <w:color w:val="auto"/>
          <w:sz w:val="24"/>
          <w:szCs w:val="24"/>
          <w:highlight w:val="none"/>
        </w:rPr>
        <w:t>邮箱：</w:t>
      </w:r>
    </w:p>
    <w:p w14:paraId="0F4CE1A8">
      <w:pPr>
        <w:spacing w:line="360" w:lineRule="auto"/>
        <w:ind w:firstLine="723" w:firstLineChars="300"/>
        <w:rPr>
          <w:rFonts w:hint="eastAsia" w:ascii="宋体" w:hAnsi="宋体" w:cs="宋体"/>
          <w:color w:val="auto"/>
          <w:sz w:val="24"/>
          <w:szCs w:val="24"/>
          <w:highlight w:val="none"/>
        </w:rPr>
      </w:pPr>
      <w:r>
        <w:rPr>
          <w:rFonts w:hint="eastAsia" w:ascii="宋体" w:hAnsi="宋体" w:cs="宋体"/>
          <w:b/>
          <w:color w:val="auto"/>
          <w:sz w:val="24"/>
          <w:szCs w:val="24"/>
          <w:highlight w:val="none"/>
        </w:rPr>
        <w:t xml:space="preserve">法人代表签字：              日期：    </w:t>
      </w:r>
      <w:r>
        <w:rPr>
          <w:rFonts w:hint="eastAsia" w:ascii="宋体" w:hAnsi="宋体" w:cs="宋体"/>
          <w:color w:val="auto"/>
          <w:sz w:val="24"/>
          <w:szCs w:val="24"/>
          <w:highlight w:val="none"/>
        </w:rPr>
        <w:t xml:space="preserve">  </w:t>
      </w:r>
    </w:p>
    <w:p w14:paraId="315EFFEA">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79E82307">
      <w:pPr>
        <w:autoSpaceDE w:val="0"/>
        <w:autoSpaceDN w:val="0"/>
        <w:adjustRightInd w:val="0"/>
        <w:spacing w:line="360" w:lineRule="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供应商应提交的响应文件清单：</w:t>
      </w:r>
    </w:p>
    <w:p w14:paraId="285461B8">
      <w:pPr>
        <w:pStyle w:val="30"/>
        <w:jc w:val="center"/>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评审牵引表</w:t>
      </w:r>
    </w:p>
    <w:p w14:paraId="32D5D094">
      <w:pPr>
        <w:pStyle w:val="30"/>
        <w:jc w:val="center"/>
        <w:rPr>
          <w:rFonts w:ascii="宋体" w:hAnsi="宋体" w:eastAsia="宋体" w:cs="宋体"/>
          <w:color w:val="auto"/>
          <w:highlight w:val="none"/>
          <w:lang w:val="zh-CN"/>
        </w:rPr>
      </w:pPr>
    </w:p>
    <w:tbl>
      <w:tblPr>
        <w:tblStyle w:val="20"/>
        <w:tblW w:w="9606" w:type="dxa"/>
        <w:tblInd w:w="-318" w:type="dxa"/>
        <w:tblLayout w:type="fixed"/>
        <w:tblCellMar>
          <w:top w:w="0" w:type="dxa"/>
          <w:left w:w="108" w:type="dxa"/>
          <w:bottom w:w="0" w:type="dxa"/>
          <w:right w:w="108" w:type="dxa"/>
        </w:tblCellMar>
      </w:tblPr>
      <w:tblGrid>
        <w:gridCol w:w="786"/>
        <w:gridCol w:w="6300"/>
        <w:gridCol w:w="1642"/>
        <w:gridCol w:w="878"/>
      </w:tblGrid>
      <w:tr w14:paraId="4C1065ED">
        <w:tblPrEx>
          <w:tblCellMar>
            <w:top w:w="0" w:type="dxa"/>
            <w:left w:w="108" w:type="dxa"/>
            <w:bottom w:w="0" w:type="dxa"/>
            <w:right w:w="108" w:type="dxa"/>
          </w:tblCellMar>
        </w:tblPrEx>
        <w:trPr>
          <w:trHeight w:val="859" w:hRule="exact"/>
        </w:trPr>
        <w:tc>
          <w:tcPr>
            <w:tcW w:w="786" w:type="dxa"/>
            <w:tcBorders>
              <w:top w:val="single" w:color="auto" w:sz="6" w:space="0"/>
              <w:left w:val="single" w:color="auto" w:sz="6" w:space="0"/>
              <w:bottom w:val="single" w:color="auto" w:sz="6" w:space="0"/>
              <w:right w:val="single" w:color="auto" w:sz="6" w:space="0"/>
            </w:tcBorders>
            <w:vAlign w:val="center"/>
          </w:tcPr>
          <w:p w14:paraId="7C4716C4">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序号</w:t>
            </w:r>
          </w:p>
        </w:tc>
        <w:tc>
          <w:tcPr>
            <w:tcW w:w="6300" w:type="dxa"/>
            <w:tcBorders>
              <w:top w:val="single" w:color="auto" w:sz="6" w:space="0"/>
              <w:left w:val="single" w:color="auto" w:sz="6" w:space="0"/>
              <w:bottom w:val="single" w:color="auto" w:sz="6" w:space="0"/>
              <w:right w:val="single" w:color="auto" w:sz="6" w:space="0"/>
            </w:tcBorders>
            <w:vAlign w:val="center"/>
          </w:tcPr>
          <w:p w14:paraId="126EA82B">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响应文件名称及要求</w:t>
            </w:r>
          </w:p>
        </w:tc>
        <w:tc>
          <w:tcPr>
            <w:tcW w:w="1642" w:type="dxa"/>
            <w:tcBorders>
              <w:top w:val="single" w:color="auto" w:sz="6" w:space="0"/>
              <w:left w:val="single" w:color="auto" w:sz="6" w:space="0"/>
              <w:bottom w:val="single" w:color="auto" w:sz="6" w:space="0"/>
              <w:right w:val="single" w:color="auto" w:sz="6" w:space="0"/>
            </w:tcBorders>
            <w:vAlign w:val="center"/>
          </w:tcPr>
          <w:p w14:paraId="490DBC78">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878" w:type="dxa"/>
            <w:tcBorders>
              <w:top w:val="single" w:color="auto" w:sz="6" w:space="0"/>
              <w:left w:val="single" w:color="auto" w:sz="6" w:space="0"/>
              <w:bottom w:val="single" w:color="auto" w:sz="6" w:space="0"/>
              <w:right w:val="single" w:color="auto" w:sz="6" w:space="0"/>
            </w:tcBorders>
            <w:vAlign w:val="center"/>
          </w:tcPr>
          <w:p w14:paraId="46AF21E4">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文件页码</w:t>
            </w:r>
          </w:p>
        </w:tc>
      </w:tr>
      <w:tr w14:paraId="4EE73A7B">
        <w:tblPrEx>
          <w:tblCellMar>
            <w:top w:w="0" w:type="dxa"/>
            <w:left w:w="108" w:type="dxa"/>
            <w:bottom w:w="0" w:type="dxa"/>
            <w:right w:w="108" w:type="dxa"/>
          </w:tblCellMar>
        </w:tblPrEx>
        <w:trPr>
          <w:trHeight w:val="567" w:hRule="exact"/>
        </w:trPr>
        <w:tc>
          <w:tcPr>
            <w:tcW w:w="786" w:type="dxa"/>
            <w:tcBorders>
              <w:top w:val="single" w:color="auto" w:sz="6" w:space="0"/>
              <w:left w:val="single" w:color="auto" w:sz="6" w:space="0"/>
              <w:bottom w:val="single" w:color="auto" w:sz="6" w:space="0"/>
              <w:right w:val="single" w:color="auto" w:sz="6" w:space="0"/>
            </w:tcBorders>
            <w:vAlign w:val="center"/>
          </w:tcPr>
          <w:p w14:paraId="5242A5CF">
            <w:pPr>
              <w:autoSpaceDE w:val="0"/>
              <w:autoSpaceDN w:val="0"/>
              <w:adjustRightIn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w:t>
            </w:r>
          </w:p>
        </w:tc>
        <w:tc>
          <w:tcPr>
            <w:tcW w:w="6300" w:type="dxa"/>
            <w:tcBorders>
              <w:top w:val="single" w:color="auto" w:sz="6" w:space="0"/>
              <w:left w:val="single" w:color="auto" w:sz="6" w:space="0"/>
              <w:bottom w:val="single" w:color="auto" w:sz="6" w:space="0"/>
              <w:right w:val="single" w:color="auto" w:sz="6" w:space="0"/>
            </w:tcBorders>
            <w:vAlign w:val="center"/>
          </w:tcPr>
          <w:p w14:paraId="65FD75EA">
            <w:pPr>
              <w:autoSpaceDE w:val="0"/>
              <w:autoSpaceDN w:val="0"/>
              <w:adjustRightIn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关于响应文件的声明函</w:t>
            </w:r>
            <w:r>
              <w:rPr>
                <w:rFonts w:hint="eastAsia" w:ascii="宋体" w:hAnsi="宋体" w:cs="宋体"/>
                <w:color w:val="auto"/>
                <w:sz w:val="24"/>
                <w:szCs w:val="24"/>
                <w:highlight w:val="none"/>
                <w:lang w:val="zh-CN"/>
              </w:rPr>
              <w:t>（按格式一提交）</w:t>
            </w:r>
          </w:p>
        </w:tc>
        <w:tc>
          <w:tcPr>
            <w:tcW w:w="1642" w:type="dxa"/>
            <w:tcBorders>
              <w:top w:val="single" w:color="auto" w:sz="6" w:space="0"/>
              <w:left w:val="single" w:color="auto" w:sz="6" w:space="0"/>
              <w:bottom w:val="single" w:color="auto" w:sz="6" w:space="0"/>
              <w:right w:val="single" w:color="auto" w:sz="6" w:space="0"/>
            </w:tcBorders>
            <w:vAlign w:val="center"/>
          </w:tcPr>
          <w:p w14:paraId="2CF1F8DC">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31B22772">
            <w:pPr>
              <w:autoSpaceDE w:val="0"/>
              <w:autoSpaceDN w:val="0"/>
              <w:adjustRightInd w:val="0"/>
              <w:spacing w:line="360" w:lineRule="auto"/>
              <w:rPr>
                <w:rFonts w:ascii="宋体" w:hAnsi="宋体" w:cs="宋体"/>
                <w:b/>
                <w:bCs/>
                <w:color w:val="auto"/>
                <w:sz w:val="24"/>
                <w:szCs w:val="24"/>
                <w:highlight w:val="none"/>
                <w:lang w:val="zh-CN"/>
              </w:rPr>
            </w:pPr>
          </w:p>
        </w:tc>
      </w:tr>
      <w:tr w14:paraId="6E8CAF8C">
        <w:tblPrEx>
          <w:tblCellMar>
            <w:top w:w="0" w:type="dxa"/>
            <w:left w:w="108" w:type="dxa"/>
            <w:bottom w:w="0" w:type="dxa"/>
            <w:right w:w="108" w:type="dxa"/>
          </w:tblCellMar>
        </w:tblPrEx>
        <w:trPr>
          <w:trHeight w:val="1404" w:hRule="exact"/>
        </w:trPr>
        <w:tc>
          <w:tcPr>
            <w:tcW w:w="786" w:type="dxa"/>
            <w:tcBorders>
              <w:top w:val="single" w:color="auto" w:sz="6" w:space="0"/>
              <w:left w:val="single" w:color="auto" w:sz="6" w:space="0"/>
              <w:bottom w:val="single" w:color="auto" w:sz="6" w:space="0"/>
              <w:right w:val="single" w:color="auto" w:sz="6" w:space="0"/>
            </w:tcBorders>
            <w:vAlign w:val="center"/>
          </w:tcPr>
          <w:p w14:paraId="13122C71">
            <w:pPr>
              <w:autoSpaceDE w:val="0"/>
              <w:autoSpaceDN w:val="0"/>
              <w:adjustRightIn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2</w:t>
            </w:r>
          </w:p>
        </w:tc>
        <w:tc>
          <w:tcPr>
            <w:tcW w:w="6300" w:type="dxa"/>
            <w:tcBorders>
              <w:top w:val="single" w:color="auto" w:sz="6" w:space="0"/>
              <w:left w:val="single" w:color="auto" w:sz="6" w:space="0"/>
              <w:bottom w:val="single" w:color="auto" w:sz="6" w:space="0"/>
              <w:right w:val="single" w:color="auto" w:sz="6" w:space="0"/>
            </w:tcBorders>
            <w:vAlign w:val="center"/>
          </w:tcPr>
          <w:p w14:paraId="65AA9C80">
            <w:pPr>
              <w:autoSpaceDE w:val="0"/>
              <w:autoSpaceDN w:val="0"/>
              <w:adjustRightInd w:val="0"/>
              <w:spacing w:line="360" w:lineRule="auto"/>
              <w:rPr>
                <w:rFonts w:ascii="宋体" w:hAnsi="宋体" w:cs="宋体"/>
                <w:color w:val="auto"/>
                <w:sz w:val="24"/>
                <w:szCs w:val="24"/>
                <w:highlight w:val="none"/>
                <w:lang w:val="zh-CN"/>
              </w:rPr>
            </w:pPr>
            <w:r>
              <w:rPr>
                <w:rFonts w:hint="eastAsia" w:ascii="宋体" w:hAnsi="宋体" w:cs="宋体"/>
                <w:b/>
                <w:bCs/>
                <w:color w:val="auto"/>
                <w:sz w:val="24"/>
                <w:szCs w:val="24"/>
                <w:highlight w:val="none"/>
                <w:lang w:val="zh-CN"/>
              </w:rPr>
              <w:t>资质证明</w:t>
            </w:r>
            <w:r>
              <w:rPr>
                <w:rFonts w:hint="eastAsia" w:ascii="宋体" w:hAnsi="宋体" w:cs="宋体"/>
                <w:color w:val="auto"/>
                <w:sz w:val="24"/>
                <w:szCs w:val="24"/>
                <w:highlight w:val="none"/>
                <w:lang w:val="zh-CN"/>
              </w:rPr>
              <w:t>（按格式</w:t>
            </w: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zh-CN"/>
              </w:rPr>
              <w:t>提交）</w:t>
            </w:r>
          </w:p>
          <w:p w14:paraId="39F20A4F">
            <w:pPr>
              <w:autoSpaceDE w:val="0"/>
              <w:autoSpaceDN w:val="0"/>
              <w:adjustRightInd w:val="0"/>
              <w:spacing w:line="360" w:lineRule="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其中法定代表人授权书</w:t>
            </w:r>
            <w:r>
              <w:rPr>
                <w:rFonts w:hint="eastAsia" w:ascii="宋体" w:hAnsi="宋体" w:cs="宋体"/>
                <w:color w:val="auto"/>
                <w:sz w:val="24"/>
                <w:szCs w:val="24"/>
                <w:highlight w:val="none"/>
                <w:lang w:val="zh-CN"/>
              </w:rPr>
              <w:t>（按格式</w:t>
            </w: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zh-CN"/>
              </w:rPr>
              <w:t>提交,</w:t>
            </w:r>
            <w:r>
              <w:rPr>
                <w:rFonts w:hint="eastAsia" w:ascii="宋体" w:hAnsi="宋体" w:cs="宋体"/>
                <w:b/>
                <w:bCs/>
                <w:color w:val="auto"/>
                <w:sz w:val="24"/>
                <w:szCs w:val="24"/>
                <w:highlight w:val="none"/>
                <w:lang w:val="zh-CN"/>
              </w:rPr>
              <w:t>法定代表人参与磋商的可不提供）</w:t>
            </w:r>
            <w:r>
              <w:rPr>
                <w:rFonts w:hint="eastAsia" w:ascii="宋体" w:hAnsi="宋体" w:cs="宋体"/>
                <w:color w:val="auto"/>
                <w:sz w:val="24"/>
                <w:szCs w:val="24"/>
                <w:highlight w:val="none"/>
                <w:lang w:val="zh-CN"/>
              </w:rPr>
              <w:t>（复印件，携带原件参加磋商以备审查）</w:t>
            </w:r>
          </w:p>
        </w:tc>
        <w:tc>
          <w:tcPr>
            <w:tcW w:w="1642" w:type="dxa"/>
            <w:tcBorders>
              <w:top w:val="single" w:color="auto" w:sz="6" w:space="0"/>
              <w:left w:val="single" w:color="auto" w:sz="6" w:space="0"/>
              <w:bottom w:val="single" w:color="auto" w:sz="6" w:space="0"/>
              <w:right w:val="single" w:color="auto" w:sz="6" w:space="0"/>
            </w:tcBorders>
            <w:vAlign w:val="center"/>
          </w:tcPr>
          <w:p w14:paraId="5C7C1449">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7CB8BD8D">
            <w:pPr>
              <w:autoSpaceDE w:val="0"/>
              <w:autoSpaceDN w:val="0"/>
              <w:adjustRightInd w:val="0"/>
              <w:spacing w:line="360" w:lineRule="auto"/>
              <w:rPr>
                <w:rFonts w:ascii="宋体" w:hAnsi="宋体" w:cs="宋体"/>
                <w:b/>
                <w:bCs/>
                <w:color w:val="auto"/>
                <w:sz w:val="24"/>
                <w:szCs w:val="24"/>
                <w:highlight w:val="none"/>
                <w:lang w:val="zh-CN"/>
              </w:rPr>
            </w:pPr>
          </w:p>
        </w:tc>
      </w:tr>
      <w:tr w14:paraId="14FD796F">
        <w:tblPrEx>
          <w:tblCellMar>
            <w:top w:w="0" w:type="dxa"/>
            <w:left w:w="108" w:type="dxa"/>
            <w:bottom w:w="0" w:type="dxa"/>
            <w:right w:w="108" w:type="dxa"/>
          </w:tblCellMar>
        </w:tblPrEx>
        <w:trPr>
          <w:trHeight w:val="567" w:hRule="exact"/>
        </w:trPr>
        <w:tc>
          <w:tcPr>
            <w:tcW w:w="786" w:type="dxa"/>
            <w:tcBorders>
              <w:top w:val="single" w:color="auto" w:sz="6" w:space="0"/>
              <w:left w:val="single" w:color="auto" w:sz="6" w:space="0"/>
              <w:bottom w:val="single" w:color="auto" w:sz="6" w:space="0"/>
              <w:right w:val="single" w:color="auto" w:sz="6" w:space="0"/>
            </w:tcBorders>
            <w:vAlign w:val="center"/>
          </w:tcPr>
          <w:p w14:paraId="0C001165">
            <w:pPr>
              <w:autoSpaceDE w:val="0"/>
              <w:autoSpaceDN w:val="0"/>
              <w:adjustRightIn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3</w:t>
            </w:r>
          </w:p>
        </w:tc>
        <w:tc>
          <w:tcPr>
            <w:tcW w:w="6300" w:type="dxa"/>
            <w:tcBorders>
              <w:top w:val="single" w:color="auto" w:sz="6" w:space="0"/>
              <w:left w:val="single" w:color="auto" w:sz="6" w:space="0"/>
              <w:bottom w:val="single" w:color="auto" w:sz="6" w:space="0"/>
              <w:right w:val="single" w:color="auto" w:sz="6" w:space="0"/>
            </w:tcBorders>
            <w:vAlign w:val="center"/>
          </w:tcPr>
          <w:p w14:paraId="683E8139">
            <w:pPr>
              <w:autoSpaceDE w:val="0"/>
              <w:autoSpaceDN w:val="0"/>
              <w:adjustRightIn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采购信息汇总表</w:t>
            </w:r>
            <w:r>
              <w:rPr>
                <w:rFonts w:hint="eastAsia" w:ascii="宋体" w:hAnsi="宋体" w:cs="宋体"/>
                <w:color w:val="auto"/>
                <w:sz w:val="24"/>
                <w:szCs w:val="24"/>
                <w:highlight w:val="none"/>
                <w:lang w:val="zh-CN"/>
              </w:rPr>
              <w:t>（按格式四提交）</w:t>
            </w:r>
          </w:p>
        </w:tc>
        <w:tc>
          <w:tcPr>
            <w:tcW w:w="1642" w:type="dxa"/>
            <w:tcBorders>
              <w:top w:val="single" w:color="auto" w:sz="6" w:space="0"/>
              <w:left w:val="single" w:color="auto" w:sz="6" w:space="0"/>
              <w:bottom w:val="single" w:color="auto" w:sz="6" w:space="0"/>
              <w:right w:val="single" w:color="auto" w:sz="6" w:space="0"/>
            </w:tcBorders>
            <w:vAlign w:val="center"/>
          </w:tcPr>
          <w:p w14:paraId="7E212A48">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42F31CFA">
            <w:pPr>
              <w:autoSpaceDE w:val="0"/>
              <w:autoSpaceDN w:val="0"/>
              <w:adjustRightInd w:val="0"/>
              <w:spacing w:line="360" w:lineRule="auto"/>
              <w:rPr>
                <w:rFonts w:ascii="宋体" w:hAnsi="宋体" w:cs="宋体"/>
                <w:b/>
                <w:bCs/>
                <w:color w:val="auto"/>
                <w:sz w:val="24"/>
                <w:szCs w:val="24"/>
                <w:highlight w:val="none"/>
                <w:lang w:val="zh-CN"/>
              </w:rPr>
            </w:pPr>
          </w:p>
        </w:tc>
      </w:tr>
      <w:tr w14:paraId="12EC48BD">
        <w:tblPrEx>
          <w:tblCellMar>
            <w:top w:w="0" w:type="dxa"/>
            <w:left w:w="108" w:type="dxa"/>
            <w:bottom w:w="0" w:type="dxa"/>
            <w:right w:w="108" w:type="dxa"/>
          </w:tblCellMar>
        </w:tblPrEx>
        <w:trPr>
          <w:trHeight w:val="567" w:hRule="exact"/>
        </w:trPr>
        <w:tc>
          <w:tcPr>
            <w:tcW w:w="786" w:type="dxa"/>
            <w:tcBorders>
              <w:top w:val="single" w:color="auto" w:sz="6" w:space="0"/>
              <w:left w:val="single" w:color="auto" w:sz="6" w:space="0"/>
              <w:bottom w:val="single" w:color="auto" w:sz="6" w:space="0"/>
              <w:right w:val="single" w:color="auto" w:sz="6" w:space="0"/>
            </w:tcBorders>
            <w:vAlign w:val="center"/>
          </w:tcPr>
          <w:p w14:paraId="23F7E6FE">
            <w:pPr>
              <w:autoSpaceDE w:val="0"/>
              <w:autoSpaceDN w:val="0"/>
              <w:adjustRightIn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4</w:t>
            </w:r>
          </w:p>
        </w:tc>
        <w:tc>
          <w:tcPr>
            <w:tcW w:w="6300" w:type="dxa"/>
            <w:tcBorders>
              <w:top w:val="single" w:color="auto" w:sz="6" w:space="0"/>
              <w:left w:val="single" w:color="auto" w:sz="6" w:space="0"/>
              <w:bottom w:val="single" w:color="auto" w:sz="6" w:space="0"/>
              <w:right w:val="single" w:color="auto" w:sz="6" w:space="0"/>
            </w:tcBorders>
            <w:vAlign w:val="center"/>
          </w:tcPr>
          <w:p w14:paraId="5F06F6AE">
            <w:pPr>
              <w:autoSpaceDE w:val="0"/>
              <w:autoSpaceDN w:val="0"/>
              <w:adjustRightInd w:val="0"/>
              <w:spacing w:line="360" w:lineRule="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货物说明一览表</w:t>
            </w:r>
            <w:r>
              <w:rPr>
                <w:rFonts w:hint="eastAsia" w:ascii="宋体" w:hAnsi="宋体" w:cs="宋体"/>
                <w:color w:val="auto"/>
                <w:sz w:val="24"/>
                <w:szCs w:val="24"/>
                <w:highlight w:val="none"/>
                <w:lang w:val="zh-CN"/>
              </w:rPr>
              <w:t>（按格式五提交）</w:t>
            </w:r>
          </w:p>
        </w:tc>
        <w:tc>
          <w:tcPr>
            <w:tcW w:w="1642" w:type="dxa"/>
            <w:tcBorders>
              <w:top w:val="single" w:color="auto" w:sz="6" w:space="0"/>
              <w:left w:val="single" w:color="auto" w:sz="6" w:space="0"/>
              <w:bottom w:val="single" w:color="auto" w:sz="6" w:space="0"/>
              <w:right w:val="single" w:color="auto" w:sz="6" w:space="0"/>
            </w:tcBorders>
            <w:vAlign w:val="center"/>
          </w:tcPr>
          <w:p w14:paraId="0721561B">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4D75DD97">
            <w:pPr>
              <w:autoSpaceDE w:val="0"/>
              <w:autoSpaceDN w:val="0"/>
              <w:adjustRightInd w:val="0"/>
              <w:spacing w:line="360" w:lineRule="auto"/>
              <w:rPr>
                <w:rFonts w:ascii="宋体" w:hAnsi="宋体" w:cs="宋体"/>
                <w:b/>
                <w:bCs/>
                <w:color w:val="auto"/>
                <w:sz w:val="24"/>
                <w:szCs w:val="24"/>
                <w:highlight w:val="none"/>
                <w:lang w:val="zh-CN"/>
              </w:rPr>
            </w:pPr>
          </w:p>
        </w:tc>
      </w:tr>
      <w:tr w14:paraId="10B219CA">
        <w:tblPrEx>
          <w:tblCellMar>
            <w:top w:w="0" w:type="dxa"/>
            <w:left w:w="108" w:type="dxa"/>
            <w:bottom w:w="0" w:type="dxa"/>
            <w:right w:w="108" w:type="dxa"/>
          </w:tblCellMar>
        </w:tblPrEx>
        <w:trPr>
          <w:trHeight w:val="567" w:hRule="exact"/>
        </w:trPr>
        <w:tc>
          <w:tcPr>
            <w:tcW w:w="786" w:type="dxa"/>
            <w:tcBorders>
              <w:top w:val="single" w:color="auto" w:sz="6" w:space="0"/>
              <w:left w:val="single" w:color="auto" w:sz="6" w:space="0"/>
              <w:bottom w:val="single" w:color="auto" w:sz="6" w:space="0"/>
              <w:right w:val="single" w:color="auto" w:sz="6" w:space="0"/>
            </w:tcBorders>
            <w:vAlign w:val="center"/>
          </w:tcPr>
          <w:p w14:paraId="48DE96F6">
            <w:pPr>
              <w:autoSpaceDE w:val="0"/>
              <w:autoSpaceDN w:val="0"/>
              <w:adjustRightIn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5</w:t>
            </w:r>
          </w:p>
        </w:tc>
        <w:tc>
          <w:tcPr>
            <w:tcW w:w="6300" w:type="dxa"/>
            <w:tcBorders>
              <w:top w:val="single" w:color="auto" w:sz="6" w:space="0"/>
              <w:left w:val="single" w:color="auto" w:sz="6" w:space="0"/>
              <w:bottom w:val="single" w:color="auto" w:sz="6" w:space="0"/>
              <w:right w:val="single" w:color="auto" w:sz="6" w:space="0"/>
            </w:tcBorders>
            <w:vAlign w:val="center"/>
          </w:tcPr>
          <w:p w14:paraId="29F9EE46">
            <w:pPr>
              <w:autoSpaceDE w:val="0"/>
              <w:autoSpaceDN w:val="0"/>
              <w:adjustRightIn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偏离表</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按格式</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提交</w:t>
            </w:r>
            <w:r>
              <w:rPr>
                <w:rFonts w:hint="eastAsia" w:ascii="宋体" w:hAnsi="宋体" w:cs="宋体"/>
                <w:bCs/>
                <w:color w:val="auto"/>
                <w:sz w:val="24"/>
                <w:szCs w:val="24"/>
                <w:highlight w:val="none"/>
              </w:rPr>
              <w:t>）</w:t>
            </w:r>
          </w:p>
        </w:tc>
        <w:tc>
          <w:tcPr>
            <w:tcW w:w="1642" w:type="dxa"/>
            <w:tcBorders>
              <w:top w:val="single" w:color="auto" w:sz="6" w:space="0"/>
              <w:left w:val="single" w:color="auto" w:sz="6" w:space="0"/>
              <w:bottom w:val="single" w:color="auto" w:sz="6" w:space="0"/>
              <w:right w:val="single" w:color="auto" w:sz="6" w:space="0"/>
            </w:tcBorders>
            <w:vAlign w:val="center"/>
          </w:tcPr>
          <w:p w14:paraId="06CD2527">
            <w:pPr>
              <w:autoSpaceDE w:val="0"/>
              <w:autoSpaceDN w:val="0"/>
              <w:adjustRightInd w:val="0"/>
              <w:spacing w:line="360" w:lineRule="auto"/>
              <w:rPr>
                <w:rFonts w:ascii="宋体" w:hAnsi="宋体" w:cs="宋体"/>
                <w:b/>
                <w:bCs/>
                <w:color w:val="auto"/>
                <w:sz w:val="24"/>
                <w:szCs w:val="24"/>
                <w:highlight w:val="none"/>
              </w:rPr>
            </w:pPr>
          </w:p>
        </w:tc>
        <w:tc>
          <w:tcPr>
            <w:tcW w:w="878" w:type="dxa"/>
            <w:tcBorders>
              <w:top w:val="single" w:color="auto" w:sz="6" w:space="0"/>
              <w:left w:val="single" w:color="auto" w:sz="6" w:space="0"/>
              <w:bottom w:val="single" w:color="auto" w:sz="6" w:space="0"/>
              <w:right w:val="single" w:color="auto" w:sz="6" w:space="0"/>
            </w:tcBorders>
            <w:vAlign w:val="center"/>
          </w:tcPr>
          <w:p w14:paraId="540DBD23">
            <w:pPr>
              <w:autoSpaceDE w:val="0"/>
              <w:autoSpaceDN w:val="0"/>
              <w:adjustRightInd w:val="0"/>
              <w:spacing w:line="360" w:lineRule="auto"/>
              <w:rPr>
                <w:rFonts w:ascii="宋体" w:hAnsi="宋体" w:cs="宋体"/>
                <w:b/>
                <w:bCs/>
                <w:color w:val="auto"/>
                <w:sz w:val="24"/>
                <w:szCs w:val="24"/>
                <w:highlight w:val="none"/>
              </w:rPr>
            </w:pPr>
          </w:p>
        </w:tc>
      </w:tr>
      <w:tr w14:paraId="235F5D5E">
        <w:tblPrEx>
          <w:tblCellMar>
            <w:top w:w="0" w:type="dxa"/>
            <w:left w:w="108" w:type="dxa"/>
            <w:bottom w:w="0" w:type="dxa"/>
            <w:right w:w="108" w:type="dxa"/>
          </w:tblCellMar>
        </w:tblPrEx>
        <w:trPr>
          <w:trHeight w:val="567" w:hRule="exact"/>
        </w:trPr>
        <w:tc>
          <w:tcPr>
            <w:tcW w:w="786" w:type="dxa"/>
            <w:tcBorders>
              <w:top w:val="single" w:color="auto" w:sz="6" w:space="0"/>
              <w:left w:val="single" w:color="auto" w:sz="6" w:space="0"/>
              <w:bottom w:val="single" w:color="auto" w:sz="6" w:space="0"/>
              <w:right w:val="single" w:color="auto" w:sz="6" w:space="0"/>
            </w:tcBorders>
            <w:vAlign w:val="center"/>
          </w:tcPr>
          <w:p w14:paraId="27FB916F">
            <w:pPr>
              <w:autoSpaceDE w:val="0"/>
              <w:autoSpaceDN w:val="0"/>
              <w:adjustRightIn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6</w:t>
            </w:r>
          </w:p>
        </w:tc>
        <w:tc>
          <w:tcPr>
            <w:tcW w:w="6300" w:type="dxa"/>
            <w:tcBorders>
              <w:top w:val="single" w:color="auto" w:sz="6" w:space="0"/>
              <w:left w:val="single" w:color="auto" w:sz="6" w:space="0"/>
              <w:bottom w:val="single" w:color="auto" w:sz="6" w:space="0"/>
              <w:right w:val="single" w:color="auto" w:sz="6" w:space="0"/>
            </w:tcBorders>
            <w:vAlign w:val="center"/>
          </w:tcPr>
          <w:p w14:paraId="57E95E01">
            <w:pPr>
              <w:autoSpaceDE w:val="0"/>
              <w:autoSpaceDN w:val="0"/>
              <w:adjustRightInd w:val="0"/>
              <w:spacing w:line="360" w:lineRule="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售后服务承诺书（</w:t>
            </w:r>
            <w:r>
              <w:rPr>
                <w:rFonts w:hint="eastAsia" w:ascii="宋体" w:hAnsi="宋体" w:cs="宋体"/>
                <w:b/>
                <w:bCs/>
                <w:color w:val="auto"/>
                <w:sz w:val="24"/>
                <w:szCs w:val="24"/>
                <w:highlight w:val="none"/>
                <w:lang w:val="en-US" w:eastAsia="zh-CN"/>
              </w:rPr>
              <w:t>设备类</w:t>
            </w:r>
            <w:r>
              <w:rPr>
                <w:rFonts w:hint="eastAsia" w:ascii="宋体" w:hAnsi="宋体" w:cs="宋体"/>
                <w:b/>
                <w:bCs/>
                <w:color w:val="auto"/>
                <w:sz w:val="24"/>
                <w:szCs w:val="24"/>
                <w:highlight w:val="none"/>
                <w:lang w:val="zh-CN"/>
              </w:rPr>
              <w:t>）</w:t>
            </w:r>
            <w:r>
              <w:rPr>
                <w:rFonts w:hint="eastAsia" w:ascii="宋体" w:hAnsi="宋体" w:cs="宋体"/>
                <w:color w:val="auto"/>
                <w:sz w:val="24"/>
                <w:szCs w:val="24"/>
                <w:highlight w:val="none"/>
                <w:lang w:val="zh-CN"/>
              </w:rPr>
              <w:t>（按格式</w:t>
            </w:r>
            <w:r>
              <w:rPr>
                <w:rFonts w:hint="eastAsia" w:ascii="宋体" w:hAnsi="宋体" w:cs="宋体"/>
                <w:color w:val="auto"/>
                <w:sz w:val="24"/>
                <w:szCs w:val="24"/>
                <w:highlight w:val="none"/>
              </w:rPr>
              <w:t>七</w:t>
            </w:r>
            <w:r>
              <w:rPr>
                <w:rFonts w:hint="eastAsia" w:ascii="宋体" w:hAnsi="宋体" w:cs="宋体"/>
                <w:color w:val="auto"/>
                <w:sz w:val="24"/>
                <w:szCs w:val="24"/>
                <w:highlight w:val="none"/>
                <w:lang w:val="zh-CN"/>
              </w:rPr>
              <w:t>提交）</w:t>
            </w:r>
          </w:p>
        </w:tc>
        <w:tc>
          <w:tcPr>
            <w:tcW w:w="1642" w:type="dxa"/>
            <w:tcBorders>
              <w:top w:val="single" w:color="auto" w:sz="6" w:space="0"/>
              <w:left w:val="single" w:color="auto" w:sz="6" w:space="0"/>
              <w:bottom w:val="single" w:color="auto" w:sz="6" w:space="0"/>
              <w:right w:val="single" w:color="auto" w:sz="6" w:space="0"/>
            </w:tcBorders>
            <w:vAlign w:val="center"/>
          </w:tcPr>
          <w:p w14:paraId="38A45C8E">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2E604768">
            <w:pPr>
              <w:autoSpaceDE w:val="0"/>
              <w:autoSpaceDN w:val="0"/>
              <w:adjustRightInd w:val="0"/>
              <w:spacing w:line="360" w:lineRule="auto"/>
              <w:rPr>
                <w:rFonts w:ascii="宋体" w:hAnsi="宋体" w:cs="宋体"/>
                <w:b/>
                <w:bCs/>
                <w:color w:val="auto"/>
                <w:sz w:val="24"/>
                <w:szCs w:val="24"/>
                <w:highlight w:val="none"/>
                <w:lang w:val="zh-CN"/>
              </w:rPr>
            </w:pPr>
          </w:p>
        </w:tc>
      </w:tr>
      <w:tr w14:paraId="5EAB61DC">
        <w:tblPrEx>
          <w:tblCellMar>
            <w:top w:w="0" w:type="dxa"/>
            <w:left w:w="108" w:type="dxa"/>
            <w:bottom w:w="0" w:type="dxa"/>
            <w:right w:w="108" w:type="dxa"/>
          </w:tblCellMar>
        </w:tblPrEx>
        <w:trPr>
          <w:trHeight w:val="567" w:hRule="exact"/>
        </w:trPr>
        <w:tc>
          <w:tcPr>
            <w:tcW w:w="786" w:type="dxa"/>
            <w:tcBorders>
              <w:top w:val="single" w:color="auto" w:sz="6" w:space="0"/>
              <w:left w:val="single" w:color="auto" w:sz="6" w:space="0"/>
              <w:bottom w:val="single" w:color="auto" w:sz="6" w:space="0"/>
              <w:right w:val="single" w:color="auto" w:sz="6" w:space="0"/>
            </w:tcBorders>
            <w:vAlign w:val="center"/>
          </w:tcPr>
          <w:p w14:paraId="44A72DAE">
            <w:pPr>
              <w:autoSpaceDE w:val="0"/>
              <w:autoSpaceDN w:val="0"/>
              <w:adjustRightIn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p>
        </w:tc>
        <w:tc>
          <w:tcPr>
            <w:tcW w:w="6300" w:type="dxa"/>
            <w:tcBorders>
              <w:top w:val="single" w:color="auto" w:sz="6" w:space="0"/>
              <w:left w:val="single" w:color="auto" w:sz="6" w:space="0"/>
              <w:bottom w:val="single" w:color="auto" w:sz="6" w:space="0"/>
              <w:right w:val="single" w:color="auto" w:sz="6" w:space="0"/>
            </w:tcBorders>
            <w:vAlign w:val="center"/>
          </w:tcPr>
          <w:p w14:paraId="64A82A7E">
            <w:pPr>
              <w:autoSpaceDE w:val="0"/>
              <w:autoSpaceDN w:val="0"/>
              <w:adjustRightInd w:val="0"/>
              <w:spacing w:line="360" w:lineRule="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供货</w:t>
            </w:r>
            <w:r>
              <w:rPr>
                <w:rFonts w:hint="eastAsia" w:ascii="宋体" w:hAnsi="宋体" w:cs="宋体"/>
                <w:b/>
                <w:bCs/>
                <w:color w:val="auto"/>
                <w:sz w:val="24"/>
                <w:szCs w:val="24"/>
                <w:highlight w:val="none"/>
                <w:lang w:val="zh-CN" w:eastAsia="zh-CN"/>
              </w:rPr>
              <w:t>服务承诺（耗材或试剂类）</w:t>
            </w:r>
            <w:r>
              <w:rPr>
                <w:rFonts w:hint="eastAsia" w:ascii="宋体" w:hAnsi="宋体" w:cs="宋体"/>
                <w:color w:val="auto"/>
                <w:sz w:val="24"/>
                <w:szCs w:val="24"/>
                <w:highlight w:val="none"/>
                <w:lang w:val="zh-CN"/>
              </w:rPr>
              <w:t>（按格式</w:t>
            </w: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lang w:val="zh-CN"/>
              </w:rPr>
              <w:t>提交）</w:t>
            </w:r>
          </w:p>
        </w:tc>
        <w:tc>
          <w:tcPr>
            <w:tcW w:w="1642" w:type="dxa"/>
            <w:tcBorders>
              <w:top w:val="single" w:color="auto" w:sz="6" w:space="0"/>
              <w:left w:val="single" w:color="auto" w:sz="6" w:space="0"/>
              <w:bottom w:val="single" w:color="auto" w:sz="6" w:space="0"/>
              <w:right w:val="single" w:color="auto" w:sz="6" w:space="0"/>
            </w:tcBorders>
            <w:vAlign w:val="center"/>
          </w:tcPr>
          <w:p w14:paraId="0FABBCDD">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21D9AA65">
            <w:pPr>
              <w:autoSpaceDE w:val="0"/>
              <w:autoSpaceDN w:val="0"/>
              <w:adjustRightInd w:val="0"/>
              <w:spacing w:line="360" w:lineRule="auto"/>
              <w:rPr>
                <w:rFonts w:ascii="宋体" w:hAnsi="宋体" w:cs="宋体"/>
                <w:b/>
                <w:bCs/>
                <w:color w:val="auto"/>
                <w:sz w:val="24"/>
                <w:szCs w:val="24"/>
                <w:highlight w:val="none"/>
                <w:lang w:val="zh-CN"/>
              </w:rPr>
            </w:pPr>
          </w:p>
        </w:tc>
      </w:tr>
      <w:tr w14:paraId="4165CF4B">
        <w:tblPrEx>
          <w:tblCellMar>
            <w:top w:w="0" w:type="dxa"/>
            <w:left w:w="108" w:type="dxa"/>
            <w:bottom w:w="0" w:type="dxa"/>
            <w:right w:w="108" w:type="dxa"/>
          </w:tblCellMar>
        </w:tblPrEx>
        <w:trPr>
          <w:trHeight w:val="567" w:hRule="exact"/>
        </w:trPr>
        <w:tc>
          <w:tcPr>
            <w:tcW w:w="786" w:type="dxa"/>
            <w:tcBorders>
              <w:top w:val="single" w:color="auto" w:sz="6" w:space="0"/>
              <w:left w:val="single" w:color="auto" w:sz="6" w:space="0"/>
              <w:bottom w:val="single" w:color="auto" w:sz="6" w:space="0"/>
              <w:right w:val="single" w:color="auto" w:sz="6" w:space="0"/>
            </w:tcBorders>
            <w:vAlign w:val="center"/>
          </w:tcPr>
          <w:p w14:paraId="2453502F">
            <w:pPr>
              <w:autoSpaceDE w:val="0"/>
              <w:autoSpaceDN w:val="0"/>
              <w:adjustRightIn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p>
        </w:tc>
        <w:tc>
          <w:tcPr>
            <w:tcW w:w="6300" w:type="dxa"/>
            <w:tcBorders>
              <w:top w:val="single" w:color="auto" w:sz="6" w:space="0"/>
              <w:left w:val="single" w:color="auto" w:sz="6" w:space="0"/>
              <w:bottom w:val="single" w:color="auto" w:sz="6" w:space="0"/>
              <w:right w:val="single" w:color="auto" w:sz="6" w:space="0"/>
            </w:tcBorders>
            <w:vAlign w:val="center"/>
          </w:tcPr>
          <w:p w14:paraId="086F650A">
            <w:pPr>
              <w:autoSpaceDE w:val="0"/>
              <w:autoSpaceDN w:val="0"/>
              <w:adjustRightInd w:val="0"/>
              <w:spacing w:line="360" w:lineRule="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货物</w:t>
            </w:r>
            <w:r>
              <w:rPr>
                <w:rFonts w:hint="default" w:ascii="宋体" w:hAnsi="宋体" w:cs="宋体"/>
                <w:b/>
                <w:bCs/>
                <w:color w:val="auto"/>
                <w:sz w:val="24"/>
                <w:szCs w:val="24"/>
                <w:highlight w:val="none"/>
                <w:lang w:val="en-US" w:eastAsia="zh-CN"/>
              </w:rPr>
              <w:t>维护保养清单</w:t>
            </w:r>
            <w:r>
              <w:rPr>
                <w:rFonts w:hint="eastAsia" w:ascii="宋体" w:hAnsi="宋体" w:cs="宋体"/>
                <w:color w:val="auto"/>
                <w:sz w:val="24"/>
                <w:szCs w:val="24"/>
                <w:highlight w:val="none"/>
                <w:lang w:val="zh-CN"/>
              </w:rPr>
              <w:t>（按格式</w:t>
            </w:r>
            <w:r>
              <w:rPr>
                <w:rFonts w:hint="eastAsia" w:ascii="宋体" w:hAnsi="宋体" w:cs="宋体"/>
                <w:color w:val="auto"/>
                <w:sz w:val="24"/>
                <w:szCs w:val="24"/>
                <w:highlight w:val="none"/>
                <w:lang w:val="en-US" w:eastAsia="zh-CN"/>
              </w:rPr>
              <w:t>九</w:t>
            </w:r>
            <w:r>
              <w:rPr>
                <w:rFonts w:hint="eastAsia" w:ascii="宋体" w:hAnsi="宋体" w:cs="宋体"/>
                <w:color w:val="auto"/>
                <w:sz w:val="24"/>
                <w:szCs w:val="24"/>
                <w:highlight w:val="none"/>
                <w:lang w:val="zh-CN"/>
              </w:rPr>
              <w:t>提交）</w:t>
            </w:r>
          </w:p>
        </w:tc>
        <w:tc>
          <w:tcPr>
            <w:tcW w:w="1642" w:type="dxa"/>
            <w:tcBorders>
              <w:top w:val="single" w:color="auto" w:sz="6" w:space="0"/>
              <w:left w:val="single" w:color="auto" w:sz="6" w:space="0"/>
              <w:bottom w:val="single" w:color="auto" w:sz="6" w:space="0"/>
              <w:right w:val="single" w:color="auto" w:sz="6" w:space="0"/>
            </w:tcBorders>
            <w:vAlign w:val="center"/>
          </w:tcPr>
          <w:p w14:paraId="59C6F7D5">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69FC30D4">
            <w:pPr>
              <w:autoSpaceDE w:val="0"/>
              <w:autoSpaceDN w:val="0"/>
              <w:adjustRightInd w:val="0"/>
              <w:spacing w:line="360" w:lineRule="auto"/>
              <w:rPr>
                <w:rFonts w:ascii="宋体" w:hAnsi="宋体" w:cs="宋体"/>
                <w:b/>
                <w:bCs/>
                <w:color w:val="auto"/>
                <w:sz w:val="24"/>
                <w:szCs w:val="24"/>
                <w:highlight w:val="none"/>
                <w:lang w:val="zh-CN"/>
              </w:rPr>
            </w:pPr>
          </w:p>
        </w:tc>
      </w:tr>
      <w:tr w14:paraId="7C56A7B8">
        <w:tblPrEx>
          <w:tblCellMar>
            <w:top w:w="0" w:type="dxa"/>
            <w:left w:w="108" w:type="dxa"/>
            <w:bottom w:w="0" w:type="dxa"/>
            <w:right w:w="108" w:type="dxa"/>
          </w:tblCellMar>
        </w:tblPrEx>
        <w:trPr>
          <w:trHeight w:val="567" w:hRule="exact"/>
        </w:trPr>
        <w:tc>
          <w:tcPr>
            <w:tcW w:w="786" w:type="dxa"/>
            <w:tcBorders>
              <w:top w:val="single" w:color="auto" w:sz="6" w:space="0"/>
              <w:left w:val="single" w:color="auto" w:sz="6" w:space="0"/>
              <w:bottom w:val="single" w:color="auto" w:sz="6" w:space="0"/>
              <w:right w:val="single" w:color="auto" w:sz="6" w:space="0"/>
            </w:tcBorders>
            <w:vAlign w:val="center"/>
          </w:tcPr>
          <w:p w14:paraId="07F2DA03">
            <w:pPr>
              <w:autoSpaceDE w:val="0"/>
              <w:autoSpaceDN w:val="0"/>
              <w:adjustRightInd w:val="0"/>
              <w:spacing w:line="36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p>
        </w:tc>
        <w:tc>
          <w:tcPr>
            <w:tcW w:w="6300" w:type="dxa"/>
            <w:tcBorders>
              <w:top w:val="single" w:color="auto" w:sz="6" w:space="0"/>
              <w:left w:val="single" w:color="auto" w:sz="6" w:space="0"/>
              <w:bottom w:val="single" w:color="auto" w:sz="6" w:space="0"/>
              <w:right w:val="single" w:color="auto" w:sz="6" w:space="0"/>
            </w:tcBorders>
            <w:vAlign w:val="center"/>
          </w:tcPr>
          <w:p w14:paraId="04130F31">
            <w:pPr>
              <w:autoSpaceDE w:val="0"/>
              <w:autoSpaceDN w:val="0"/>
              <w:adjustRightInd w:val="0"/>
              <w:spacing w:line="360" w:lineRule="auto"/>
              <w:rPr>
                <w:rFonts w:hint="eastAsia" w:ascii="宋体" w:hAnsi="宋体" w:eastAsia="宋体" w:cs="宋体"/>
                <w:b/>
                <w:bCs/>
                <w:color w:val="auto"/>
                <w:szCs w:val="21"/>
                <w:highlight w:val="none"/>
                <w:lang w:val="en-US" w:eastAsia="zh-CN"/>
              </w:rPr>
            </w:pPr>
            <w:r>
              <w:rPr>
                <w:rFonts w:hint="eastAsia" w:ascii="宋体" w:hAnsi="宋体" w:cs="宋体"/>
                <w:b/>
                <w:bCs/>
                <w:color w:val="auto"/>
                <w:sz w:val="24"/>
                <w:szCs w:val="24"/>
                <w:highlight w:val="none"/>
                <w:lang w:val="zh-CN" w:eastAsia="zh-CN"/>
              </w:rPr>
              <w:t>技术服务方案</w:t>
            </w:r>
            <w:r>
              <w:rPr>
                <w:rFonts w:hint="eastAsia" w:ascii="宋体" w:hAnsi="宋体" w:cs="宋体"/>
                <w:color w:val="auto"/>
                <w:sz w:val="24"/>
                <w:szCs w:val="24"/>
                <w:highlight w:val="none"/>
                <w:lang w:val="zh-CN"/>
              </w:rPr>
              <w:t>（按格式</w:t>
            </w:r>
            <w:r>
              <w:rPr>
                <w:rFonts w:hint="eastAsia" w:ascii="宋体" w:hAnsi="宋体" w:cs="宋体"/>
                <w:color w:val="auto"/>
                <w:sz w:val="24"/>
                <w:szCs w:val="24"/>
                <w:highlight w:val="none"/>
                <w:lang w:val="en-US" w:eastAsia="zh-CN"/>
              </w:rPr>
              <w:t>十</w:t>
            </w:r>
            <w:r>
              <w:rPr>
                <w:rFonts w:hint="eastAsia" w:ascii="宋体" w:hAnsi="宋体" w:cs="宋体"/>
                <w:color w:val="auto"/>
                <w:sz w:val="24"/>
                <w:szCs w:val="24"/>
                <w:highlight w:val="none"/>
                <w:lang w:val="zh-CN"/>
              </w:rPr>
              <w:t>提交）</w:t>
            </w:r>
          </w:p>
        </w:tc>
        <w:tc>
          <w:tcPr>
            <w:tcW w:w="1642" w:type="dxa"/>
            <w:tcBorders>
              <w:top w:val="single" w:color="auto" w:sz="6" w:space="0"/>
              <w:left w:val="single" w:color="auto" w:sz="6" w:space="0"/>
              <w:bottom w:val="single" w:color="auto" w:sz="6" w:space="0"/>
              <w:right w:val="single" w:color="auto" w:sz="6" w:space="0"/>
            </w:tcBorders>
            <w:vAlign w:val="center"/>
          </w:tcPr>
          <w:p w14:paraId="69015A60">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78B8F8B2">
            <w:pPr>
              <w:autoSpaceDE w:val="0"/>
              <w:autoSpaceDN w:val="0"/>
              <w:adjustRightInd w:val="0"/>
              <w:spacing w:line="360" w:lineRule="auto"/>
              <w:rPr>
                <w:rFonts w:ascii="宋体" w:hAnsi="宋体" w:cs="宋体"/>
                <w:b/>
                <w:bCs/>
                <w:color w:val="auto"/>
                <w:sz w:val="24"/>
                <w:szCs w:val="24"/>
                <w:highlight w:val="none"/>
                <w:lang w:val="zh-CN"/>
              </w:rPr>
            </w:pPr>
          </w:p>
        </w:tc>
      </w:tr>
      <w:tr w14:paraId="63A24D82">
        <w:tblPrEx>
          <w:tblCellMar>
            <w:top w:w="0" w:type="dxa"/>
            <w:left w:w="108" w:type="dxa"/>
            <w:bottom w:w="0" w:type="dxa"/>
            <w:right w:w="108" w:type="dxa"/>
          </w:tblCellMar>
        </w:tblPrEx>
        <w:trPr>
          <w:trHeight w:val="567" w:hRule="exact"/>
        </w:trPr>
        <w:tc>
          <w:tcPr>
            <w:tcW w:w="786" w:type="dxa"/>
            <w:tcBorders>
              <w:top w:val="single" w:color="auto" w:sz="6" w:space="0"/>
              <w:left w:val="single" w:color="auto" w:sz="6" w:space="0"/>
              <w:bottom w:val="single" w:color="auto" w:sz="6" w:space="0"/>
              <w:right w:val="single" w:color="auto" w:sz="6" w:space="0"/>
            </w:tcBorders>
            <w:vAlign w:val="center"/>
          </w:tcPr>
          <w:p w14:paraId="4C827CD2">
            <w:pPr>
              <w:autoSpaceDE w:val="0"/>
              <w:autoSpaceDN w:val="0"/>
              <w:adjustRightIn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p>
        </w:tc>
        <w:tc>
          <w:tcPr>
            <w:tcW w:w="6300" w:type="dxa"/>
            <w:tcBorders>
              <w:top w:val="single" w:color="auto" w:sz="6" w:space="0"/>
              <w:left w:val="single" w:color="auto" w:sz="6" w:space="0"/>
              <w:bottom w:val="single" w:color="auto" w:sz="6" w:space="0"/>
              <w:right w:val="single" w:color="auto" w:sz="6" w:space="0"/>
            </w:tcBorders>
            <w:vAlign w:val="center"/>
          </w:tcPr>
          <w:p w14:paraId="061CF297">
            <w:pPr>
              <w:autoSpaceDE w:val="0"/>
              <w:autoSpaceDN w:val="0"/>
              <w:adjustRightInd w:val="0"/>
              <w:spacing w:line="360" w:lineRule="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供应商资格声明函</w:t>
            </w:r>
            <w:r>
              <w:rPr>
                <w:rFonts w:hint="eastAsia" w:ascii="宋体" w:hAnsi="宋体" w:cs="宋体"/>
                <w:color w:val="auto"/>
                <w:sz w:val="24"/>
                <w:szCs w:val="24"/>
                <w:highlight w:val="none"/>
                <w:lang w:val="zh-CN"/>
              </w:rPr>
              <w:t>（按格式</w:t>
            </w:r>
            <w:r>
              <w:rPr>
                <w:rFonts w:hint="eastAsia" w:ascii="宋体" w:hAnsi="宋体" w:cs="宋体"/>
                <w:color w:val="auto"/>
                <w:sz w:val="24"/>
                <w:szCs w:val="24"/>
                <w:highlight w:val="none"/>
                <w:lang w:val="en-US" w:eastAsia="zh-CN"/>
              </w:rPr>
              <w:t>十一</w:t>
            </w:r>
            <w:r>
              <w:rPr>
                <w:rFonts w:hint="eastAsia" w:ascii="宋体" w:hAnsi="宋体" w:cs="宋体"/>
                <w:color w:val="auto"/>
                <w:sz w:val="24"/>
                <w:szCs w:val="24"/>
                <w:highlight w:val="none"/>
                <w:lang w:val="zh-CN"/>
              </w:rPr>
              <w:t>提交）</w:t>
            </w:r>
          </w:p>
        </w:tc>
        <w:tc>
          <w:tcPr>
            <w:tcW w:w="1642" w:type="dxa"/>
            <w:tcBorders>
              <w:top w:val="single" w:color="auto" w:sz="6" w:space="0"/>
              <w:left w:val="single" w:color="auto" w:sz="6" w:space="0"/>
              <w:bottom w:val="single" w:color="auto" w:sz="6" w:space="0"/>
              <w:right w:val="single" w:color="auto" w:sz="6" w:space="0"/>
            </w:tcBorders>
            <w:vAlign w:val="center"/>
          </w:tcPr>
          <w:p w14:paraId="0F9660C9">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733AB390">
            <w:pPr>
              <w:autoSpaceDE w:val="0"/>
              <w:autoSpaceDN w:val="0"/>
              <w:adjustRightInd w:val="0"/>
              <w:spacing w:line="360" w:lineRule="auto"/>
              <w:rPr>
                <w:rFonts w:ascii="宋体" w:hAnsi="宋体" w:cs="宋体"/>
                <w:b/>
                <w:bCs/>
                <w:color w:val="auto"/>
                <w:sz w:val="24"/>
                <w:szCs w:val="24"/>
                <w:highlight w:val="none"/>
                <w:lang w:val="zh-CN"/>
              </w:rPr>
            </w:pPr>
          </w:p>
        </w:tc>
      </w:tr>
      <w:tr w14:paraId="77E966C6">
        <w:tblPrEx>
          <w:tblCellMar>
            <w:top w:w="0" w:type="dxa"/>
            <w:left w:w="108" w:type="dxa"/>
            <w:bottom w:w="0" w:type="dxa"/>
            <w:right w:w="108" w:type="dxa"/>
          </w:tblCellMar>
        </w:tblPrEx>
        <w:trPr>
          <w:trHeight w:val="588" w:hRule="exact"/>
        </w:trPr>
        <w:tc>
          <w:tcPr>
            <w:tcW w:w="786" w:type="dxa"/>
            <w:tcBorders>
              <w:top w:val="single" w:color="auto" w:sz="6" w:space="0"/>
              <w:left w:val="single" w:color="auto" w:sz="6" w:space="0"/>
              <w:bottom w:val="single" w:color="auto" w:sz="6" w:space="0"/>
              <w:right w:val="single" w:color="auto" w:sz="6" w:space="0"/>
            </w:tcBorders>
            <w:vAlign w:val="center"/>
          </w:tcPr>
          <w:p w14:paraId="42AB3547">
            <w:pPr>
              <w:autoSpaceDE w:val="0"/>
              <w:autoSpaceDN w:val="0"/>
              <w:adjustRightIn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p>
        </w:tc>
        <w:tc>
          <w:tcPr>
            <w:tcW w:w="6300" w:type="dxa"/>
            <w:tcBorders>
              <w:top w:val="single" w:color="auto" w:sz="6" w:space="0"/>
              <w:left w:val="single" w:color="auto" w:sz="6" w:space="0"/>
              <w:bottom w:val="single" w:color="auto" w:sz="6" w:space="0"/>
              <w:right w:val="single" w:color="auto" w:sz="6" w:space="0"/>
            </w:tcBorders>
            <w:vAlign w:val="center"/>
          </w:tcPr>
          <w:p w14:paraId="46E4B3B4">
            <w:pPr>
              <w:autoSpaceDE w:val="0"/>
              <w:autoSpaceDN w:val="0"/>
              <w:adjustRightInd w:val="0"/>
              <w:spacing w:line="360" w:lineRule="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代理服务费承诺</w:t>
            </w:r>
            <w:r>
              <w:rPr>
                <w:rFonts w:hint="eastAsia" w:ascii="宋体" w:hAnsi="宋体" w:cs="宋体"/>
                <w:color w:val="auto"/>
                <w:sz w:val="24"/>
                <w:szCs w:val="24"/>
                <w:highlight w:val="none"/>
                <w:lang w:val="zh-CN"/>
              </w:rPr>
              <w:t>（按格式</w:t>
            </w:r>
            <w:r>
              <w:rPr>
                <w:rFonts w:hint="eastAsia" w:ascii="宋体" w:hAnsi="宋体" w:cs="宋体"/>
                <w:color w:val="auto"/>
                <w:sz w:val="24"/>
                <w:szCs w:val="24"/>
                <w:highlight w:val="none"/>
                <w:lang w:val="en-US" w:eastAsia="zh-CN"/>
              </w:rPr>
              <w:t>十二</w:t>
            </w:r>
            <w:r>
              <w:rPr>
                <w:rFonts w:hint="eastAsia" w:ascii="宋体" w:hAnsi="宋体" w:cs="宋体"/>
                <w:color w:val="auto"/>
                <w:sz w:val="24"/>
                <w:szCs w:val="24"/>
                <w:highlight w:val="none"/>
                <w:lang w:val="zh-CN"/>
              </w:rPr>
              <w:t>提交）</w:t>
            </w:r>
          </w:p>
        </w:tc>
        <w:tc>
          <w:tcPr>
            <w:tcW w:w="1642" w:type="dxa"/>
            <w:tcBorders>
              <w:top w:val="single" w:color="auto" w:sz="6" w:space="0"/>
              <w:left w:val="single" w:color="auto" w:sz="6" w:space="0"/>
              <w:bottom w:val="single" w:color="auto" w:sz="6" w:space="0"/>
              <w:right w:val="single" w:color="auto" w:sz="6" w:space="0"/>
            </w:tcBorders>
            <w:vAlign w:val="center"/>
          </w:tcPr>
          <w:p w14:paraId="3F0E57BD">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339127B4">
            <w:pPr>
              <w:autoSpaceDE w:val="0"/>
              <w:autoSpaceDN w:val="0"/>
              <w:adjustRightInd w:val="0"/>
              <w:spacing w:line="360" w:lineRule="auto"/>
              <w:rPr>
                <w:rFonts w:ascii="宋体" w:hAnsi="宋体" w:cs="宋体"/>
                <w:b/>
                <w:bCs/>
                <w:color w:val="auto"/>
                <w:sz w:val="24"/>
                <w:szCs w:val="24"/>
                <w:highlight w:val="none"/>
                <w:lang w:val="zh-CN"/>
              </w:rPr>
            </w:pPr>
          </w:p>
        </w:tc>
      </w:tr>
      <w:tr w14:paraId="0E0417F5">
        <w:tblPrEx>
          <w:tblCellMar>
            <w:top w:w="0" w:type="dxa"/>
            <w:left w:w="108" w:type="dxa"/>
            <w:bottom w:w="0" w:type="dxa"/>
            <w:right w:w="108" w:type="dxa"/>
          </w:tblCellMar>
        </w:tblPrEx>
        <w:trPr>
          <w:trHeight w:val="588" w:hRule="exact"/>
        </w:trPr>
        <w:tc>
          <w:tcPr>
            <w:tcW w:w="786" w:type="dxa"/>
            <w:tcBorders>
              <w:top w:val="single" w:color="auto" w:sz="6" w:space="0"/>
              <w:left w:val="single" w:color="auto" w:sz="6" w:space="0"/>
              <w:bottom w:val="single" w:color="auto" w:sz="6" w:space="0"/>
              <w:right w:val="single" w:color="auto" w:sz="6" w:space="0"/>
            </w:tcBorders>
            <w:vAlign w:val="center"/>
          </w:tcPr>
          <w:p w14:paraId="76E96E2C">
            <w:pPr>
              <w:autoSpaceDE w:val="0"/>
              <w:autoSpaceDN w:val="0"/>
              <w:adjustRightInd w:val="0"/>
              <w:spacing w:line="36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p>
        </w:tc>
        <w:tc>
          <w:tcPr>
            <w:tcW w:w="6300" w:type="dxa"/>
            <w:tcBorders>
              <w:top w:val="single" w:color="auto" w:sz="6" w:space="0"/>
              <w:left w:val="single" w:color="auto" w:sz="6" w:space="0"/>
              <w:bottom w:val="single" w:color="auto" w:sz="6" w:space="0"/>
              <w:right w:val="single" w:color="auto" w:sz="6" w:space="0"/>
            </w:tcBorders>
            <w:vAlign w:val="center"/>
          </w:tcPr>
          <w:p w14:paraId="347C5639">
            <w:pPr>
              <w:autoSpaceDE w:val="0"/>
              <w:autoSpaceDN w:val="0"/>
              <w:adjustRightInd w:val="0"/>
              <w:spacing w:line="360" w:lineRule="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中小企业声明函</w:t>
            </w:r>
            <w:r>
              <w:rPr>
                <w:rFonts w:hint="eastAsia" w:ascii="宋体" w:hAnsi="宋体" w:cs="宋体"/>
                <w:color w:val="auto"/>
                <w:sz w:val="24"/>
                <w:szCs w:val="24"/>
                <w:highlight w:val="none"/>
                <w:lang w:val="zh-CN"/>
              </w:rPr>
              <w:t>（按格式</w:t>
            </w:r>
            <w:r>
              <w:rPr>
                <w:rFonts w:hint="eastAsia" w:ascii="宋体" w:hAnsi="宋体" w:cs="宋体"/>
                <w:color w:val="auto"/>
                <w:sz w:val="24"/>
                <w:szCs w:val="24"/>
                <w:highlight w:val="none"/>
                <w:lang w:val="en-US" w:eastAsia="zh-CN"/>
              </w:rPr>
              <w:t>十三</w:t>
            </w:r>
            <w:r>
              <w:rPr>
                <w:rFonts w:hint="eastAsia" w:ascii="宋体" w:hAnsi="宋体" w:cs="宋体"/>
                <w:color w:val="auto"/>
                <w:sz w:val="24"/>
                <w:szCs w:val="24"/>
                <w:highlight w:val="none"/>
                <w:lang w:val="zh-CN"/>
              </w:rPr>
              <w:t>提交）</w:t>
            </w:r>
          </w:p>
        </w:tc>
        <w:tc>
          <w:tcPr>
            <w:tcW w:w="1642" w:type="dxa"/>
            <w:tcBorders>
              <w:top w:val="single" w:color="auto" w:sz="6" w:space="0"/>
              <w:left w:val="single" w:color="auto" w:sz="6" w:space="0"/>
              <w:bottom w:val="single" w:color="auto" w:sz="6" w:space="0"/>
              <w:right w:val="single" w:color="auto" w:sz="6" w:space="0"/>
            </w:tcBorders>
            <w:vAlign w:val="center"/>
          </w:tcPr>
          <w:p w14:paraId="5D7CBDFD">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3759B354">
            <w:pPr>
              <w:autoSpaceDE w:val="0"/>
              <w:autoSpaceDN w:val="0"/>
              <w:adjustRightInd w:val="0"/>
              <w:spacing w:line="360" w:lineRule="auto"/>
              <w:rPr>
                <w:rFonts w:ascii="宋体" w:hAnsi="宋体" w:cs="宋体"/>
                <w:b/>
                <w:bCs/>
                <w:color w:val="auto"/>
                <w:sz w:val="24"/>
                <w:szCs w:val="24"/>
                <w:highlight w:val="none"/>
                <w:lang w:val="zh-CN"/>
              </w:rPr>
            </w:pPr>
          </w:p>
        </w:tc>
      </w:tr>
      <w:tr w14:paraId="477BDBC3">
        <w:tblPrEx>
          <w:tblCellMar>
            <w:top w:w="0" w:type="dxa"/>
            <w:left w:w="108" w:type="dxa"/>
            <w:bottom w:w="0" w:type="dxa"/>
            <w:right w:w="108" w:type="dxa"/>
          </w:tblCellMar>
        </w:tblPrEx>
        <w:trPr>
          <w:trHeight w:val="876" w:hRule="exact"/>
        </w:trPr>
        <w:tc>
          <w:tcPr>
            <w:tcW w:w="786" w:type="dxa"/>
            <w:tcBorders>
              <w:top w:val="single" w:color="auto" w:sz="6" w:space="0"/>
              <w:left w:val="single" w:color="auto" w:sz="6" w:space="0"/>
              <w:bottom w:val="single" w:color="auto" w:sz="6" w:space="0"/>
              <w:right w:val="single" w:color="auto" w:sz="6" w:space="0"/>
            </w:tcBorders>
            <w:vAlign w:val="center"/>
          </w:tcPr>
          <w:p w14:paraId="2F66DA10">
            <w:pPr>
              <w:autoSpaceDE w:val="0"/>
              <w:autoSpaceDN w:val="0"/>
              <w:adjustRightIn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w:t>
            </w:r>
          </w:p>
        </w:tc>
        <w:tc>
          <w:tcPr>
            <w:tcW w:w="6300" w:type="dxa"/>
            <w:tcBorders>
              <w:top w:val="single" w:color="auto" w:sz="6" w:space="0"/>
              <w:left w:val="single" w:color="auto" w:sz="6" w:space="0"/>
              <w:bottom w:val="single" w:color="auto" w:sz="6" w:space="0"/>
              <w:right w:val="single" w:color="auto" w:sz="6" w:space="0"/>
            </w:tcBorders>
            <w:vAlign w:val="center"/>
          </w:tcPr>
          <w:p w14:paraId="702CA50E">
            <w:pPr>
              <w:autoSpaceDE w:val="0"/>
              <w:autoSpaceDN w:val="0"/>
              <w:adjustRightInd w:val="0"/>
              <w:spacing w:line="360" w:lineRule="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供应商认为需要提供的与评审直接相关的其他文件材料，但应注意不要提供与评审无直接关联的文件材料</w:t>
            </w:r>
          </w:p>
        </w:tc>
        <w:tc>
          <w:tcPr>
            <w:tcW w:w="1642" w:type="dxa"/>
            <w:tcBorders>
              <w:top w:val="single" w:color="auto" w:sz="6" w:space="0"/>
              <w:left w:val="single" w:color="auto" w:sz="6" w:space="0"/>
              <w:bottom w:val="single" w:color="auto" w:sz="6" w:space="0"/>
              <w:right w:val="single" w:color="auto" w:sz="6" w:space="0"/>
            </w:tcBorders>
            <w:vAlign w:val="center"/>
          </w:tcPr>
          <w:p w14:paraId="2C2E6D68">
            <w:pPr>
              <w:autoSpaceDE w:val="0"/>
              <w:autoSpaceDN w:val="0"/>
              <w:adjustRightInd w:val="0"/>
              <w:spacing w:line="360" w:lineRule="auto"/>
              <w:rPr>
                <w:rFonts w:ascii="宋体" w:hAnsi="宋体" w:cs="宋体"/>
                <w:b/>
                <w:bCs/>
                <w:color w:val="auto"/>
                <w:sz w:val="24"/>
                <w:szCs w:val="24"/>
                <w:highlight w:val="none"/>
                <w:lang w:val="zh-CN"/>
              </w:rPr>
            </w:pPr>
          </w:p>
        </w:tc>
        <w:tc>
          <w:tcPr>
            <w:tcW w:w="878" w:type="dxa"/>
            <w:tcBorders>
              <w:top w:val="single" w:color="auto" w:sz="6" w:space="0"/>
              <w:left w:val="single" w:color="auto" w:sz="6" w:space="0"/>
              <w:bottom w:val="single" w:color="auto" w:sz="6" w:space="0"/>
              <w:right w:val="single" w:color="auto" w:sz="6" w:space="0"/>
            </w:tcBorders>
            <w:vAlign w:val="center"/>
          </w:tcPr>
          <w:p w14:paraId="75FEC6A6">
            <w:pPr>
              <w:autoSpaceDE w:val="0"/>
              <w:autoSpaceDN w:val="0"/>
              <w:adjustRightInd w:val="0"/>
              <w:spacing w:line="360" w:lineRule="auto"/>
              <w:rPr>
                <w:rFonts w:ascii="宋体" w:hAnsi="宋体" w:cs="宋体"/>
                <w:b/>
                <w:bCs/>
                <w:color w:val="auto"/>
                <w:sz w:val="24"/>
                <w:szCs w:val="24"/>
                <w:highlight w:val="none"/>
                <w:lang w:val="zh-CN"/>
              </w:rPr>
            </w:pPr>
          </w:p>
        </w:tc>
      </w:tr>
    </w:tbl>
    <w:p w14:paraId="010A1B4D">
      <w:pPr>
        <w:autoSpaceDE w:val="0"/>
        <w:autoSpaceDN w:val="0"/>
        <w:adjustRightInd w:val="0"/>
        <w:spacing w:line="360" w:lineRule="auto"/>
        <w:rPr>
          <w:rFonts w:ascii="宋体" w:hAnsi="宋体" w:cs="宋体"/>
          <w:bCs/>
          <w:color w:val="auto"/>
          <w:szCs w:val="21"/>
          <w:highlight w:val="none"/>
          <w:lang w:val="zh-CN"/>
        </w:rPr>
      </w:pPr>
      <w:r>
        <w:rPr>
          <w:rFonts w:hint="eastAsia" w:ascii="宋体" w:hAnsi="宋体" w:cs="宋体"/>
          <w:b/>
          <w:bCs/>
          <w:color w:val="auto"/>
          <w:szCs w:val="21"/>
          <w:highlight w:val="none"/>
          <w:lang w:val="zh-CN"/>
        </w:rPr>
        <w:t>注</w:t>
      </w:r>
      <w:r>
        <w:rPr>
          <w:rFonts w:hint="eastAsia" w:ascii="宋体" w:hAnsi="宋体" w:cs="宋体"/>
          <w:bCs/>
          <w:color w:val="auto"/>
          <w:szCs w:val="21"/>
          <w:highlight w:val="none"/>
          <w:lang w:val="zh-CN"/>
        </w:rPr>
        <w:t>：</w:t>
      </w:r>
    </w:p>
    <w:p w14:paraId="6DF39F37">
      <w:pPr>
        <w:autoSpaceDE w:val="0"/>
        <w:autoSpaceDN w:val="0"/>
        <w:adjustRightInd w:val="0"/>
        <w:spacing w:line="360" w:lineRule="auto"/>
        <w:ind w:firstLine="482"/>
        <w:rPr>
          <w:rFonts w:ascii="宋体" w:hAnsi="宋体" w:cs="宋体"/>
          <w:bCs/>
          <w:color w:val="auto"/>
          <w:szCs w:val="21"/>
          <w:highlight w:val="none"/>
        </w:rPr>
      </w:pPr>
      <w:r>
        <w:rPr>
          <w:rFonts w:hint="eastAsia" w:ascii="宋体" w:hAnsi="宋体" w:cs="宋体"/>
          <w:bCs/>
          <w:color w:val="auto"/>
          <w:szCs w:val="21"/>
          <w:highlight w:val="none"/>
          <w:lang w:val="zh-CN"/>
        </w:rPr>
        <w:t>1．供应商必须按照响应文件清单以及规定的格式和要求提交，清单中虽未列出但磋商文件要求提交的响应文件，供应商也应按磋商文件的要求提交。</w:t>
      </w:r>
    </w:p>
    <w:p w14:paraId="22B35183">
      <w:pPr>
        <w:autoSpaceDE w:val="0"/>
        <w:autoSpaceDN w:val="0"/>
        <w:adjustRightInd w:val="0"/>
        <w:spacing w:line="360" w:lineRule="auto"/>
        <w:ind w:firstLine="482"/>
        <w:rPr>
          <w:rFonts w:ascii="宋体" w:hAnsi="宋体" w:cs="宋体"/>
          <w:bCs/>
          <w:color w:val="auto"/>
          <w:szCs w:val="21"/>
          <w:highlight w:val="none"/>
          <w:lang w:val="zh-CN"/>
        </w:rPr>
      </w:pPr>
      <w:r>
        <w:rPr>
          <w:rFonts w:hint="eastAsia" w:ascii="宋体" w:hAnsi="宋体" w:cs="宋体"/>
          <w:bCs/>
          <w:color w:val="auto"/>
          <w:szCs w:val="21"/>
          <w:highlight w:val="none"/>
          <w:lang w:val="zh-CN"/>
        </w:rPr>
        <w:t>2．供应商在磋商前应自行检查要求提交的响应文件是否已完整提交和签章，若有缺失或无效，将导致其磋商被拒绝。</w:t>
      </w:r>
    </w:p>
    <w:p w14:paraId="0CE4C92B">
      <w:pPr>
        <w:autoSpaceDE w:val="0"/>
        <w:autoSpaceDN w:val="0"/>
        <w:adjustRightInd w:val="0"/>
        <w:spacing w:line="360" w:lineRule="auto"/>
        <w:ind w:firstLine="482"/>
        <w:rPr>
          <w:rFonts w:ascii="宋体" w:hAnsi="宋体" w:cs="宋体"/>
          <w:bCs/>
          <w:color w:val="auto"/>
          <w:szCs w:val="21"/>
          <w:highlight w:val="none"/>
          <w:lang w:val="zh-CN"/>
        </w:rPr>
      </w:pPr>
      <w:r>
        <w:rPr>
          <w:rFonts w:hint="eastAsia" w:ascii="宋体" w:hAnsi="宋体" w:cs="宋体"/>
          <w:bCs/>
          <w:color w:val="auto"/>
          <w:szCs w:val="21"/>
          <w:highlight w:val="none"/>
          <w:lang w:val="zh-CN"/>
        </w:rPr>
        <w:t>3．供应商应编制响应文件目录，并按本格式编制评审牵引表，编排在目录之前。</w:t>
      </w:r>
    </w:p>
    <w:p w14:paraId="07331703">
      <w:pPr>
        <w:rPr>
          <w:rFonts w:hint="eastAsia" w:asciiTheme="minorEastAsia" w:hAnsiTheme="minorEastAsia" w:eastAsiaTheme="minorEastAsia" w:cstheme="minorEastAsia"/>
          <w:b/>
          <w:bCs/>
          <w:color w:val="auto"/>
          <w:sz w:val="28"/>
          <w:szCs w:val="28"/>
          <w:highlight w:val="none"/>
          <w:lang w:val="zh-CN"/>
        </w:rPr>
      </w:pPr>
    </w:p>
    <w:p w14:paraId="534044CA">
      <w:pPr>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val="zh-CN"/>
        </w:rPr>
        <w:br w:type="page"/>
      </w:r>
    </w:p>
    <w:p w14:paraId="525721F6">
      <w:pPr>
        <w:pStyle w:val="30"/>
        <w:keepNext w:val="0"/>
        <w:keepLines w:val="0"/>
        <w:pageBreakBefore w:val="0"/>
        <w:widowControl w:val="0"/>
        <w:kinsoku/>
        <w:wordWrap/>
        <w:overflowPunct/>
        <w:topLinePunct w:val="0"/>
        <w:bidi w:val="0"/>
        <w:snapToGrid/>
        <w:jc w:val="center"/>
        <w:textAlignment w:val="auto"/>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val="zh-CN"/>
        </w:rPr>
        <w:t>目</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lang w:val="zh-CN"/>
        </w:rPr>
        <w:t>录</w:t>
      </w:r>
    </w:p>
    <w:p w14:paraId="671D6B1F">
      <w:pPr>
        <w:pStyle w:val="30"/>
        <w:keepNext w:val="0"/>
        <w:keepLines w:val="0"/>
        <w:pageBreakBefore w:val="0"/>
        <w:widowControl w:val="0"/>
        <w:kinsoku/>
        <w:wordWrap/>
        <w:overflowPunct/>
        <w:topLinePunct w:val="0"/>
        <w:bidi w:val="0"/>
        <w:snapToGrid/>
        <w:textAlignment w:val="auto"/>
        <w:rPr>
          <w:rFonts w:hint="eastAsia"/>
          <w:color w:val="auto"/>
          <w:highlight w:val="none"/>
        </w:rPr>
      </w:pPr>
    </w:p>
    <w:p w14:paraId="2BCC75AA">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eastAsia="zh-CN"/>
        </w:rPr>
        <w:t>关于响应文件的声明函</w:t>
      </w:r>
      <w:r>
        <w:rPr>
          <w:rFonts w:hint="eastAsia" w:ascii="宋体" w:hAnsi="宋体" w:eastAsia="宋体" w:cs="宋体"/>
          <w:b/>
          <w:bCs/>
          <w:color w:val="auto"/>
          <w:sz w:val="24"/>
          <w:szCs w:val="24"/>
          <w:highlight w:val="none"/>
          <w:lang w:val="zh-CN"/>
        </w:rPr>
        <w:t>…………………………………………………………………………</w:t>
      </w:r>
    </w:p>
    <w:p w14:paraId="23D662AB">
      <w:pPr>
        <w:pStyle w:val="3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二、资质证明</w:t>
      </w:r>
      <w:r>
        <w:rPr>
          <w:rFonts w:hint="eastAsia" w:ascii="宋体" w:hAnsi="宋体" w:eastAsia="宋体" w:cs="宋体"/>
          <w:b/>
          <w:bCs/>
          <w:color w:val="auto"/>
          <w:sz w:val="24"/>
          <w:szCs w:val="24"/>
          <w:highlight w:val="none"/>
          <w:lang w:val="zh-CN"/>
        </w:rPr>
        <w:t>…………………………………………………………………………………………</w:t>
      </w:r>
    </w:p>
    <w:p w14:paraId="035F3821">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1</w:t>
      </w:r>
      <w:r>
        <w:rPr>
          <w:rFonts w:hint="eastAsia" w:ascii="宋体" w:hAnsi="宋体" w:eastAsia="宋体" w:cs="宋体"/>
          <w:bCs/>
          <w:color w:val="auto"/>
          <w:kern w:val="2"/>
          <w:sz w:val="21"/>
          <w:szCs w:val="21"/>
          <w:highlight w:val="none"/>
          <w:lang w:val="en-US" w:eastAsia="zh-CN" w:bidi="ar-SA"/>
        </w:rPr>
        <w:t>.《中华人民共和国医疗器械注册证》或《医疗器械备案凭证》</w:t>
      </w:r>
      <w:r>
        <w:rPr>
          <w:rFonts w:hint="eastAsia" w:ascii="宋体" w:hAnsi="宋体" w:eastAsia="宋体" w:cs="宋体"/>
          <w:bCs/>
          <w:color w:val="auto"/>
          <w:kern w:val="2"/>
          <w:sz w:val="21"/>
          <w:szCs w:val="21"/>
          <w:highlight w:val="none"/>
          <w:lang w:val="zh-CN" w:eastAsia="zh-CN" w:bidi="ar-SA"/>
        </w:rPr>
        <w:t>………………………………………</w:t>
      </w:r>
    </w:p>
    <w:p w14:paraId="61AEC071">
      <w:pPr>
        <w:spacing w:line="360" w:lineRule="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2.供应商必须提供制造商针对所投货物的有效授权书</w:t>
      </w:r>
      <w:r>
        <w:rPr>
          <w:rFonts w:hint="eastAsia" w:ascii="宋体" w:hAnsi="宋体" w:eastAsia="宋体" w:cs="宋体"/>
          <w:bCs/>
          <w:color w:val="auto"/>
          <w:kern w:val="2"/>
          <w:sz w:val="21"/>
          <w:szCs w:val="21"/>
          <w:highlight w:val="none"/>
          <w:lang w:val="zh-CN" w:eastAsia="zh-CN" w:bidi="ar-SA"/>
        </w:rPr>
        <w:t>…………………………………………………</w:t>
      </w:r>
    </w:p>
    <w:p w14:paraId="10A01375">
      <w:pPr>
        <w:spacing w:line="36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3.供应商需提供营业执照</w:t>
      </w:r>
      <w:r>
        <w:rPr>
          <w:rFonts w:hint="eastAsia" w:ascii="宋体" w:hAnsi="宋体" w:cs="宋体"/>
          <w:bCs/>
          <w:color w:val="auto"/>
          <w:kern w:val="2"/>
          <w:sz w:val="21"/>
          <w:szCs w:val="21"/>
          <w:highlight w:val="none"/>
          <w:lang w:val="en-US" w:eastAsia="zh-CN" w:bidi="ar-SA"/>
        </w:rPr>
        <w:t>正、副本</w:t>
      </w:r>
      <w:r>
        <w:rPr>
          <w:rFonts w:hint="eastAsia" w:ascii="宋体" w:hAnsi="宋体" w:eastAsia="宋体" w:cs="宋体"/>
          <w:bCs/>
          <w:color w:val="auto"/>
          <w:kern w:val="2"/>
          <w:sz w:val="21"/>
          <w:szCs w:val="21"/>
          <w:highlight w:val="none"/>
          <w:lang w:val="zh-CN" w:eastAsia="zh-CN" w:bidi="ar-SA"/>
        </w:rPr>
        <w:t>…………………………………………………………</w:t>
      </w:r>
    </w:p>
    <w:p w14:paraId="7E312F7B">
      <w:pPr>
        <w:spacing w:line="360" w:lineRule="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供应商若为制造商，应具有食品药品监督管理部门颁发的有效的《医疗器械生产许可证》或《医疗器械生产备案凭证》；供应商若为代理商，应具有食品药品监督管理部门颁发的有效《医疗器械经营许可证》或《医疗器械经营备案凭证》（如有）</w:t>
      </w:r>
      <w:r>
        <w:rPr>
          <w:rFonts w:hint="eastAsia" w:ascii="宋体" w:hAnsi="宋体" w:eastAsia="宋体" w:cs="宋体"/>
          <w:bCs/>
          <w:color w:val="auto"/>
          <w:kern w:val="2"/>
          <w:sz w:val="21"/>
          <w:szCs w:val="21"/>
          <w:highlight w:val="none"/>
          <w:lang w:val="zh-CN" w:eastAsia="zh-CN" w:bidi="ar-SA"/>
        </w:rPr>
        <w:t>…………………………………………………………</w:t>
      </w:r>
    </w:p>
    <w:p w14:paraId="45F3810E">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.医保27位码及吉林省阳采平台code码需提供网页截图并加盖公章</w:t>
      </w:r>
      <w:r>
        <w:rPr>
          <w:rFonts w:hint="eastAsia" w:ascii="宋体" w:hAnsi="宋体" w:eastAsia="宋体" w:cs="宋体"/>
          <w:bCs/>
          <w:color w:val="auto"/>
          <w:kern w:val="2"/>
          <w:sz w:val="21"/>
          <w:szCs w:val="21"/>
          <w:highlight w:val="none"/>
          <w:lang w:val="zh-CN" w:eastAsia="zh-CN" w:bidi="ar-SA"/>
        </w:rPr>
        <w:t>………………………………………</w:t>
      </w:r>
    </w:p>
    <w:p w14:paraId="13C1D878">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.提供近三年类似产品相关业绩证明提供磋商产品的销售情况以及在国内的用户清单和联系方式</w:t>
      </w:r>
      <w:r>
        <w:rPr>
          <w:rFonts w:hint="eastAsia" w:ascii="宋体" w:hAnsi="宋体" w:eastAsia="宋体" w:cs="宋体"/>
          <w:bCs/>
          <w:color w:val="auto"/>
          <w:kern w:val="2"/>
          <w:sz w:val="21"/>
          <w:szCs w:val="21"/>
          <w:highlight w:val="none"/>
          <w:lang w:val="zh-CN" w:eastAsia="zh-CN" w:bidi="ar-SA"/>
        </w:rPr>
        <w:t>…………………………………………………………………………………………………………</w:t>
      </w:r>
    </w:p>
    <w:p w14:paraId="358E9EB5">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7</w:t>
      </w:r>
      <w:r>
        <w:rPr>
          <w:rFonts w:hint="eastAsia" w:ascii="宋体" w:hAnsi="宋体" w:eastAsia="宋体" w:cs="宋体"/>
          <w:bCs/>
          <w:color w:val="auto"/>
          <w:kern w:val="2"/>
          <w:sz w:val="21"/>
          <w:szCs w:val="21"/>
          <w:highlight w:val="none"/>
          <w:lang w:val="en-US" w:eastAsia="zh-CN" w:bidi="ar-SA"/>
        </w:rPr>
        <w:t>.①提供国家企业信用信息公示系统网站的基础信息截图</w:t>
      </w:r>
      <w:r>
        <w:rPr>
          <w:rFonts w:hint="eastAsia" w:ascii="宋体" w:hAnsi="宋体" w:eastAsia="宋体" w:cs="宋体"/>
          <w:bCs/>
          <w:color w:val="auto"/>
          <w:kern w:val="2"/>
          <w:sz w:val="21"/>
          <w:szCs w:val="21"/>
          <w:highlight w:val="none"/>
          <w:lang w:val="zh-CN" w:eastAsia="zh-CN" w:bidi="ar-SA"/>
        </w:rPr>
        <w:t>……………………………………………</w:t>
      </w:r>
    </w:p>
    <w:p w14:paraId="73765C8D">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②未被“信用中国”网站列入失信被执行人和重大税收违法失信主体的证明</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未被“中国政府采购网”网站列入政府采购严重违法失信行为记录名单的证明</w:t>
      </w:r>
      <w:r>
        <w:rPr>
          <w:rFonts w:hint="eastAsia" w:ascii="宋体" w:hAnsi="宋体" w:eastAsia="宋体" w:cs="宋体"/>
          <w:bCs/>
          <w:color w:val="auto"/>
          <w:kern w:val="2"/>
          <w:sz w:val="21"/>
          <w:szCs w:val="21"/>
          <w:highlight w:val="none"/>
          <w:lang w:val="zh-CN" w:eastAsia="zh-CN" w:bidi="ar-SA"/>
        </w:rPr>
        <w:t>……………………………………………………………</w:t>
      </w:r>
    </w:p>
    <w:p w14:paraId="198B3DCD">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8</w:t>
      </w:r>
      <w:r>
        <w:rPr>
          <w:rFonts w:hint="eastAsia" w:ascii="宋体" w:hAnsi="宋体" w:eastAsia="宋体" w:cs="宋体"/>
          <w:bCs/>
          <w:color w:val="auto"/>
          <w:kern w:val="2"/>
          <w:sz w:val="21"/>
          <w:szCs w:val="21"/>
          <w:highlight w:val="none"/>
          <w:lang w:val="en-US" w:eastAsia="zh-CN" w:bidi="ar-SA"/>
        </w:rPr>
        <w:t>.提供参加政府采购活动近三年内，在经营活动中没有重大违法记录声明</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 xml:space="preserve"> </w:t>
      </w:r>
    </w:p>
    <w:p w14:paraId="559452AA">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9</w:t>
      </w:r>
      <w:r>
        <w:rPr>
          <w:rFonts w:hint="eastAsia" w:ascii="宋体" w:hAnsi="宋体" w:eastAsia="宋体" w:cs="宋体"/>
          <w:bCs/>
          <w:color w:val="auto"/>
          <w:kern w:val="2"/>
          <w:sz w:val="21"/>
          <w:szCs w:val="21"/>
          <w:highlight w:val="none"/>
          <w:lang w:val="en-US" w:eastAsia="zh-CN" w:bidi="ar-SA"/>
        </w:rPr>
        <w:t>.产品彩页</w:t>
      </w:r>
      <w:r>
        <w:rPr>
          <w:rFonts w:hint="eastAsia" w:ascii="宋体" w:hAnsi="宋体" w:eastAsia="宋体" w:cs="宋体"/>
          <w:bCs/>
          <w:color w:val="auto"/>
          <w:kern w:val="2"/>
          <w:sz w:val="21"/>
          <w:szCs w:val="21"/>
          <w:highlight w:val="none"/>
          <w:lang w:val="zh-CN" w:eastAsia="zh-CN" w:bidi="ar-SA"/>
        </w:rPr>
        <w:t>…………………………………………………………………………………………</w:t>
      </w:r>
    </w:p>
    <w:p w14:paraId="0E8F9E71">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10</w:t>
      </w:r>
      <w:r>
        <w:rPr>
          <w:rFonts w:hint="eastAsia" w:ascii="宋体" w:hAnsi="宋体" w:eastAsia="宋体" w:cs="宋体"/>
          <w:bCs/>
          <w:color w:val="auto"/>
          <w:kern w:val="2"/>
          <w:sz w:val="21"/>
          <w:szCs w:val="21"/>
          <w:highlight w:val="none"/>
          <w:lang w:val="en-US" w:eastAsia="zh-CN" w:bidi="ar-SA"/>
        </w:rPr>
        <w:t>.全套设备资料：主要包括操作手册、维修手册，测试报告、产品合格证书等</w:t>
      </w:r>
      <w:r>
        <w:rPr>
          <w:rFonts w:hint="eastAsia" w:ascii="宋体" w:hAnsi="宋体" w:eastAsia="宋体" w:cs="宋体"/>
          <w:bCs/>
          <w:color w:val="auto"/>
          <w:kern w:val="2"/>
          <w:sz w:val="21"/>
          <w:szCs w:val="21"/>
          <w:highlight w:val="none"/>
          <w:lang w:val="zh-CN" w:eastAsia="zh-CN" w:bidi="ar-SA"/>
        </w:rPr>
        <w:t>………………………</w:t>
      </w:r>
    </w:p>
    <w:p w14:paraId="4938261B">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提供专用安装、维护工具和日常维修工具，进口设备应附有中文说明书</w:t>
      </w:r>
      <w:r>
        <w:rPr>
          <w:rFonts w:hint="eastAsia" w:ascii="宋体" w:hAnsi="宋体" w:eastAsia="宋体" w:cs="宋体"/>
          <w:bCs/>
          <w:color w:val="auto"/>
          <w:kern w:val="2"/>
          <w:sz w:val="21"/>
          <w:szCs w:val="21"/>
          <w:highlight w:val="none"/>
          <w:lang w:val="zh-CN" w:eastAsia="zh-CN" w:bidi="ar-SA"/>
        </w:rPr>
        <w:t>……………………………</w:t>
      </w:r>
    </w:p>
    <w:p w14:paraId="1A5C81C1">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11</w:t>
      </w:r>
      <w:r>
        <w:rPr>
          <w:rFonts w:hint="eastAsia" w:ascii="宋体" w:hAnsi="宋体" w:eastAsia="宋体" w:cs="宋体"/>
          <w:bCs/>
          <w:color w:val="auto"/>
          <w:kern w:val="2"/>
          <w:sz w:val="21"/>
          <w:szCs w:val="21"/>
          <w:highlight w:val="none"/>
          <w:lang w:val="en-US" w:eastAsia="zh-CN" w:bidi="ar-SA"/>
        </w:rPr>
        <w:t>.保养、维修操作规程，设备保修期限以及设备运行注意事项及环境条件</w:t>
      </w:r>
      <w:r>
        <w:rPr>
          <w:rFonts w:hint="eastAsia" w:ascii="宋体" w:hAnsi="宋体" w:eastAsia="宋体" w:cs="宋体"/>
          <w:bCs/>
          <w:color w:val="auto"/>
          <w:kern w:val="2"/>
          <w:sz w:val="21"/>
          <w:szCs w:val="21"/>
          <w:highlight w:val="none"/>
          <w:lang w:val="zh-CN" w:eastAsia="zh-CN" w:bidi="ar-SA"/>
        </w:rPr>
        <w:t>……………………………</w:t>
      </w:r>
    </w:p>
    <w:p w14:paraId="610A5A47">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12</w:t>
      </w:r>
      <w:r>
        <w:rPr>
          <w:rFonts w:hint="eastAsia" w:ascii="宋体" w:hAnsi="宋体" w:eastAsia="宋体" w:cs="宋体"/>
          <w:bCs/>
          <w:color w:val="auto"/>
          <w:kern w:val="2"/>
          <w:sz w:val="21"/>
          <w:szCs w:val="21"/>
          <w:highlight w:val="none"/>
          <w:lang w:val="en-US" w:eastAsia="zh-CN" w:bidi="ar-SA"/>
        </w:rPr>
        <w:t>.特殊部件及配套件的清单、技术参数及供货来源、价格</w:t>
      </w:r>
      <w:r>
        <w:rPr>
          <w:rFonts w:hint="eastAsia" w:ascii="宋体" w:hAnsi="宋体" w:eastAsia="宋体" w:cs="宋体"/>
          <w:bCs/>
          <w:color w:val="auto"/>
          <w:kern w:val="2"/>
          <w:sz w:val="21"/>
          <w:szCs w:val="21"/>
          <w:highlight w:val="none"/>
          <w:lang w:val="zh-CN" w:eastAsia="zh-CN" w:bidi="ar-SA"/>
        </w:rPr>
        <w:t>……………………………………………</w:t>
      </w:r>
    </w:p>
    <w:p w14:paraId="24C5F41A">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13</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《中小企业声明函》</w:t>
      </w:r>
      <w:r>
        <w:rPr>
          <w:rFonts w:hint="eastAsia" w:ascii="宋体" w:hAnsi="宋体" w:eastAsia="宋体" w:cs="宋体"/>
          <w:b/>
          <w:bCs w:val="0"/>
          <w:color w:val="auto"/>
          <w:kern w:val="2"/>
          <w:sz w:val="21"/>
          <w:szCs w:val="21"/>
          <w:highlight w:val="none"/>
          <w:lang w:val="zh-CN" w:eastAsia="zh-CN" w:bidi="ar-SA"/>
        </w:rPr>
        <w:t>…………………………………………………………………………</w:t>
      </w:r>
    </w:p>
    <w:p w14:paraId="62E8B369">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14</w:t>
      </w:r>
      <w:r>
        <w:rPr>
          <w:rFonts w:hint="eastAsia" w:ascii="宋体" w:hAnsi="宋体" w:cs="宋体"/>
          <w:b/>
          <w:bCs/>
          <w:color w:val="auto"/>
          <w:sz w:val="21"/>
          <w:szCs w:val="21"/>
          <w:highlight w:val="none"/>
        </w:rPr>
        <w:t>.如供应商拟投产品属于设备带耗材（含专机专用耗材和开放耗材），设备及耗材都需要提供注册认证。如二者在一个注册证上，提供一份注册证即可。如不在一个注册证上，设备和耗材需要分别提供相应注册证</w:t>
      </w:r>
      <w:r>
        <w:rPr>
          <w:rFonts w:hint="eastAsia" w:ascii="宋体" w:hAnsi="宋体" w:eastAsia="宋体" w:cs="宋体"/>
          <w:b/>
          <w:bCs/>
          <w:color w:val="auto"/>
          <w:sz w:val="24"/>
          <w:szCs w:val="24"/>
          <w:highlight w:val="none"/>
          <w:lang w:val="zh-CN"/>
        </w:rPr>
        <w:t>………………………………………………………………………………………………………</w:t>
      </w:r>
    </w:p>
    <w:p w14:paraId="17D21086">
      <w:pPr>
        <w:pStyle w:val="2"/>
        <w:rPr>
          <w:color w:val="auto"/>
          <w:highlight w:val="none"/>
        </w:rPr>
      </w:pPr>
      <w:r>
        <w:rPr>
          <w:rFonts w:hint="eastAsia" w:ascii="宋体" w:hAnsi="宋体" w:cs="宋体"/>
          <w:color w:val="auto"/>
          <w:sz w:val="21"/>
          <w:szCs w:val="21"/>
          <w:highlight w:val="none"/>
          <w:lang w:val="en-US" w:eastAsia="zh-CN"/>
        </w:rPr>
        <w:t>15.如供应商拟投产品属于设备带耗材的，需提供设备授权及耗材授权即双授权</w:t>
      </w:r>
      <w:r>
        <w:rPr>
          <w:rFonts w:hint="eastAsia" w:ascii="宋体" w:hAnsi="宋体" w:eastAsia="宋体" w:cs="宋体"/>
          <w:b/>
          <w:bCs/>
          <w:color w:val="auto"/>
          <w:sz w:val="24"/>
          <w:szCs w:val="24"/>
          <w:highlight w:val="none"/>
          <w:lang w:val="zh-CN"/>
        </w:rPr>
        <w:t>……………………</w:t>
      </w:r>
    </w:p>
    <w:p w14:paraId="47233E14">
      <w:pPr>
        <w:bidi w:val="0"/>
        <w:rPr>
          <w:rFonts w:hint="eastAsia"/>
          <w:lang w:val="zh-CN"/>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.供应商认为需要提供的其他文件材料</w:t>
      </w:r>
      <w:r>
        <w:rPr>
          <w:rFonts w:hint="eastAsia" w:ascii="宋体" w:hAnsi="宋体" w:eastAsia="宋体" w:cs="宋体"/>
          <w:b/>
          <w:bCs/>
          <w:color w:val="auto"/>
          <w:sz w:val="24"/>
          <w:szCs w:val="24"/>
          <w:highlight w:val="none"/>
          <w:lang w:val="zh-CN"/>
        </w:rPr>
        <w:t>…………………………………………………………</w:t>
      </w:r>
    </w:p>
    <w:p w14:paraId="554BE52A">
      <w:pPr>
        <w:pStyle w:val="3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法定代表人授权书………………………………………………………………………………</w:t>
      </w:r>
    </w:p>
    <w:p w14:paraId="4B8D68CE">
      <w:pPr>
        <w:pStyle w:val="3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四、采购</w:t>
      </w:r>
      <w:r>
        <w:rPr>
          <w:rFonts w:hint="eastAsia" w:ascii="宋体" w:hAnsi="宋体" w:eastAsia="宋体" w:cs="宋体"/>
          <w:b/>
          <w:bCs/>
          <w:color w:val="auto"/>
          <w:sz w:val="24"/>
          <w:szCs w:val="24"/>
          <w:highlight w:val="none"/>
          <w:lang w:val="zh-CN"/>
        </w:rPr>
        <w:t>信息汇总表…………………………………………………………………………………</w:t>
      </w:r>
    </w:p>
    <w:p w14:paraId="00F1A280">
      <w:pPr>
        <w:pStyle w:val="30"/>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五、货物说明一览表</w:t>
      </w:r>
      <w:r>
        <w:rPr>
          <w:rFonts w:hint="eastAsia" w:ascii="宋体" w:hAnsi="宋体" w:eastAsia="宋体" w:cs="宋体"/>
          <w:b/>
          <w:bCs/>
          <w:color w:val="auto"/>
          <w:sz w:val="24"/>
          <w:szCs w:val="24"/>
          <w:highlight w:val="none"/>
          <w:lang w:val="zh-CN"/>
        </w:rPr>
        <w:t>…………………………………………………………………………………</w:t>
      </w:r>
    </w:p>
    <w:p w14:paraId="37ADBAB0">
      <w:pPr>
        <w:pStyle w:val="30"/>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color w:val="auto"/>
          <w:szCs w:val="21"/>
          <w:highlight w:val="none"/>
        </w:rPr>
        <w:t>附</w:t>
      </w:r>
      <w:r>
        <w:rPr>
          <w:rFonts w:hint="eastAsia" w:ascii="宋体" w:hAnsi="宋体" w:cs="宋体"/>
          <w:color w:val="auto"/>
          <w:szCs w:val="21"/>
          <w:highlight w:val="none"/>
          <w:lang w:eastAsia="zh-CN"/>
        </w:rPr>
        <w:t>：</w:t>
      </w:r>
      <w:r>
        <w:rPr>
          <w:rFonts w:hint="eastAsia" w:ascii="宋体" w:hAnsi="宋体" w:cs="宋体"/>
          <w:color w:val="auto"/>
          <w:szCs w:val="21"/>
          <w:highlight w:val="none"/>
        </w:rPr>
        <w:t>产品配置清单</w:t>
      </w:r>
      <w:r>
        <w:rPr>
          <w:rFonts w:hint="eastAsia" w:ascii="宋体" w:hAnsi="宋体" w:eastAsia="宋体" w:cs="宋体"/>
          <w:b/>
          <w:bCs/>
          <w:color w:val="auto"/>
          <w:sz w:val="24"/>
          <w:szCs w:val="24"/>
          <w:highlight w:val="none"/>
          <w:lang w:val="zh-CN"/>
        </w:rPr>
        <w:t>………………………………………………………………………………</w:t>
      </w:r>
    </w:p>
    <w:p w14:paraId="073D8AD1">
      <w:pPr>
        <w:pStyle w:val="30"/>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偏离表……………………………………………………………………………………………</w:t>
      </w:r>
    </w:p>
    <w:p w14:paraId="0E614C56">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技术参数偏离表</w:t>
      </w:r>
      <w:r>
        <w:rPr>
          <w:rFonts w:hint="eastAsia" w:ascii="宋体" w:hAnsi="宋体" w:eastAsia="宋体" w:cs="宋体"/>
          <w:b/>
          <w:bCs/>
          <w:color w:val="auto"/>
          <w:sz w:val="24"/>
          <w:szCs w:val="24"/>
          <w:highlight w:val="none"/>
          <w:lang w:val="zh-CN"/>
        </w:rPr>
        <w:t>…………………………………………………………………………</w:t>
      </w:r>
    </w:p>
    <w:p w14:paraId="593002C3">
      <w:pPr>
        <w:pStyle w:val="2"/>
        <w:ind w:firstLine="720" w:firstLineChars="300"/>
        <w:rPr>
          <w:rFonts w:hint="eastAsia"/>
          <w:highlight w:val="none"/>
          <w:lang w:val="en-US" w:eastAsia="zh-CN"/>
        </w:rPr>
      </w:pPr>
      <w:r>
        <w:rPr>
          <w:rFonts w:hint="eastAsia" w:ascii="宋体" w:hAnsi="宋体" w:eastAsia="Sim Sun" w:cs="宋体"/>
          <w:color w:val="auto"/>
          <w:kern w:val="0"/>
          <w:sz w:val="24"/>
          <w:szCs w:val="21"/>
          <w:highlight w:val="none"/>
          <w:lang w:val="en-US" w:eastAsia="zh-CN" w:bidi="ar-SA"/>
        </w:rPr>
        <w:t>附：</w:t>
      </w:r>
      <w:r>
        <w:rPr>
          <w:rFonts w:hint="eastAsia" w:ascii="宋体" w:hAnsi="宋体" w:eastAsia="宋体" w:cs="宋体"/>
          <w:color w:val="auto"/>
          <w:kern w:val="2"/>
          <w:sz w:val="24"/>
          <w:szCs w:val="24"/>
          <w:highlight w:val="none"/>
          <w:lang w:val="en-US" w:eastAsia="zh-CN" w:bidi="ar-SA"/>
        </w:rPr>
        <w:t>技术参数</w:t>
      </w:r>
      <w:r>
        <w:rPr>
          <w:rFonts w:hint="eastAsia" w:ascii="宋体" w:hAnsi="宋体" w:cs="宋体"/>
          <w:color w:val="auto"/>
          <w:kern w:val="2"/>
          <w:sz w:val="24"/>
          <w:szCs w:val="24"/>
          <w:highlight w:val="none"/>
          <w:lang w:val="en-US" w:eastAsia="zh-CN" w:bidi="ar-SA"/>
        </w:rPr>
        <w:t>资料</w:t>
      </w:r>
      <w:r>
        <w:rPr>
          <w:rFonts w:hint="eastAsia" w:ascii="宋体" w:hAnsi="宋体" w:eastAsia="宋体" w:cs="宋体"/>
          <w:b/>
          <w:bCs/>
          <w:color w:val="auto"/>
          <w:sz w:val="24"/>
          <w:szCs w:val="24"/>
          <w:highlight w:val="none"/>
          <w:lang w:val="zh-CN"/>
        </w:rPr>
        <w:t>……………………………………………………………………………</w:t>
      </w:r>
    </w:p>
    <w:p w14:paraId="2E7E6537">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商务条款偏离表</w:t>
      </w:r>
      <w:r>
        <w:rPr>
          <w:rFonts w:hint="eastAsia" w:ascii="宋体" w:hAnsi="宋体" w:eastAsia="宋体" w:cs="宋体"/>
          <w:b/>
          <w:bCs/>
          <w:color w:val="auto"/>
          <w:sz w:val="24"/>
          <w:szCs w:val="24"/>
          <w:highlight w:val="none"/>
          <w:lang w:val="zh-CN"/>
        </w:rPr>
        <w:t>…………………………………………………………………………</w:t>
      </w:r>
    </w:p>
    <w:p w14:paraId="3AE42775">
      <w:pPr>
        <w:pStyle w:val="30"/>
        <w:keepNext w:val="0"/>
        <w:keepLines w:val="0"/>
        <w:pageBreakBefore w:val="0"/>
        <w:widowControl w:val="0"/>
        <w:kinsoku/>
        <w:wordWrap/>
        <w:overflowPunct/>
        <w:topLinePunct w:val="0"/>
        <w:bidi w:val="0"/>
        <w:snapToGrid/>
        <w:spacing w:line="360" w:lineRule="auto"/>
        <w:jc w:val="left"/>
        <w:textAlignment w:val="auto"/>
        <w:rPr>
          <w:rFonts w:hint="eastAsia"/>
          <w:lang w:val="en-US" w:eastAsia="zh-CN"/>
        </w:rPr>
      </w:pPr>
      <w:r>
        <w:rPr>
          <w:rFonts w:hint="eastAsia" w:ascii="宋体" w:hAnsi="宋体" w:eastAsia="宋体" w:cs="宋体"/>
          <w:b/>
          <w:bCs/>
          <w:color w:val="auto"/>
          <w:sz w:val="24"/>
          <w:szCs w:val="24"/>
          <w:highlight w:val="none"/>
          <w:lang w:val="en-US" w:eastAsia="zh-CN"/>
        </w:rPr>
        <w:t>七、售后服务承诺</w:t>
      </w:r>
      <w:r>
        <w:rPr>
          <w:rFonts w:hint="eastAsia" w:ascii="宋体" w:hAnsi="宋体" w:eastAsia="宋体" w:cs="宋体"/>
          <w:b/>
          <w:bCs/>
          <w:color w:val="auto"/>
          <w:sz w:val="24"/>
          <w:szCs w:val="24"/>
          <w:highlight w:val="none"/>
          <w:lang w:val="zh-CN"/>
        </w:rPr>
        <w:t>……………………………………………………………………………………</w:t>
      </w:r>
    </w:p>
    <w:p w14:paraId="09369E8E">
      <w:pPr>
        <w:pStyle w:val="30"/>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供货</w:t>
      </w:r>
      <w:r>
        <w:rPr>
          <w:rFonts w:hint="eastAsia" w:ascii="宋体" w:hAnsi="宋体" w:eastAsia="宋体" w:cs="宋体"/>
          <w:b/>
          <w:bCs/>
          <w:color w:val="auto"/>
          <w:sz w:val="24"/>
          <w:szCs w:val="24"/>
          <w:highlight w:val="none"/>
          <w:lang w:val="zh-CN" w:eastAsia="zh-CN"/>
        </w:rPr>
        <w:t>服务承诺……………………………………………………………………………………</w:t>
      </w:r>
    </w:p>
    <w:p w14:paraId="3B222357">
      <w:pPr>
        <w:pStyle w:val="30"/>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货物维护保养清单</w:t>
      </w:r>
      <w:r>
        <w:rPr>
          <w:rFonts w:hint="eastAsia" w:ascii="宋体" w:hAnsi="宋体" w:eastAsia="宋体" w:cs="宋体"/>
          <w:b/>
          <w:bCs/>
          <w:color w:val="auto"/>
          <w:sz w:val="24"/>
          <w:szCs w:val="24"/>
          <w:highlight w:val="none"/>
          <w:lang w:val="zh-CN" w:eastAsia="zh-CN"/>
        </w:rPr>
        <w:t>………………………………………………………………………………</w:t>
      </w:r>
    </w:p>
    <w:p w14:paraId="06742AF6">
      <w:pPr>
        <w:pStyle w:val="30"/>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技术服务方案</w:t>
      </w:r>
      <w:r>
        <w:rPr>
          <w:rFonts w:hint="eastAsia" w:ascii="宋体" w:hAnsi="宋体" w:eastAsia="宋体" w:cs="宋体"/>
          <w:b/>
          <w:bCs/>
          <w:color w:val="auto"/>
          <w:sz w:val="24"/>
          <w:szCs w:val="24"/>
          <w:highlight w:val="none"/>
          <w:lang w:val="zh-CN" w:eastAsia="zh-CN"/>
        </w:rPr>
        <w:t>……………………………………………………………………………………</w:t>
      </w:r>
    </w:p>
    <w:p w14:paraId="37132297">
      <w:pPr>
        <w:pStyle w:val="30"/>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lang w:val="zh-CN" w:eastAsia="zh-CN"/>
        </w:rPr>
        <w:t>供应商资格声明函……………………………………………………………………………</w:t>
      </w:r>
    </w:p>
    <w:p w14:paraId="26BD46B6">
      <w:pPr>
        <w:pStyle w:val="30"/>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十二、代理服务费承诺</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zh-CN"/>
        </w:rPr>
        <w:t>………………………………………………………………………</w:t>
      </w:r>
    </w:p>
    <w:p w14:paraId="71176450">
      <w:pPr>
        <w:pStyle w:val="3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十三、</w:t>
      </w:r>
      <w:r>
        <w:rPr>
          <w:rFonts w:hint="eastAsia" w:ascii="宋体" w:hAnsi="宋体" w:eastAsia="宋体" w:cs="宋体"/>
          <w:b/>
          <w:bCs/>
          <w:color w:val="auto"/>
          <w:sz w:val="24"/>
          <w:szCs w:val="24"/>
          <w:highlight w:val="none"/>
          <w:lang w:val="zh-CN" w:eastAsia="zh-CN" w:bidi="ar-SA"/>
        </w:rPr>
        <w:t>中小企业声明函</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zh-CN"/>
        </w:rPr>
        <w:t>……………</w:t>
      </w:r>
    </w:p>
    <w:p w14:paraId="71DCB70C">
      <w:pPr>
        <w:pStyle w:val="30"/>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附件二：</w:t>
      </w:r>
      <w:r>
        <w:rPr>
          <w:rFonts w:hint="eastAsia" w:ascii="宋体" w:hAnsi="宋体" w:eastAsia="宋体" w:cs="宋体"/>
          <w:b/>
          <w:bCs/>
          <w:color w:val="auto"/>
          <w:kern w:val="2"/>
          <w:highlight w:val="none"/>
        </w:rPr>
        <w:t>专机专用耗材产品信息明细表</w:t>
      </w:r>
      <w:r>
        <w:rPr>
          <w:rFonts w:hint="eastAsia" w:ascii="宋体" w:hAnsi="宋体" w:eastAsia="宋体" w:cs="宋体"/>
          <w:b/>
          <w:bCs/>
          <w:color w:val="auto"/>
          <w:sz w:val="24"/>
          <w:szCs w:val="24"/>
          <w:highlight w:val="none"/>
          <w:lang w:val="zh-CN"/>
        </w:rPr>
        <w:t>……………………………………………………………</w:t>
      </w:r>
    </w:p>
    <w:p w14:paraId="2A3F517B">
      <w:pPr>
        <w:pStyle w:val="30"/>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附件三：</w:t>
      </w:r>
      <w:r>
        <w:rPr>
          <w:rFonts w:hint="eastAsia" w:asciiTheme="minorEastAsia" w:hAnsiTheme="minorEastAsia" w:eastAsiaTheme="minorEastAsia" w:cstheme="minorEastAsia"/>
          <w:b/>
          <w:bCs/>
          <w:color w:val="auto"/>
          <w:sz w:val="24"/>
          <w:szCs w:val="24"/>
          <w:highlight w:val="none"/>
        </w:rPr>
        <w:t>配件/易损件报价表</w:t>
      </w:r>
      <w:r>
        <w:rPr>
          <w:rFonts w:hint="eastAsia" w:ascii="宋体" w:hAnsi="宋体" w:eastAsia="宋体" w:cs="宋体"/>
          <w:b/>
          <w:bCs/>
          <w:color w:val="auto"/>
          <w:sz w:val="24"/>
          <w:szCs w:val="24"/>
          <w:highlight w:val="none"/>
          <w:lang w:val="zh-CN"/>
        </w:rPr>
        <w:t>…………………………………………………………………………</w:t>
      </w:r>
    </w:p>
    <w:p w14:paraId="6C366CF6">
      <w:pPr>
        <w:keepNext w:val="0"/>
        <w:keepLines w:val="0"/>
        <w:pageBreakBefore w:val="0"/>
        <w:widowControl/>
        <w:kinsoku/>
        <w:wordWrap/>
        <w:overflowPunct/>
        <w:topLinePunct w:val="0"/>
        <w:autoSpaceDE w:val="0"/>
        <w:autoSpaceDN w:val="0"/>
        <w:bidi w:val="0"/>
        <w:adjustRightInd w:val="0"/>
        <w:snapToGrid/>
        <w:spacing w:line="320" w:lineRule="exact"/>
        <w:jc w:val="center"/>
        <w:textAlignment w:val="auto"/>
        <w:rPr>
          <w:rFonts w:hint="eastAsia" w:ascii="宋体" w:hAnsi="宋体" w:cs="宋体"/>
          <w:b/>
          <w:bCs/>
          <w:color w:val="auto"/>
          <w:sz w:val="24"/>
          <w:szCs w:val="24"/>
          <w:highlight w:val="none"/>
          <w:lang w:val="en-US" w:eastAsia="zh-CN"/>
        </w:rPr>
      </w:pPr>
    </w:p>
    <w:p w14:paraId="6E03ED05">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78526BFD">
      <w:pPr>
        <w:autoSpaceDE w:val="0"/>
        <w:autoSpaceDN w:val="0"/>
        <w:adjustRightInd w:val="0"/>
        <w:spacing w:line="320" w:lineRule="exact"/>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格式一、</w:t>
      </w:r>
      <w:r>
        <w:rPr>
          <w:rFonts w:hint="eastAsia" w:ascii="宋体" w:hAnsi="宋体" w:cs="宋体"/>
          <w:b/>
          <w:bCs/>
          <w:color w:val="auto"/>
          <w:sz w:val="28"/>
          <w:szCs w:val="28"/>
          <w:highlight w:val="none"/>
        </w:rPr>
        <w:t>关于响应文件的声明函</w:t>
      </w:r>
    </w:p>
    <w:p w14:paraId="44CFA337">
      <w:pPr>
        <w:autoSpaceDE w:val="0"/>
        <w:autoSpaceDN w:val="0"/>
        <w:adjustRightInd w:val="0"/>
        <w:spacing w:line="320" w:lineRule="exact"/>
        <w:rPr>
          <w:rFonts w:ascii="宋体" w:hAnsi="宋体" w:cs="宋体"/>
          <w:b/>
          <w:bCs/>
          <w:color w:val="auto"/>
          <w:sz w:val="24"/>
          <w:szCs w:val="24"/>
          <w:highlight w:val="none"/>
        </w:rPr>
      </w:pPr>
    </w:p>
    <w:p w14:paraId="4310EBB4">
      <w:pPr>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关于响应文件的声明函</w:t>
      </w:r>
    </w:p>
    <w:p w14:paraId="225A103D">
      <w:pPr>
        <w:spacing w:line="360" w:lineRule="auto"/>
        <w:jc w:val="center"/>
        <w:rPr>
          <w:rFonts w:ascii="宋体" w:hAnsi="宋体" w:cs="宋体"/>
          <w:color w:val="auto"/>
          <w:sz w:val="18"/>
          <w:szCs w:val="18"/>
          <w:highlight w:val="none"/>
        </w:rPr>
      </w:pPr>
    </w:p>
    <w:p w14:paraId="74BE3033">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吉林大学第一医院：</w:t>
      </w:r>
    </w:p>
    <w:p w14:paraId="703582F4">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    关于贵院</w:t>
      </w:r>
      <w:r>
        <w:rPr>
          <w:rFonts w:hint="eastAsia" w:ascii="宋体" w:hAnsi="宋体" w:cs="宋体"/>
          <w:color w:val="auto"/>
          <w:sz w:val="24"/>
          <w:szCs w:val="24"/>
          <w:highlight w:val="none"/>
          <w:u w:val="single"/>
        </w:rPr>
        <w:t xml:space="preserve">   </w:t>
      </w:r>
      <w:r>
        <w:rPr>
          <w:rFonts w:hint="eastAsia" w:ascii="宋体" w:hAnsi="宋体" w:cs="宋体"/>
          <w:b/>
          <w:color w:val="auto"/>
          <w:sz w:val="24"/>
          <w:szCs w:val="24"/>
          <w:highlight w:val="none"/>
          <w:u w:val="single"/>
        </w:rPr>
        <w:t>（项目名称）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      】的</w:t>
      </w:r>
      <w:r>
        <w:rPr>
          <w:rFonts w:hint="eastAsia" w:ascii="宋体" w:hAnsi="宋体" w:cs="宋体"/>
          <w:color w:val="auto"/>
          <w:sz w:val="24"/>
          <w:szCs w:val="24"/>
          <w:highlight w:val="none"/>
          <w:lang w:eastAsia="zh-CN"/>
        </w:rPr>
        <w:t>医院磋商</w:t>
      </w:r>
      <w:r>
        <w:rPr>
          <w:rFonts w:hint="eastAsia" w:ascii="宋体" w:hAnsi="宋体" w:cs="宋体"/>
          <w:color w:val="auto"/>
          <w:sz w:val="24"/>
          <w:szCs w:val="24"/>
          <w:highlight w:val="none"/>
        </w:rPr>
        <w:t>公告，本公司自愿参加磋商，同意提供采购内容中规定的设备，并声明响应文件中所有的证件和资质是准确的和真实的。如果所提供的证件和资质是虚假或伪造的，并因此给医院造成损失或不良影响，本公司愿意承担一切法律后果。</w:t>
      </w:r>
    </w:p>
    <w:p w14:paraId="20049163">
      <w:pPr>
        <w:pStyle w:val="19"/>
        <w:rPr>
          <w:rFonts w:hint="eastAsia"/>
          <w:highlight w:val="none"/>
          <w:lang w:eastAsia="zh-CN"/>
        </w:rPr>
      </w:pPr>
    </w:p>
    <w:p w14:paraId="67BAF3B2">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单位名称：____________________________________</w:t>
      </w:r>
    </w:p>
    <w:p w14:paraId="55E8158A">
      <w:pPr>
        <w:pStyle w:val="19"/>
        <w:rPr>
          <w:rFonts w:hint="eastAsia"/>
          <w:highlight w:val="none"/>
          <w:lang w:eastAsia="zh-CN"/>
        </w:rPr>
      </w:pPr>
    </w:p>
    <w:p w14:paraId="5C00576E">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址：_______________________________________</w:t>
      </w:r>
    </w:p>
    <w:p w14:paraId="1EAAABDF">
      <w:pPr>
        <w:pStyle w:val="19"/>
        <w:rPr>
          <w:rFonts w:hint="eastAsia"/>
          <w:highlight w:val="none"/>
          <w:lang w:eastAsia="zh-CN"/>
        </w:rPr>
      </w:pPr>
    </w:p>
    <w:p w14:paraId="1817AC0B">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法定</w:t>
      </w:r>
      <w:r>
        <w:rPr>
          <w:rFonts w:hint="eastAsia" w:ascii="宋体" w:hAnsi="宋体" w:cs="宋体"/>
          <w:color w:val="auto"/>
          <w:sz w:val="24"/>
          <w:szCs w:val="24"/>
          <w:highlight w:val="none"/>
        </w:rPr>
        <w:t>代表</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：_______________（</w:t>
      </w:r>
      <w:r>
        <w:rPr>
          <w:rFonts w:hint="eastAsia" w:ascii="宋体" w:hAnsi="宋体" w:cs="宋体"/>
          <w:b/>
          <w:bCs/>
          <w:color w:val="auto"/>
          <w:sz w:val="24"/>
          <w:szCs w:val="24"/>
          <w:highlight w:val="none"/>
          <w:lang w:eastAsia="zh-CN"/>
        </w:rPr>
        <w:t>签字</w:t>
      </w:r>
      <w:r>
        <w:rPr>
          <w:rFonts w:hint="eastAsia" w:ascii="宋体" w:hAnsi="宋体" w:cs="宋体"/>
          <w:b/>
          <w:bCs/>
          <w:color w:val="auto"/>
          <w:sz w:val="24"/>
          <w:szCs w:val="24"/>
          <w:highlight w:val="none"/>
          <w:lang w:val="en-US" w:eastAsia="zh-CN"/>
        </w:rPr>
        <w:t>或</w:t>
      </w:r>
      <w:r>
        <w:rPr>
          <w:rFonts w:hint="eastAsia" w:ascii="宋体" w:hAnsi="宋体" w:cs="宋体"/>
          <w:b/>
          <w:bCs/>
          <w:color w:val="auto"/>
          <w:sz w:val="24"/>
          <w:szCs w:val="24"/>
          <w:highlight w:val="none"/>
          <w:lang w:eastAsia="zh-CN"/>
        </w:rPr>
        <w:t>盖</w:t>
      </w:r>
      <w:r>
        <w:rPr>
          <w:rFonts w:hint="eastAsia" w:ascii="宋体" w:hAnsi="宋体" w:cs="宋体"/>
          <w:b/>
          <w:bCs/>
          <w:color w:val="auto"/>
          <w:sz w:val="24"/>
          <w:szCs w:val="24"/>
          <w:highlight w:val="none"/>
        </w:rPr>
        <w:t>章</w:t>
      </w:r>
      <w:r>
        <w:rPr>
          <w:rFonts w:hint="eastAsia" w:ascii="宋体" w:hAnsi="宋体" w:cs="宋体"/>
          <w:color w:val="auto"/>
          <w:sz w:val="24"/>
          <w:szCs w:val="24"/>
          <w:highlight w:val="none"/>
        </w:rPr>
        <w:t>）</w:t>
      </w:r>
    </w:p>
    <w:p w14:paraId="2CC2A07B">
      <w:pPr>
        <w:pStyle w:val="19"/>
        <w:rPr>
          <w:rFonts w:hint="eastAsia"/>
          <w:highlight w:val="none"/>
          <w:lang w:eastAsia="zh-CN"/>
        </w:rPr>
      </w:pPr>
    </w:p>
    <w:p w14:paraId="54A90F5E">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 话：_________________</w:t>
      </w:r>
    </w:p>
    <w:p w14:paraId="48E58EC9">
      <w:pPr>
        <w:pStyle w:val="19"/>
        <w:rPr>
          <w:rFonts w:hint="eastAsia"/>
          <w:highlight w:val="none"/>
          <w:lang w:eastAsia="zh-CN"/>
        </w:rPr>
      </w:pPr>
    </w:p>
    <w:p w14:paraId="6BAF1AB7">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传 真：________________</w:t>
      </w:r>
    </w:p>
    <w:p w14:paraId="551EF012">
      <w:pPr>
        <w:pStyle w:val="19"/>
        <w:rPr>
          <w:rFonts w:hint="eastAsia"/>
          <w:highlight w:val="none"/>
          <w:lang w:eastAsia="zh-CN"/>
        </w:rPr>
      </w:pPr>
    </w:p>
    <w:p w14:paraId="635AB22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邮 编：_________________</w:t>
      </w:r>
    </w:p>
    <w:p w14:paraId="359C0E8E">
      <w:pPr>
        <w:spacing w:line="360" w:lineRule="auto"/>
        <w:ind w:firstLine="1920" w:firstLineChars="800"/>
        <w:rPr>
          <w:rFonts w:ascii="宋体" w:hAnsi="宋体" w:cs="宋体"/>
          <w:color w:val="auto"/>
          <w:sz w:val="24"/>
          <w:szCs w:val="24"/>
          <w:highlight w:val="none"/>
        </w:rPr>
      </w:pPr>
      <w:r>
        <w:rPr>
          <w:rFonts w:hint="eastAsia" w:ascii="宋体" w:hAnsi="宋体" w:cs="宋体"/>
          <w:color w:val="auto"/>
          <w:sz w:val="24"/>
          <w:szCs w:val="24"/>
          <w:highlight w:val="none"/>
        </w:rPr>
        <w:t xml:space="preserve">                         （ 公司盖章 ）</w:t>
      </w:r>
    </w:p>
    <w:p w14:paraId="1D07922F">
      <w:pPr>
        <w:spacing w:line="360" w:lineRule="auto"/>
        <w:ind w:firstLine="5160" w:firstLineChars="215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A99C0E3">
      <w:pPr>
        <w:spacing w:line="360" w:lineRule="auto"/>
        <w:ind w:firstLine="5160" w:firstLineChars="2150"/>
        <w:rPr>
          <w:rFonts w:ascii="宋体" w:hAnsi="宋体" w:cs="宋体"/>
          <w:color w:val="auto"/>
          <w:sz w:val="24"/>
          <w:szCs w:val="24"/>
          <w:highlight w:val="none"/>
        </w:rPr>
      </w:pPr>
    </w:p>
    <w:p w14:paraId="18064FCD">
      <w:pPr>
        <w:spacing w:line="360" w:lineRule="auto"/>
        <w:ind w:firstLine="5160" w:firstLineChars="215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37FBF9BE">
      <w:pPr>
        <w:autoSpaceDE w:val="0"/>
        <w:autoSpaceDN w:val="0"/>
        <w:adjustRightInd w:val="0"/>
        <w:spacing w:line="320" w:lineRule="exact"/>
        <w:jc w:val="center"/>
        <w:rPr>
          <w:rFonts w:hint="eastAsia" w:ascii="宋体" w:hAnsi="宋体" w:cs="宋体"/>
          <w:b/>
          <w:bCs/>
          <w:color w:val="auto"/>
          <w:sz w:val="24"/>
          <w:szCs w:val="24"/>
          <w:highlight w:val="none"/>
          <w:lang w:val="en-US" w:eastAsia="zh-CN"/>
        </w:rPr>
      </w:pPr>
      <w:r>
        <w:rPr>
          <w:rFonts w:hint="eastAsia" w:ascii="宋体" w:hAnsi="宋体" w:eastAsia="宋体" w:cs="宋体"/>
          <w:b/>
          <w:bCs/>
          <w:color w:val="auto"/>
          <w:highlight w:val="none"/>
          <w:lang w:val="zh-CN"/>
        </w:rPr>
        <w:br w:type="page"/>
      </w:r>
    </w:p>
    <w:p w14:paraId="39F391D8">
      <w:pPr>
        <w:pStyle w:val="30"/>
        <w:spacing w:line="320" w:lineRule="exact"/>
        <w:rPr>
          <w:rFonts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格式二、资质证明</w:t>
      </w:r>
    </w:p>
    <w:p w14:paraId="499ECCA9">
      <w:pPr>
        <w:pStyle w:val="30"/>
        <w:spacing w:line="312" w:lineRule="auto"/>
        <w:rPr>
          <w:rFonts w:ascii="宋体" w:hAnsi="宋体" w:eastAsia="宋体" w:cs="宋体"/>
          <w:bCs/>
          <w:color w:val="auto"/>
          <w:highlight w:val="none"/>
        </w:rPr>
      </w:pPr>
    </w:p>
    <w:p w14:paraId="2A751964">
      <w:pPr>
        <w:pStyle w:val="30"/>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供应商应提供下列资质证明文件：</w:t>
      </w:r>
    </w:p>
    <w:p w14:paraId="08F09E74">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1.供应商所投磋商设备及其所附属配置（包括配套耗材或试剂）应具有有效的《中华人民共和国医疗器械注册证》或《医疗器械备案凭证》</w:t>
      </w:r>
      <w:r>
        <w:rPr>
          <w:rFonts w:hint="eastAsia" w:ascii="宋体" w:hAnsi="宋体" w:cs="宋体"/>
          <w:b/>
          <w:bCs/>
          <w:color w:val="auto"/>
          <w:sz w:val="21"/>
          <w:szCs w:val="21"/>
          <w:highlight w:val="none"/>
        </w:rPr>
        <w:t>（如供应商为代理商，需要逐级提供）</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如有</w:t>
      </w:r>
      <w:r>
        <w:rPr>
          <w:rFonts w:hint="eastAsia" w:ascii="宋体" w:hAnsi="宋体" w:cs="宋体"/>
          <w:b/>
          <w:bCs/>
          <w:color w:val="auto"/>
          <w:sz w:val="21"/>
          <w:szCs w:val="21"/>
          <w:highlight w:val="none"/>
          <w:lang w:eastAsia="zh-CN"/>
        </w:rPr>
        <w:t>）</w:t>
      </w:r>
      <w:r>
        <w:rPr>
          <w:rFonts w:hint="eastAsia" w:ascii="宋体" w:hAnsi="宋体" w:cs="宋体"/>
          <w:bCs/>
          <w:color w:val="auto"/>
          <w:sz w:val="21"/>
          <w:szCs w:val="21"/>
          <w:highlight w:val="none"/>
        </w:rPr>
        <w:t>；</w:t>
      </w:r>
    </w:p>
    <w:p w14:paraId="4A8ADA64">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2.如果供应商所投的货物不是供应商自己制造的，供应商必须提供制造商针对所投货物的有效授权书</w:t>
      </w:r>
      <w:r>
        <w:rPr>
          <w:rFonts w:hint="eastAsia" w:ascii="宋体" w:hAnsi="宋体" w:cs="宋体"/>
          <w:b/>
          <w:color w:val="auto"/>
          <w:sz w:val="21"/>
          <w:szCs w:val="21"/>
          <w:highlight w:val="none"/>
        </w:rPr>
        <w:t>（如供应商为代理商，需要提供逐级授权）</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如有</w:t>
      </w:r>
      <w:r>
        <w:rPr>
          <w:rFonts w:hint="eastAsia" w:ascii="宋体" w:hAnsi="宋体" w:cs="宋体"/>
          <w:b/>
          <w:bCs/>
          <w:color w:val="auto"/>
          <w:sz w:val="21"/>
          <w:szCs w:val="21"/>
          <w:highlight w:val="none"/>
          <w:lang w:eastAsia="zh-CN"/>
        </w:rPr>
        <w:t>）</w:t>
      </w:r>
      <w:r>
        <w:rPr>
          <w:rFonts w:hint="eastAsia" w:ascii="宋体" w:hAnsi="宋体" w:cs="宋体"/>
          <w:bCs/>
          <w:color w:val="auto"/>
          <w:sz w:val="21"/>
          <w:szCs w:val="21"/>
          <w:highlight w:val="none"/>
        </w:rPr>
        <w:t>；</w:t>
      </w:r>
    </w:p>
    <w:p w14:paraId="2BB59CCC">
      <w:pPr>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3.供应商需提供营业执照</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正、副本</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w:t>
      </w:r>
    </w:p>
    <w:p w14:paraId="09E8C9FB">
      <w:pPr>
        <w:spacing w:line="360" w:lineRule="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供应商若为制造商，应具有食品药品监督管理部门颁发的有效的《医疗器械生产许可证》或《医疗器械生产备案凭证》；供应商若为代理商，应具有食品药品监督管理部门颁发的有效《医疗器械经营许可证》或《医疗器械经营备案凭证》（如有）；</w:t>
      </w:r>
    </w:p>
    <w:p w14:paraId="4C750EA3">
      <w:pPr>
        <w:pStyle w:val="2"/>
        <w:rPr>
          <w:rFonts w:hint="eastAsia" w:ascii="宋体" w:hAnsi="宋体" w:eastAsia="宋体" w:cs="宋体"/>
          <w:color w:val="auto"/>
          <w:szCs w:val="21"/>
          <w:highlight w:val="none"/>
          <w:lang w:val="en-US" w:eastAsia="zh-CN"/>
        </w:rPr>
      </w:pPr>
      <w:r>
        <w:rPr>
          <w:rFonts w:hint="eastAsia" w:ascii="宋体" w:hAnsi="宋体" w:cs="宋体"/>
          <w:bCs/>
          <w:color w:val="auto"/>
          <w:sz w:val="21"/>
          <w:szCs w:val="21"/>
          <w:highlight w:val="none"/>
          <w:lang w:val="en-US" w:eastAsia="zh-CN"/>
        </w:rPr>
        <w:t>5.耗材（包含专机专用耗材）需标明医保27位码（如有收费项目必须提供）及吉林省阳采平台code码，需提供网页截图并加盖公章（如有）。如耗材为专机专用耗材需生产厂家提供证明材料。</w:t>
      </w:r>
    </w:p>
    <w:p w14:paraId="553E8D2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.提供近三年类似产品相关业绩证明（证明材料为供货合同或中标通知书或有效销售发票）；并提供磋商产品的销售情况以及在国内的用户清单和联系方式；</w:t>
      </w:r>
    </w:p>
    <w:p w14:paraId="6AA799F6">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①</w:t>
      </w:r>
      <w:r>
        <w:rPr>
          <w:rFonts w:hint="eastAsia" w:ascii="宋体" w:hAnsi="宋体" w:cs="宋体"/>
          <w:color w:val="auto"/>
          <w:sz w:val="21"/>
          <w:szCs w:val="21"/>
          <w:highlight w:val="none"/>
        </w:rPr>
        <w:t>提供国家企业信用信息公示系统网站的基础信息截图（包含“营业执照信息”、“股东及出资信息”、“主要人员信息”及“变更信息”）。</w:t>
      </w:r>
    </w:p>
    <w:p w14:paraId="022B3E52">
      <w:pPr>
        <w:spacing w:line="360" w:lineRule="auto"/>
        <w:jc w:val="left"/>
        <w:rPr>
          <w:rFonts w:ascii="宋体" w:hAnsi="宋体" w:cs="宋体"/>
          <w:color w:val="auto"/>
          <w:sz w:val="21"/>
          <w:szCs w:val="21"/>
          <w:highlight w:val="none"/>
        </w:rPr>
      </w:pPr>
      <w:r>
        <w:rPr>
          <w:rFonts w:hint="eastAsia" w:ascii="宋体" w:hAnsi="宋体" w:cs="宋体"/>
          <w:bCs/>
          <w:color w:val="auto"/>
          <w:sz w:val="21"/>
          <w:szCs w:val="21"/>
          <w:highlight w:val="none"/>
        </w:rPr>
        <w:t>②提供近三年内（本项目投标截止期前）未被“信用中国”网站列入失信被执行人和</w:t>
      </w:r>
      <w:r>
        <w:rPr>
          <w:rFonts w:hint="eastAsia" w:ascii="宋体" w:hAnsi="宋体" w:cs="宋体"/>
          <w:bCs/>
          <w:color w:val="auto"/>
          <w:sz w:val="21"/>
          <w:szCs w:val="21"/>
          <w:highlight w:val="none"/>
          <w:lang w:val="en-US" w:eastAsia="zh-CN"/>
        </w:rPr>
        <w:t>重大税收违法失信主体</w:t>
      </w:r>
      <w:r>
        <w:rPr>
          <w:rFonts w:hint="eastAsia" w:ascii="宋体" w:hAnsi="宋体" w:cs="宋体"/>
          <w:bCs/>
          <w:color w:val="auto"/>
          <w:sz w:val="21"/>
          <w:szCs w:val="21"/>
          <w:highlight w:val="none"/>
        </w:rPr>
        <w:t>的；未被“中国政府采购网”网站列入政府采购严重违法失信行为记录名单（处罚期限尚未届满的）的证明；</w:t>
      </w:r>
    </w:p>
    <w:p w14:paraId="39F532F8">
      <w:pPr>
        <w:pStyle w:val="3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.提供参加政府采购活动近三年内，在经营活动中没有重大违法记录声明；</w:t>
      </w:r>
    </w:p>
    <w:p w14:paraId="6A261CF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.产品彩页；</w:t>
      </w:r>
    </w:p>
    <w:p w14:paraId="28A7207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.全套设备资料：主要包括操作手册、维修手册，测试报告、产品合格证书等，并提供专用安装、维护工具和日常维修工具，进口设备应附有中文说明书；</w:t>
      </w:r>
    </w:p>
    <w:p w14:paraId="5ADF0EA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.保养、维修操作规程，设备保修期限以及设备运行注意事项及环境条件；</w:t>
      </w:r>
    </w:p>
    <w:p w14:paraId="306EBF0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.特殊部件及配套件的清单、技术参数及供货来源、价格；</w:t>
      </w:r>
    </w:p>
    <w:p w14:paraId="13D9FEF8">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13</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供应商所投产品的制造厂家为中小微企业的，供应商需填写《中小企业声明函》填写制造厂家相关信息，并加供应商公章（不提供视为不属于中小微企业）；</w:t>
      </w:r>
    </w:p>
    <w:p w14:paraId="4A92D497">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14</w:t>
      </w:r>
      <w:r>
        <w:rPr>
          <w:rFonts w:hint="eastAsia" w:ascii="宋体" w:hAnsi="宋体" w:cs="宋体"/>
          <w:b/>
          <w:bCs/>
          <w:color w:val="auto"/>
          <w:sz w:val="21"/>
          <w:szCs w:val="21"/>
          <w:highlight w:val="none"/>
        </w:rPr>
        <w:t>.如供应商拟投产品属于设备带耗材（含专机专用耗材和开放耗材），设备及耗材都需要提供注册认证。如二者在一个注册证上，提供一份注册证即可。如不在一个注册证上，设备和耗材需要分别提供相应注册证</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如有</w:t>
      </w:r>
      <w:r>
        <w:rPr>
          <w:rFonts w:hint="eastAsia" w:ascii="宋体" w:hAnsi="宋体" w:cs="宋体"/>
          <w:b/>
          <w:bCs/>
          <w:color w:val="auto"/>
          <w:sz w:val="21"/>
          <w:szCs w:val="21"/>
          <w:highlight w:val="none"/>
          <w:lang w:eastAsia="zh-CN"/>
        </w:rPr>
        <w:t>）；</w:t>
      </w:r>
    </w:p>
    <w:p w14:paraId="6BF39BC5">
      <w:pPr>
        <w:pStyle w:val="2"/>
        <w:rPr>
          <w:color w:val="auto"/>
          <w:highlight w:val="none"/>
        </w:rPr>
      </w:pPr>
      <w:r>
        <w:rPr>
          <w:rFonts w:hint="eastAsia" w:ascii="宋体" w:hAnsi="宋体" w:cs="宋体"/>
          <w:color w:val="auto"/>
          <w:sz w:val="21"/>
          <w:szCs w:val="21"/>
          <w:highlight w:val="none"/>
          <w:lang w:val="en-US" w:eastAsia="zh-CN"/>
        </w:rPr>
        <w:t>15.如供应商拟投产品属于设备带耗材的，需提供设备授权及耗材授权即双授权</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如有</w:t>
      </w:r>
      <w:r>
        <w:rPr>
          <w:rFonts w:hint="eastAsia" w:ascii="宋体" w:hAnsi="宋体" w:cs="宋体"/>
          <w:b/>
          <w:bCs/>
          <w:color w:val="auto"/>
          <w:sz w:val="21"/>
          <w:szCs w:val="21"/>
          <w:highlight w:val="none"/>
          <w:lang w:eastAsia="zh-CN"/>
        </w:rPr>
        <w:t>）</w:t>
      </w:r>
      <w:r>
        <w:rPr>
          <w:rFonts w:hint="eastAsia" w:ascii="宋体" w:hAnsi="宋体" w:cs="宋体"/>
          <w:color w:val="auto"/>
          <w:sz w:val="21"/>
          <w:szCs w:val="21"/>
          <w:highlight w:val="none"/>
          <w:lang w:val="en-US" w:eastAsia="zh-CN"/>
        </w:rPr>
        <w:t>；</w:t>
      </w:r>
    </w:p>
    <w:p w14:paraId="105F645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.供应商认为需要提供的其他文件材料。</w:t>
      </w:r>
    </w:p>
    <w:p w14:paraId="527E0B44">
      <w:pPr>
        <w:pStyle w:val="30"/>
        <w:spacing w:line="360" w:lineRule="auto"/>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w:t>
      </w:r>
    </w:p>
    <w:p w14:paraId="47BEE394">
      <w:pPr>
        <w:pStyle w:val="30"/>
        <w:spacing w:line="240" w:lineRule="auto"/>
        <w:rPr>
          <w:rFonts w:ascii="宋体" w:hAnsi="宋体" w:eastAsia="宋体" w:cs="宋体"/>
          <w:b/>
          <w:bCs/>
          <w:color w:val="auto"/>
          <w:sz w:val="21"/>
          <w:szCs w:val="21"/>
          <w:highlight w:val="none"/>
          <w:lang w:val="zh-CN"/>
        </w:rPr>
      </w:pPr>
      <w:r>
        <w:rPr>
          <w:rFonts w:hint="eastAsia" w:ascii="宋体" w:hAnsi="宋体" w:eastAsia="宋体" w:cs="宋体"/>
          <w:bCs/>
          <w:color w:val="auto"/>
          <w:sz w:val="21"/>
          <w:szCs w:val="21"/>
          <w:highlight w:val="none"/>
          <w:lang w:val="zh-CN"/>
        </w:rPr>
        <w:t>如供应商拟投产品属于医疗器械或医疗耗材，必须提供医疗器械注册证。（如无医疗器械注册证，出具政府官方的声明，其不属于医疗器械或仅用于科研）</w:t>
      </w:r>
    </w:p>
    <w:p w14:paraId="0CA6CA0E">
      <w:pPr>
        <w:spacing w:line="360" w:lineRule="auto"/>
        <w:ind w:left="3091" w:right="3294"/>
        <w:jc w:val="center"/>
        <w:rPr>
          <w:rFonts w:ascii="宋体" w:hAnsi="宋体" w:cs="宋体"/>
          <w:color w:val="auto"/>
          <w:sz w:val="32"/>
          <w:szCs w:val="32"/>
          <w:highlight w:val="none"/>
        </w:rPr>
      </w:pPr>
      <w:r>
        <w:rPr>
          <w:rFonts w:hint="eastAsia" w:ascii="宋体" w:hAnsi="宋体" w:cs="宋体"/>
          <w:b/>
          <w:bCs/>
          <w:color w:val="auto"/>
          <w:highlight w:val="none"/>
          <w:lang w:val="zh-CN"/>
        </w:rPr>
        <w:br w:type="page"/>
      </w:r>
    </w:p>
    <w:p w14:paraId="4A46830D">
      <w:pPr>
        <w:pStyle w:val="30"/>
        <w:spacing w:line="320" w:lineRule="exact"/>
        <w:rPr>
          <w:rFonts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格式三、</w:t>
      </w:r>
      <w:r>
        <w:rPr>
          <w:rFonts w:hint="eastAsia" w:ascii="宋体" w:hAnsi="宋体" w:eastAsia="宋体" w:cs="宋体"/>
          <w:b/>
          <w:bCs/>
          <w:color w:val="auto"/>
          <w:sz w:val="28"/>
          <w:szCs w:val="28"/>
          <w:highlight w:val="none"/>
          <w:lang w:val="zh-CN"/>
        </w:rPr>
        <w:t>法定代表人授权书</w:t>
      </w:r>
      <w:r>
        <w:rPr>
          <w:rFonts w:hint="eastAsia" w:ascii="宋体" w:hAnsi="宋体" w:eastAsia="宋体" w:cs="宋体"/>
          <w:b/>
          <w:bCs/>
          <w:color w:val="auto"/>
          <w:kern w:val="2"/>
          <w:sz w:val="28"/>
          <w:szCs w:val="28"/>
          <w:highlight w:val="none"/>
          <w:lang w:val="zh-CN"/>
        </w:rPr>
        <w:t>（法人参与磋商的可不提供）</w:t>
      </w:r>
    </w:p>
    <w:p w14:paraId="08AE7F3D">
      <w:pPr>
        <w:autoSpaceDE w:val="0"/>
        <w:autoSpaceDN w:val="0"/>
        <w:adjustRightInd w:val="0"/>
        <w:spacing w:line="320" w:lineRule="exact"/>
        <w:ind w:firstLine="480"/>
        <w:rPr>
          <w:rFonts w:ascii="宋体" w:hAnsi="宋体" w:cs="宋体"/>
          <w:color w:val="auto"/>
          <w:sz w:val="24"/>
          <w:szCs w:val="24"/>
          <w:highlight w:val="none"/>
          <w:lang w:val="zh-CN"/>
        </w:rPr>
      </w:pPr>
    </w:p>
    <w:p w14:paraId="691136F4">
      <w:pPr>
        <w:autoSpaceDE w:val="0"/>
        <w:autoSpaceDN w:val="0"/>
        <w:adjustRightInd w:val="0"/>
        <w:spacing w:line="48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本授权书声明：注册于</w:t>
      </w:r>
      <w:r>
        <w:rPr>
          <w:rFonts w:hint="eastAsia" w:ascii="宋体" w:hAnsi="宋体" w:cs="宋体"/>
          <w:color w:val="auto"/>
          <w:sz w:val="24"/>
          <w:szCs w:val="24"/>
          <w:highlight w:val="none"/>
          <w:u w:val="single"/>
          <w:lang w:val="zh-CN"/>
        </w:rPr>
        <w:t xml:space="preserve">  （注册地点）   </w:t>
      </w:r>
      <w:r>
        <w:rPr>
          <w:rFonts w:hint="eastAsia" w:ascii="宋体" w:hAnsi="宋体" w:cs="宋体"/>
          <w:color w:val="auto"/>
          <w:sz w:val="24"/>
          <w:szCs w:val="24"/>
          <w:highlight w:val="none"/>
          <w:lang w:val="zh-CN"/>
        </w:rPr>
        <w:t>的</w:t>
      </w:r>
      <w:r>
        <w:rPr>
          <w:rFonts w:hint="eastAsia" w:ascii="宋体" w:hAnsi="宋体" w:cs="宋体"/>
          <w:color w:val="auto"/>
          <w:sz w:val="24"/>
          <w:szCs w:val="24"/>
          <w:highlight w:val="none"/>
          <w:u w:val="single"/>
          <w:lang w:val="zh-CN"/>
        </w:rPr>
        <w:t xml:space="preserve">   （供应商名称）   </w:t>
      </w:r>
      <w:r>
        <w:rPr>
          <w:rFonts w:hint="eastAsia" w:ascii="宋体" w:hAnsi="宋体" w:cs="宋体"/>
          <w:color w:val="auto"/>
          <w:sz w:val="24"/>
          <w:szCs w:val="24"/>
          <w:highlight w:val="none"/>
          <w:lang w:val="zh-CN"/>
        </w:rPr>
        <w:t>公司的</w:t>
      </w:r>
      <w:r>
        <w:rPr>
          <w:rFonts w:hint="eastAsia" w:ascii="宋体" w:hAnsi="宋体" w:cs="宋体"/>
          <w:color w:val="auto"/>
          <w:sz w:val="24"/>
          <w:szCs w:val="24"/>
          <w:highlight w:val="none"/>
          <w:u w:val="single"/>
          <w:lang w:val="zh-CN"/>
        </w:rPr>
        <w:t xml:space="preserve">  （供应商法定代表人姓名、职务）  </w:t>
      </w:r>
      <w:r>
        <w:rPr>
          <w:rFonts w:hint="eastAsia" w:ascii="宋体" w:hAnsi="宋体" w:cs="宋体"/>
          <w:color w:val="auto"/>
          <w:sz w:val="24"/>
          <w:szCs w:val="24"/>
          <w:highlight w:val="none"/>
          <w:lang w:val="zh-CN"/>
        </w:rPr>
        <w:t>代表本公司授权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（被授权人单位名称）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 xml:space="preserve">(被授权人姓名、职务)   </w:t>
      </w:r>
      <w:r>
        <w:rPr>
          <w:rFonts w:hint="eastAsia" w:ascii="宋体" w:hAnsi="宋体" w:cs="宋体"/>
          <w:color w:val="auto"/>
          <w:sz w:val="24"/>
          <w:szCs w:val="24"/>
          <w:highlight w:val="none"/>
          <w:lang w:val="zh-CN"/>
        </w:rPr>
        <w:t>为本公司的合法代理人，就</w:t>
      </w:r>
      <w:r>
        <w:rPr>
          <w:rFonts w:hint="eastAsia" w:ascii="宋体" w:hAnsi="宋体" w:cs="宋体"/>
          <w:color w:val="auto"/>
          <w:sz w:val="24"/>
          <w:szCs w:val="24"/>
          <w:highlight w:val="none"/>
          <w:u w:val="single"/>
          <w:lang w:val="zh-CN"/>
        </w:rPr>
        <w:t>（项目名称）</w:t>
      </w:r>
      <w:r>
        <w:rPr>
          <w:rFonts w:hint="eastAsia" w:ascii="宋体" w:hAnsi="宋体" w:cs="宋体"/>
          <w:color w:val="auto"/>
          <w:sz w:val="24"/>
          <w:szCs w:val="24"/>
          <w:highlight w:val="none"/>
          <w:lang w:val="zh-CN"/>
        </w:rPr>
        <w:t>项目（项目编号:</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的磋商以及合同的谈判、签约、执行、完成和保修等全权负责，以本公司名义处理一切与之有关的事务。代理人在磋商、评审、合同谈判和履行过程中所签署的一切文件和处理的与之有关的一切事务，我均予以承认。代理人无转委托权。</w:t>
      </w:r>
    </w:p>
    <w:p w14:paraId="64F6F60A">
      <w:pPr>
        <w:autoSpaceDE w:val="0"/>
        <w:autoSpaceDN w:val="0"/>
        <w:adjustRightInd w:val="0"/>
        <w:spacing w:line="48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本授权书于</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日签字生效，授权期限为</w:t>
      </w:r>
      <w:r>
        <w:rPr>
          <w:rFonts w:hint="eastAsia" w:ascii="宋体" w:hAnsi="宋体" w:cs="宋体"/>
          <w:color w:val="auto"/>
          <w:sz w:val="24"/>
          <w:szCs w:val="24"/>
          <w:highlight w:val="none"/>
        </w:rPr>
        <w:t>一年，</w:t>
      </w:r>
      <w:r>
        <w:rPr>
          <w:rFonts w:hint="eastAsia" w:ascii="宋体" w:hAnsi="宋体" w:cs="宋体"/>
          <w:color w:val="auto"/>
          <w:sz w:val="24"/>
          <w:szCs w:val="24"/>
          <w:highlight w:val="none"/>
          <w:lang w:val="zh-CN"/>
        </w:rPr>
        <w:t>特此声明。</w:t>
      </w:r>
    </w:p>
    <w:p w14:paraId="13910990">
      <w:pPr>
        <w:autoSpaceDE w:val="0"/>
        <w:autoSpaceDN w:val="0"/>
        <w:adjustRightInd w:val="0"/>
        <w:spacing w:line="480" w:lineRule="auto"/>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2FB00874">
      <w:pPr>
        <w:autoSpaceDE w:val="0"/>
        <w:autoSpaceDN w:val="0"/>
        <w:adjustRightInd w:val="0"/>
        <w:spacing w:line="480" w:lineRule="auto"/>
        <w:ind w:firstLine="480"/>
        <w:rPr>
          <w:rFonts w:ascii="宋体" w:hAnsi="宋体" w:cs="宋体"/>
          <w:b/>
          <w:bCs/>
          <w:color w:val="auto"/>
          <w:sz w:val="24"/>
          <w:szCs w:val="24"/>
          <w:highlight w:val="none"/>
          <w:lang w:val="zh-CN"/>
        </w:rPr>
      </w:pPr>
      <w:r>
        <w:rPr>
          <w:rFonts w:hint="eastAsia" w:ascii="宋体" w:hAnsi="宋体" w:cs="宋体"/>
          <w:color w:val="auto"/>
          <w:sz w:val="24"/>
          <w:szCs w:val="24"/>
          <w:highlight w:val="none"/>
          <w:lang w:val="zh-CN"/>
        </w:rPr>
        <w:t>供应商印刷体名称</w:t>
      </w:r>
      <w:r>
        <w:rPr>
          <w:rFonts w:hint="eastAsia" w:ascii="宋体" w:hAnsi="宋体" w:cs="宋体"/>
          <w:b/>
          <w:bCs/>
          <w:color w:val="auto"/>
          <w:sz w:val="24"/>
          <w:szCs w:val="24"/>
          <w:highlight w:val="none"/>
          <w:lang w:val="zh-CN"/>
        </w:rPr>
        <w:t>（加盖公章）：</w:t>
      </w:r>
    </w:p>
    <w:p w14:paraId="2207B64C">
      <w:pPr>
        <w:autoSpaceDE w:val="0"/>
        <w:autoSpaceDN w:val="0"/>
        <w:adjustRightInd w:val="0"/>
        <w:spacing w:line="48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地址：</w:t>
      </w:r>
    </w:p>
    <w:p w14:paraId="78C8CAB4">
      <w:pPr>
        <w:autoSpaceDE w:val="0"/>
        <w:autoSpaceDN w:val="0"/>
        <w:adjustRightInd w:val="0"/>
        <w:spacing w:line="480" w:lineRule="auto"/>
        <w:rPr>
          <w:rFonts w:ascii="宋体" w:hAnsi="宋体" w:cs="宋体"/>
          <w:b/>
          <w:bCs/>
          <w:color w:val="auto"/>
          <w:sz w:val="24"/>
          <w:szCs w:val="24"/>
          <w:highlight w:val="none"/>
          <w:u w:val="single"/>
          <w:lang w:val="zh-CN"/>
        </w:rPr>
      </w:pPr>
      <w:r>
        <w:rPr>
          <w:rFonts w:hint="eastAsia" w:ascii="宋体" w:hAnsi="宋体" w:cs="宋体"/>
          <w:b/>
          <w:bCs/>
          <w:color w:val="auto"/>
          <w:sz w:val="24"/>
          <w:szCs w:val="24"/>
          <w:highlight w:val="none"/>
          <w:lang w:val="zh-CN"/>
        </w:rPr>
        <w:t xml:space="preserve">    </w:t>
      </w:r>
      <w:r>
        <w:rPr>
          <w:rFonts w:hint="eastAsia" w:ascii="宋体" w:hAnsi="宋体" w:cs="宋体"/>
          <w:color w:val="auto"/>
          <w:sz w:val="24"/>
          <w:szCs w:val="24"/>
          <w:highlight w:val="none"/>
          <w:lang w:val="zh-CN"/>
        </w:rPr>
        <w:t>授权人（法人）</w:t>
      </w:r>
      <w:r>
        <w:rPr>
          <w:rFonts w:hint="eastAsia" w:ascii="宋体" w:hAnsi="宋体" w:cs="宋体"/>
          <w:b/>
          <w:bCs/>
          <w:color w:val="auto"/>
          <w:sz w:val="24"/>
          <w:szCs w:val="24"/>
          <w:highlight w:val="none"/>
          <w:lang w:val="zh-CN"/>
        </w:rPr>
        <w:t>签字：</w:t>
      </w:r>
    </w:p>
    <w:p w14:paraId="7712259C">
      <w:pPr>
        <w:autoSpaceDE w:val="0"/>
        <w:autoSpaceDN w:val="0"/>
        <w:adjustRightInd w:val="0"/>
        <w:spacing w:line="480" w:lineRule="auto"/>
        <w:ind w:firstLine="495"/>
        <w:rPr>
          <w:rFonts w:ascii="宋体" w:hAnsi="宋体" w:cs="宋体"/>
          <w:b/>
          <w:bCs/>
          <w:color w:val="auto"/>
          <w:sz w:val="24"/>
          <w:szCs w:val="24"/>
          <w:highlight w:val="none"/>
          <w:lang w:val="zh-CN"/>
        </w:rPr>
      </w:pPr>
      <w:r>
        <w:rPr>
          <w:rFonts w:hint="eastAsia" w:ascii="宋体" w:hAnsi="宋体" w:cs="宋体"/>
          <w:color w:val="auto"/>
          <w:sz w:val="24"/>
          <w:szCs w:val="24"/>
          <w:highlight w:val="none"/>
          <w:lang w:val="zh-CN"/>
        </w:rPr>
        <w:t>被授权人（代理人）</w:t>
      </w:r>
      <w:r>
        <w:rPr>
          <w:rFonts w:hint="eastAsia" w:ascii="宋体" w:hAnsi="宋体" w:cs="宋体"/>
          <w:b/>
          <w:bCs/>
          <w:color w:val="auto"/>
          <w:sz w:val="24"/>
          <w:szCs w:val="24"/>
          <w:highlight w:val="none"/>
          <w:lang w:val="zh-CN"/>
        </w:rPr>
        <w:t>签字：</w:t>
      </w:r>
    </w:p>
    <w:p w14:paraId="7E78F0A0">
      <w:pPr>
        <w:pStyle w:val="30"/>
        <w:rPr>
          <w:rFonts w:ascii="宋体" w:hAnsi="宋体" w:eastAsia="宋体" w:cs="宋体"/>
          <w:b/>
          <w:bCs/>
          <w:color w:val="auto"/>
          <w:highlight w:val="none"/>
          <w:lang w:val="zh-CN"/>
        </w:rPr>
      </w:pPr>
    </w:p>
    <w:p w14:paraId="7A4127B1">
      <w:pPr>
        <w:pStyle w:val="30"/>
        <w:ind w:firstLine="422" w:firstLineChars="200"/>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zh-CN"/>
        </w:rPr>
        <w:t>附：</w:t>
      </w:r>
      <w:r>
        <w:rPr>
          <w:rFonts w:hint="eastAsia" w:ascii="宋体" w:hAnsi="宋体" w:eastAsia="宋体" w:cs="宋体"/>
          <w:b/>
          <w:bCs/>
          <w:color w:val="auto"/>
          <w:sz w:val="21"/>
          <w:szCs w:val="21"/>
          <w:highlight w:val="none"/>
          <w:lang w:val="zh-CN"/>
        </w:rPr>
        <w:t>（法定代表人身份证复印件）</w:t>
      </w:r>
      <w:r>
        <w:rPr>
          <w:rFonts w:hint="eastAsia" w:ascii="宋体" w:hAnsi="宋体" w:eastAsia="宋体" w:cs="宋体"/>
          <w:b/>
          <w:bCs/>
          <w:color w:val="auto"/>
          <w:sz w:val="21"/>
          <w:szCs w:val="21"/>
          <w:highlight w:val="none"/>
        </w:rPr>
        <w:t xml:space="preserve">          （被授权人身份证复印件）</w:t>
      </w:r>
    </w:p>
    <w:p w14:paraId="3A821BA3">
      <w:pPr>
        <w:pStyle w:val="30"/>
        <w:rPr>
          <w:rFonts w:ascii="宋体" w:hAnsi="宋体" w:eastAsia="宋体" w:cs="宋体"/>
          <w:b/>
          <w:bCs/>
          <w:color w:val="auto"/>
          <w:highlight w:val="none"/>
          <w:lang w:val="zh-CN"/>
        </w:rPr>
      </w:pPr>
    </w:p>
    <w:p w14:paraId="0D73CF4F">
      <w:pPr>
        <w:pStyle w:val="30"/>
        <w:rPr>
          <w:rFonts w:ascii="宋体" w:hAnsi="宋体" w:eastAsia="宋体" w:cs="宋体"/>
          <w:b/>
          <w:bCs/>
          <w:color w:val="auto"/>
          <w:highlight w:val="none"/>
          <w:lang w:val="zh-CN"/>
        </w:rPr>
      </w:pPr>
    </w:p>
    <w:p w14:paraId="5C72BF86">
      <w:pPr>
        <w:pStyle w:val="30"/>
        <w:rPr>
          <w:rFonts w:ascii="宋体" w:hAnsi="宋体" w:eastAsia="宋体" w:cs="宋体"/>
          <w:b/>
          <w:bCs/>
          <w:color w:val="auto"/>
          <w:highlight w:val="none"/>
          <w:lang w:val="zh-CN"/>
        </w:rPr>
      </w:pPr>
    </w:p>
    <w:p w14:paraId="05B1183C">
      <w:pPr>
        <w:pStyle w:val="30"/>
        <w:rPr>
          <w:rFonts w:ascii="宋体" w:hAnsi="宋体" w:eastAsia="宋体" w:cs="宋体"/>
          <w:b/>
          <w:bCs/>
          <w:color w:val="auto"/>
          <w:highlight w:val="none"/>
          <w:lang w:val="zh-CN"/>
        </w:rPr>
      </w:pPr>
    </w:p>
    <w:p w14:paraId="0BEC306E">
      <w:pPr>
        <w:pStyle w:val="30"/>
        <w:rPr>
          <w:rFonts w:ascii="宋体" w:hAnsi="宋体" w:eastAsia="宋体" w:cs="宋体"/>
          <w:b/>
          <w:bCs/>
          <w:color w:val="auto"/>
          <w:highlight w:val="none"/>
          <w:lang w:val="zh-CN"/>
        </w:rPr>
      </w:pPr>
    </w:p>
    <w:p w14:paraId="199B0C8A">
      <w:pPr>
        <w:pStyle w:val="30"/>
        <w:rPr>
          <w:rFonts w:ascii="宋体" w:hAnsi="宋体" w:eastAsia="宋体" w:cs="宋体"/>
          <w:b/>
          <w:bCs/>
          <w:color w:val="auto"/>
          <w:highlight w:val="none"/>
          <w:lang w:val="zh-CN"/>
        </w:rPr>
      </w:pPr>
    </w:p>
    <w:p w14:paraId="39A10620">
      <w:pPr>
        <w:pStyle w:val="30"/>
        <w:rPr>
          <w:rFonts w:ascii="宋体" w:hAnsi="宋体" w:eastAsia="宋体" w:cs="宋体"/>
          <w:b/>
          <w:bCs/>
          <w:color w:val="auto"/>
          <w:highlight w:val="none"/>
          <w:lang w:val="zh-CN"/>
        </w:rPr>
      </w:pPr>
    </w:p>
    <w:p w14:paraId="43A21518">
      <w:pPr>
        <w:pStyle w:val="30"/>
        <w:rPr>
          <w:rFonts w:ascii="宋体" w:hAnsi="宋体" w:eastAsia="宋体" w:cs="宋体"/>
          <w:b/>
          <w:bCs/>
          <w:color w:val="auto"/>
          <w:highlight w:val="none"/>
          <w:lang w:val="zh-CN"/>
        </w:rPr>
      </w:pPr>
    </w:p>
    <w:p w14:paraId="1138133A">
      <w:pPr>
        <w:pStyle w:val="30"/>
        <w:rPr>
          <w:rFonts w:ascii="宋体" w:hAnsi="宋体" w:eastAsia="宋体" w:cs="宋体"/>
          <w:b/>
          <w:bCs/>
          <w:color w:val="auto"/>
          <w:highlight w:val="none"/>
          <w:lang w:val="zh-CN"/>
        </w:rPr>
      </w:pPr>
    </w:p>
    <w:p w14:paraId="02F98296">
      <w:pPr>
        <w:autoSpaceDE w:val="0"/>
        <w:autoSpaceDN w:val="0"/>
        <w:adjustRightInd w:val="0"/>
        <w:spacing w:line="480" w:lineRule="auto"/>
        <w:ind w:firstLine="495"/>
        <w:rPr>
          <w:rFonts w:ascii="宋体" w:hAnsi="宋体" w:cs="宋体"/>
          <w:b/>
          <w:bCs/>
          <w:color w:val="auto"/>
          <w:sz w:val="24"/>
          <w:szCs w:val="24"/>
          <w:highlight w:val="none"/>
          <w:lang w:val="zh-CN"/>
        </w:rPr>
      </w:pPr>
    </w:p>
    <w:p w14:paraId="2E77763D">
      <w:pPr>
        <w:autoSpaceDE w:val="0"/>
        <w:autoSpaceDN w:val="0"/>
        <w:adjustRightInd w:val="0"/>
        <w:spacing w:line="480" w:lineRule="auto"/>
        <w:ind w:firstLine="472"/>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注：法定代表人授权书必须按规定有效签署和加盖公章。</w:t>
      </w:r>
    </w:p>
    <w:p w14:paraId="31593FEC">
      <w:pPr>
        <w:autoSpaceDE w:val="0"/>
        <w:autoSpaceDN w:val="0"/>
        <w:adjustRightInd w:val="0"/>
        <w:spacing w:line="320" w:lineRule="exact"/>
        <w:rPr>
          <w:rFonts w:ascii="宋体" w:hAnsi="宋体" w:cs="宋体"/>
          <w:b/>
          <w:bCs/>
          <w:color w:val="auto"/>
          <w:sz w:val="24"/>
          <w:szCs w:val="24"/>
          <w:highlight w:val="none"/>
          <w:lang w:val="zh-CN"/>
        </w:rPr>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3F25B9FD">
      <w:pPr>
        <w:autoSpaceDE w:val="0"/>
        <w:autoSpaceDN w:val="0"/>
        <w:adjustRightInd w:val="0"/>
        <w:spacing w:line="320" w:lineRule="exact"/>
        <w:rPr>
          <w:rFonts w:ascii="宋体" w:hAnsi="宋体" w:cs="宋体"/>
          <w:b/>
          <w:bCs/>
          <w:color w:val="auto"/>
          <w:sz w:val="28"/>
          <w:szCs w:val="28"/>
          <w:highlight w:val="none"/>
          <w:lang w:val="zh-CN"/>
        </w:rPr>
      </w:pPr>
      <w:bookmarkStart w:id="47" w:name="_Toc449013649"/>
      <w:r>
        <w:rPr>
          <w:rFonts w:hint="eastAsia" w:ascii="宋体" w:hAnsi="宋体" w:cs="宋体"/>
          <w:b/>
          <w:bCs/>
          <w:color w:val="auto"/>
          <w:sz w:val="28"/>
          <w:szCs w:val="28"/>
          <w:highlight w:val="none"/>
          <w:lang w:val="zh-CN"/>
        </w:rPr>
        <w:t xml:space="preserve">格式四、采购信息汇总表 </w:t>
      </w:r>
    </w:p>
    <w:p w14:paraId="5A5F2169">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采购信息汇总表（设备类）</w:t>
      </w:r>
    </w:p>
    <w:p w14:paraId="4E889A1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项目编号：_______________</w:t>
      </w:r>
      <w:r>
        <w:rPr>
          <w:rFonts w:hint="eastAsia" w:ascii="宋体" w:hAnsi="宋体" w:cs="宋体"/>
          <w:color w:val="auto"/>
          <w:sz w:val="24"/>
          <w:szCs w:val="24"/>
          <w:highlight w:val="none"/>
          <w:lang w:val="en-US" w:eastAsia="zh-CN"/>
        </w:rPr>
        <w:t xml:space="preserve">                                                                </w:t>
      </w:r>
    </w:p>
    <w:tbl>
      <w:tblPr>
        <w:tblStyle w:val="20"/>
        <w:tblpPr w:leftFromText="180" w:rightFromText="180" w:vertAnchor="text" w:horzAnchor="page" w:tblpXSpec="center" w:tblpY="172"/>
        <w:tblOverlap w:val="never"/>
        <w:tblW w:w="15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612"/>
        <w:gridCol w:w="1562"/>
        <w:gridCol w:w="994"/>
        <w:gridCol w:w="811"/>
        <w:gridCol w:w="841"/>
        <w:gridCol w:w="648"/>
        <w:gridCol w:w="1010"/>
        <w:gridCol w:w="1193"/>
        <w:gridCol w:w="1193"/>
        <w:gridCol w:w="1763"/>
        <w:gridCol w:w="1690"/>
        <w:gridCol w:w="1300"/>
      </w:tblGrid>
      <w:tr w14:paraId="38B8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20" w:type="dxa"/>
            <w:vMerge w:val="restart"/>
            <w:tcBorders>
              <w:top w:val="single" w:color="auto" w:sz="4" w:space="0"/>
              <w:left w:val="single" w:color="auto" w:sz="4" w:space="0"/>
              <w:right w:val="single" w:color="auto" w:sz="4" w:space="0"/>
            </w:tcBorders>
            <w:vAlign w:val="center"/>
          </w:tcPr>
          <w:p w14:paraId="65D2E79B">
            <w:pPr>
              <w:jc w:val="center"/>
              <w:rPr>
                <w:rFonts w:ascii="宋体" w:hAnsi="宋体"/>
                <w:b/>
                <w:color w:val="auto"/>
                <w:sz w:val="20"/>
                <w:szCs w:val="20"/>
                <w:highlight w:val="none"/>
              </w:rPr>
            </w:pPr>
            <w:r>
              <w:rPr>
                <w:rFonts w:hint="eastAsia" w:ascii="宋体" w:hAnsi="宋体"/>
                <w:b/>
                <w:color w:val="auto"/>
                <w:sz w:val="20"/>
                <w:szCs w:val="20"/>
                <w:highlight w:val="none"/>
                <w:lang w:val="en-US" w:eastAsia="zh-CN"/>
              </w:rPr>
              <w:t>序</w:t>
            </w:r>
            <w:r>
              <w:rPr>
                <w:rFonts w:hint="eastAsia" w:ascii="宋体" w:hAnsi="宋体"/>
                <w:b/>
                <w:color w:val="auto"/>
                <w:sz w:val="20"/>
                <w:szCs w:val="20"/>
                <w:highlight w:val="none"/>
              </w:rPr>
              <w:t>号</w:t>
            </w:r>
          </w:p>
        </w:tc>
        <w:tc>
          <w:tcPr>
            <w:tcW w:w="1612" w:type="dxa"/>
            <w:vMerge w:val="restart"/>
            <w:tcBorders>
              <w:top w:val="single" w:color="auto" w:sz="4" w:space="0"/>
              <w:left w:val="single" w:color="auto" w:sz="4" w:space="0"/>
              <w:right w:val="single" w:color="auto" w:sz="4" w:space="0"/>
            </w:tcBorders>
            <w:vAlign w:val="center"/>
          </w:tcPr>
          <w:p w14:paraId="543FA1F4">
            <w:pPr>
              <w:jc w:val="center"/>
              <w:rPr>
                <w:rFonts w:ascii="宋体" w:hAnsi="宋体"/>
                <w:b/>
                <w:color w:val="auto"/>
                <w:sz w:val="20"/>
                <w:szCs w:val="20"/>
                <w:highlight w:val="none"/>
              </w:rPr>
            </w:pPr>
            <w:r>
              <w:rPr>
                <w:rFonts w:hint="eastAsia" w:ascii="宋体" w:hAnsi="宋体"/>
                <w:b/>
                <w:color w:val="auto"/>
                <w:sz w:val="20"/>
                <w:szCs w:val="20"/>
                <w:highlight w:val="none"/>
              </w:rPr>
              <w:t>产品名称</w:t>
            </w:r>
          </w:p>
        </w:tc>
        <w:tc>
          <w:tcPr>
            <w:tcW w:w="1562" w:type="dxa"/>
            <w:vMerge w:val="restart"/>
            <w:tcBorders>
              <w:top w:val="single" w:color="auto" w:sz="4" w:space="0"/>
              <w:left w:val="single" w:color="auto" w:sz="4" w:space="0"/>
              <w:right w:val="single" w:color="auto" w:sz="4" w:space="0"/>
            </w:tcBorders>
            <w:vAlign w:val="center"/>
          </w:tcPr>
          <w:p w14:paraId="2B42F840">
            <w:pPr>
              <w:jc w:val="center"/>
              <w:rPr>
                <w:rFonts w:ascii="宋体" w:hAnsi="宋体"/>
                <w:b/>
                <w:color w:val="auto"/>
                <w:sz w:val="20"/>
                <w:szCs w:val="20"/>
                <w:highlight w:val="none"/>
              </w:rPr>
            </w:pPr>
            <w:r>
              <w:rPr>
                <w:rFonts w:hint="eastAsia" w:ascii="宋体" w:hAnsi="宋体"/>
                <w:b/>
                <w:color w:val="auto"/>
                <w:sz w:val="20"/>
                <w:szCs w:val="20"/>
                <w:highlight w:val="none"/>
                <w:lang w:val="en-US" w:eastAsia="zh-CN"/>
              </w:rPr>
              <w:t>所投</w:t>
            </w:r>
            <w:r>
              <w:rPr>
                <w:rFonts w:hint="eastAsia" w:ascii="宋体" w:hAnsi="宋体"/>
                <w:b/>
                <w:color w:val="auto"/>
                <w:sz w:val="20"/>
                <w:szCs w:val="20"/>
                <w:highlight w:val="none"/>
              </w:rPr>
              <w:t>名称</w:t>
            </w:r>
          </w:p>
        </w:tc>
        <w:tc>
          <w:tcPr>
            <w:tcW w:w="994" w:type="dxa"/>
            <w:vMerge w:val="restart"/>
            <w:tcBorders>
              <w:top w:val="single" w:color="auto" w:sz="4" w:space="0"/>
              <w:left w:val="single" w:color="auto" w:sz="4" w:space="0"/>
              <w:right w:val="single" w:color="auto" w:sz="4" w:space="0"/>
            </w:tcBorders>
            <w:vAlign w:val="center"/>
          </w:tcPr>
          <w:p w14:paraId="59C3CFD0">
            <w:pPr>
              <w:jc w:val="center"/>
              <w:rPr>
                <w:rFonts w:ascii="宋体" w:hAnsi="宋体"/>
                <w:b/>
                <w:color w:val="auto"/>
                <w:sz w:val="20"/>
                <w:szCs w:val="20"/>
                <w:highlight w:val="none"/>
              </w:rPr>
            </w:pPr>
            <w:r>
              <w:rPr>
                <w:rFonts w:hint="eastAsia" w:ascii="宋体" w:hAnsi="宋体"/>
                <w:b/>
                <w:color w:val="auto"/>
                <w:sz w:val="20"/>
                <w:szCs w:val="20"/>
                <w:highlight w:val="none"/>
              </w:rPr>
              <w:t>品牌</w:t>
            </w:r>
          </w:p>
        </w:tc>
        <w:tc>
          <w:tcPr>
            <w:tcW w:w="811" w:type="dxa"/>
            <w:vMerge w:val="restart"/>
            <w:tcBorders>
              <w:top w:val="single" w:color="auto" w:sz="4" w:space="0"/>
              <w:left w:val="single" w:color="auto" w:sz="4" w:space="0"/>
              <w:right w:val="single" w:color="auto" w:sz="4" w:space="0"/>
            </w:tcBorders>
            <w:vAlign w:val="center"/>
          </w:tcPr>
          <w:p w14:paraId="4A7AF70C">
            <w:pPr>
              <w:jc w:val="center"/>
              <w:rPr>
                <w:rFonts w:hint="eastAsia" w:ascii="宋体" w:hAnsi="宋体"/>
                <w:b/>
                <w:color w:val="auto"/>
                <w:sz w:val="20"/>
                <w:szCs w:val="20"/>
                <w:highlight w:val="none"/>
              </w:rPr>
            </w:pPr>
            <w:r>
              <w:rPr>
                <w:rFonts w:hint="eastAsia" w:ascii="宋体" w:hAnsi="宋体"/>
                <w:b/>
                <w:color w:val="auto"/>
                <w:sz w:val="20"/>
                <w:szCs w:val="20"/>
                <w:highlight w:val="none"/>
              </w:rPr>
              <w:t>规格</w:t>
            </w:r>
          </w:p>
          <w:p w14:paraId="0AC48C4E">
            <w:pPr>
              <w:jc w:val="center"/>
              <w:rPr>
                <w:rFonts w:ascii="宋体" w:hAnsi="宋体"/>
                <w:b/>
                <w:color w:val="auto"/>
                <w:sz w:val="20"/>
                <w:szCs w:val="20"/>
                <w:highlight w:val="none"/>
              </w:rPr>
            </w:pPr>
            <w:r>
              <w:rPr>
                <w:rFonts w:hint="eastAsia" w:ascii="宋体" w:hAnsi="宋体"/>
                <w:b/>
                <w:color w:val="auto"/>
                <w:sz w:val="20"/>
                <w:szCs w:val="20"/>
                <w:highlight w:val="none"/>
              </w:rPr>
              <w:t>型号</w:t>
            </w:r>
          </w:p>
        </w:tc>
        <w:tc>
          <w:tcPr>
            <w:tcW w:w="841" w:type="dxa"/>
            <w:vMerge w:val="restart"/>
            <w:tcBorders>
              <w:top w:val="single" w:color="auto" w:sz="4" w:space="0"/>
              <w:left w:val="single" w:color="auto" w:sz="4" w:space="0"/>
              <w:right w:val="single" w:color="auto" w:sz="4" w:space="0"/>
            </w:tcBorders>
            <w:vAlign w:val="center"/>
          </w:tcPr>
          <w:p w14:paraId="070DE49A">
            <w:pPr>
              <w:jc w:val="center"/>
              <w:rPr>
                <w:rFonts w:ascii="宋体" w:hAnsi="宋体"/>
                <w:b/>
                <w:color w:val="auto"/>
                <w:sz w:val="20"/>
                <w:szCs w:val="20"/>
                <w:highlight w:val="none"/>
              </w:rPr>
            </w:pPr>
            <w:r>
              <w:rPr>
                <w:rFonts w:hint="eastAsia" w:ascii="宋体" w:hAnsi="宋体"/>
                <w:b/>
                <w:color w:val="auto"/>
                <w:sz w:val="20"/>
                <w:szCs w:val="20"/>
                <w:highlight w:val="none"/>
              </w:rPr>
              <w:t>生产制造商</w:t>
            </w:r>
          </w:p>
        </w:tc>
        <w:tc>
          <w:tcPr>
            <w:tcW w:w="648" w:type="dxa"/>
            <w:vMerge w:val="restart"/>
            <w:tcBorders>
              <w:top w:val="single" w:color="auto" w:sz="4" w:space="0"/>
              <w:left w:val="single" w:color="auto" w:sz="4" w:space="0"/>
              <w:right w:val="single" w:color="auto" w:sz="4" w:space="0"/>
            </w:tcBorders>
            <w:vAlign w:val="center"/>
          </w:tcPr>
          <w:p w14:paraId="60397248">
            <w:pPr>
              <w:jc w:val="center"/>
              <w:rPr>
                <w:rFonts w:ascii="宋体" w:hAnsi="宋体"/>
                <w:b/>
                <w:color w:val="auto"/>
                <w:sz w:val="20"/>
                <w:szCs w:val="20"/>
                <w:highlight w:val="none"/>
              </w:rPr>
            </w:pPr>
            <w:r>
              <w:rPr>
                <w:rFonts w:hint="eastAsia" w:ascii="宋体" w:hAnsi="宋体"/>
                <w:b/>
                <w:color w:val="auto"/>
                <w:sz w:val="20"/>
                <w:szCs w:val="20"/>
                <w:highlight w:val="none"/>
              </w:rPr>
              <w:t>产地</w:t>
            </w:r>
          </w:p>
        </w:tc>
        <w:tc>
          <w:tcPr>
            <w:tcW w:w="1010" w:type="dxa"/>
            <w:vMerge w:val="restart"/>
            <w:tcBorders>
              <w:top w:val="single" w:color="auto" w:sz="4" w:space="0"/>
              <w:left w:val="single" w:color="auto" w:sz="4" w:space="0"/>
              <w:right w:val="single" w:color="auto" w:sz="4" w:space="0"/>
            </w:tcBorders>
            <w:vAlign w:val="center"/>
          </w:tcPr>
          <w:p w14:paraId="56CFFCA0">
            <w:pPr>
              <w:jc w:val="center"/>
              <w:rPr>
                <w:rFonts w:hint="eastAsia" w:ascii="宋体" w:hAnsi="宋体" w:eastAsia="宋体"/>
                <w:b/>
                <w:color w:val="auto"/>
                <w:sz w:val="20"/>
                <w:szCs w:val="20"/>
                <w:highlight w:val="none"/>
                <w:lang w:eastAsia="zh-CN"/>
              </w:rPr>
            </w:pPr>
            <w:r>
              <w:rPr>
                <w:rFonts w:hint="eastAsia" w:ascii="宋体" w:hAnsi="宋体"/>
                <w:b/>
                <w:color w:val="auto"/>
                <w:sz w:val="20"/>
                <w:szCs w:val="20"/>
                <w:highlight w:val="none"/>
                <w:lang w:eastAsia="zh-CN"/>
              </w:rPr>
              <w:t>到货期</w:t>
            </w:r>
          </w:p>
        </w:tc>
        <w:tc>
          <w:tcPr>
            <w:tcW w:w="1193" w:type="dxa"/>
            <w:vMerge w:val="restart"/>
            <w:tcBorders>
              <w:top w:val="single" w:color="auto" w:sz="4" w:space="0"/>
              <w:left w:val="single" w:color="auto" w:sz="4" w:space="0"/>
              <w:right w:val="single" w:color="auto" w:sz="4" w:space="0"/>
            </w:tcBorders>
            <w:vAlign w:val="center"/>
          </w:tcPr>
          <w:p w14:paraId="02993968">
            <w:pPr>
              <w:jc w:val="center"/>
              <w:rPr>
                <w:rFonts w:hint="eastAsia" w:ascii="宋体" w:hAnsi="宋体"/>
                <w:b/>
                <w:color w:val="auto"/>
                <w:sz w:val="20"/>
                <w:szCs w:val="20"/>
                <w:highlight w:val="none"/>
                <w:lang w:eastAsia="zh-CN"/>
              </w:rPr>
            </w:pPr>
            <w:r>
              <w:rPr>
                <w:rFonts w:hint="eastAsia" w:ascii="宋体" w:hAnsi="宋体"/>
                <w:b/>
                <w:color w:val="auto"/>
                <w:sz w:val="20"/>
                <w:szCs w:val="20"/>
                <w:highlight w:val="none"/>
                <w:lang w:eastAsia="zh-CN"/>
              </w:rPr>
              <w:t>付款方式</w:t>
            </w:r>
          </w:p>
        </w:tc>
        <w:tc>
          <w:tcPr>
            <w:tcW w:w="1193" w:type="dxa"/>
            <w:vMerge w:val="restart"/>
            <w:tcBorders>
              <w:top w:val="single" w:color="auto" w:sz="4" w:space="0"/>
              <w:left w:val="single" w:color="auto" w:sz="4" w:space="0"/>
              <w:right w:val="single" w:color="auto" w:sz="4" w:space="0"/>
            </w:tcBorders>
            <w:vAlign w:val="center"/>
          </w:tcPr>
          <w:p w14:paraId="4B9070E6">
            <w:pPr>
              <w:jc w:val="center"/>
              <w:rPr>
                <w:rFonts w:ascii="宋体" w:hAnsi="宋体"/>
                <w:b/>
                <w:color w:val="auto"/>
                <w:sz w:val="20"/>
                <w:szCs w:val="20"/>
                <w:highlight w:val="none"/>
              </w:rPr>
            </w:pPr>
            <w:r>
              <w:rPr>
                <w:rFonts w:hint="eastAsia" w:ascii="宋体" w:hAnsi="宋体"/>
                <w:b/>
                <w:color w:val="auto"/>
                <w:sz w:val="20"/>
                <w:szCs w:val="20"/>
                <w:highlight w:val="none"/>
              </w:rPr>
              <w:t>保修期</w:t>
            </w:r>
          </w:p>
          <w:p w14:paraId="3842E680">
            <w:pPr>
              <w:jc w:val="center"/>
              <w:rPr>
                <w:color w:val="auto"/>
                <w:sz w:val="20"/>
                <w:szCs w:val="20"/>
                <w:highlight w:val="none"/>
              </w:rPr>
            </w:pPr>
            <w:r>
              <w:rPr>
                <w:rFonts w:hint="eastAsia" w:ascii="宋体" w:hAnsi="宋体"/>
                <w:b/>
                <w:color w:val="auto"/>
                <w:sz w:val="20"/>
                <w:szCs w:val="20"/>
                <w:highlight w:val="none"/>
              </w:rPr>
              <w:t>（全保）</w:t>
            </w:r>
          </w:p>
        </w:tc>
        <w:tc>
          <w:tcPr>
            <w:tcW w:w="4753" w:type="dxa"/>
            <w:gridSpan w:val="3"/>
            <w:tcBorders>
              <w:top w:val="single" w:color="auto" w:sz="4" w:space="0"/>
              <w:left w:val="single" w:color="auto" w:sz="4" w:space="0"/>
              <w:bottom w:val="single" w:color="auto" w:sz="4" w:space="0"/>
              <w:right w:val="single" w:color="auto" w:sz="4" w:space="0"/>
            </w:tcBorders>
            <w:vAlign w:val="center"/>
          </w:tcPr>
          <w:p w14:paraId="191818B9">
            <w:pPr>
              <w:jc w:val="center"/>
              <w:rPr>
                <w:rFonts w:ascii="宋体" w:hAnsi="宋体" w:cs="宋体"/>
                <w:color w:val="auto"/>
                <w:sz w:val="20"/>
                <w:szCs w:val="20"/>
                <w:highlight w:val="none"/>
              </w:rPr>
            </w:pPr>
            <w:r>
              <w:rPr>
                <w:rFonts w:hint="eastAsia" w:ascii="宋体" w:hAnsi="宋体" w:cs="宋体"/>
                <w:color w:val="auto"/>
                <w:sz w:val="20"/>
                <w:szCs w:val="20"/>
                <w:highlight w:val="none"/>
              </w:rPr>
              <w:t>备注</w:t>
            </w:r>
          </w:p>
        </w:tc>
      </w:tr>
      <w:tr w14:paraId="5D8E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20" w:type="dxa"/>
            <w:vMerge w:val="continue"/>
            <w:tcBorders>
              <w:left w:val="single" w:color="auto" w:sz="4" w:space="0"/>
              <w:bottom w:val="single" w:color="auto" w:sz="4" w:space="0"/>
              <w:right w:val="single" w:color="auto" w:sz="4" w:space="0"/>
            </w:tcBorders>
            <w:vAlign w:val="center"/>
          </w:tcPr>
          <w:p w14:paraId="3091E357">
            <w:pPr>
              <w:jc w:val="center"/>
              <w:rPr>
                <w:rFonts w:ascii="宋体" w:hAnsi="宋体"/>
                <w:b/>
                <w:color w:val="auto"/>
                <w:sz w:val="20"/>
                <w:szCs w:val="20"/>
                <w:highlight w:val="none"/>
              </w:rPr>
            </w:pPr>
          </w:p>
        </w:tc>
        <w:tc>
          <w:tcPr>
            <w:tcW w:w="1612" w:type="dxa"/>
            <w:vMerge w:val="continue"/>
            <w:tcBorders>
              <w:left w:val="single" w:color="auto" w:sz="4" w:space="0"/>
              <w:bottom w:val="single" w:color="auto" w:sz="4" w:space="0"/>
              <w:right w:val="single" w:color="auto" w:sz="4" w:space="0"/>
            </w:tcBorders>
            <w:vAlign w:val="center"/>
          </w:tcPr>
          <w:p w14:paraId="4B237395">
            <w:pPr>
              <w:jc w:val="center"/>
              <w:rPr>
                <w:rFonts w:ascii="宋体" w:hAnsi="宋体"/>
                <w:b/>
                <w:color w:val="auto"/>
                <w:sz w:val="20"/>
                <w:szCs w:val="20"/>
                <w:highlight w:val="none"/>
              </w:rPr>
            </w:pPr>
          </w:p>
        </w:tc>
        <w:tc>
          <w:tcPr>
            <w:tcW w:w="1562" w:type="dxa"/>
            <w:vMerge w:val="continue"/>
            <w:tcBorders>
              <w:left w:val="single" w:color="auto" w:sz="4" w:space="0"/>
              <w:bottom w:val="single" w:color="auto" w:sz="4" w:space="0"/>
              <w:right w:val="single" w:color="auto" w:sz="4" w:space="0"/>
            </w:tcBorders>
            <w:vAlign w:val="center"/>
          </w:tcPr>
          <w:p w14:paraId="3F2BF741">
            <w:pPr>
              <w:jc w:val="center"/>
              <w:rPr>
                <w:rFonts w:ascii="宋体" w:hAnsi="宋体"/>
                <w:b/>
                <w:color w:val="auto"/>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5357B4F">
            <w:pPr>
              <w:jc w:val="center"/>
              <w:rPr>
                <w:rFonts w:ascii="宋体" w:hAnsi="宋体"/>
                <w:b/>
                <w:color w:val="auto"/>
                <w:sz w:val="20"/>
                <w:szCs w:val="20"/>
                <w:highlight w:val="none"/>
              </w:rPr>
            </w:pPr>
          </w:p>
        </w:tc>
        <w:tc>
          <w:tcPr>
            <w:tcW w:w="811" w:type="dxa"/>
            <w:vMerge w:val="continue"/>
            <w:tcBorders>
              <w:left w:val="single" w:color="auto" w:sz="4" w:space="0"/>
              <w:bottom w:val="single" w:color="auto" w:sz="4" w:space="0"/>
              <w:right w:val="single" w:color="auto" w:sz="4" w:space="0"/>
            </w:tcBorders>
            <w:vAlign w:val="center"/>
          </w:tcPr>
          <w:p w14:paraId="64FF84BC">
            <w:pPr>
              <w:widowControl/>
              <w:jc w:val="center"/>
              <w:rPr>
                <w:rFonts w:ascii="宋体" w:hAnsi="宋体"/>
                <w:b/>
                <w:color w:val="auto"/>
                <w:sz w:val="20"/>
                <w:szCs w:val="20"/>
                <w:highlight w:val="none"/>
              </w:rPr>
            </w:pPr>
          </w:p>
        </w:tc>
        <w:tc>
          <w:tcPr>
            <w:tcW w:w="841" w:type="dxa"/>
            <w:vMerge w:val="continue"/>
            <w:tcBorders>
              <w:left w:val="single" w:color="auto" w:sz="4" w:space="0"/>
              <w:bottom w:val="single" w:color="auto" w:sz="4" w:space="0"/>
              <w:right w:val="single" w:color="auto" w:sz="4" w:space="0"/>
            </w:tcBorders>
            <w:vAlign w:val="center"/>
          </w:tcPr>
          <w:p w14:paraId="29298826">
            <w:pPr>
              <w:widowControl/>
              <w:jc w:val="center"/>
              <w:rPr>
                <w:rFonts w:ascii="宋体" w:hAnsi="宋体"/>
                <w:b/>
                <w:color w:val="auto"/>
                <w:sz w:val="20"/>
                <w:szCs w:val="20"/>
                <w:highlight w:val="none"/>
              </w:rPr>
            </w:pPr>
          </w:p>
        </w:tc>
        <w:tc>
          <w:tcPr>
            <w:tcW w:w="648" w:type="dxa"/>
            <w:vMerge w:val="continue"/>
            <w:tcBorders>
              <w:left w:val="single" w:color="auto" w:sz="4" w:space="0"/>
              <w:bottom w:val="single" w:color="auto" w:sz="4" w:space="0"/>
              <w:right w:val="single" w:color="auto" w:sz="4" w:space="0"/>
            </w:tcBorders>
            <w:vAlign w:val="center"/>
          </w:tcPr>
          <w:p w14:paraId="777B86C2">
            <w:pPr>
              <w:widowControl/>
              <w:jc w:val="center"/>
              <w:rPr>
                <w:rFonts w:ascii="宋体" w:hAnsi="宋体"/>
                <w:b/>
                <w:color w:val="auto"/>
                <w:sz w:val="20"/>
                <w:szCs w:val="20"/>
                <w:highlight w:val="none"/>
              </w:rPr>
            </w:pPr>
          </w:p>
        </w:tc>
        <w:tc>
          <w:tcPr>
            <w:tcW w:w="1010" w:type="dxa"/>
            <w:vMerge w:val="continue"/>
            <w:tcBorders>
              <w:left w:val="single" w:color="auto" w:sz="4" w:space="0"/>
              <w:bottom w:val="single" w:color="auto" w:sz="4" w:space="0"/>
              <w:right w:val="single" w:color="auto" w:sz="4" w:space="0"/>
            </w:tcBorders>
            <w:vAlign w:val="center"/>
          </w:tcPr>
          <w:p w14:paraId="2799A79C">
            <w:pPr>
              <w:widowControl/>
              <w:jc w:val="center"/>
              <w:rPr>
                <w:rFonts w:ascii="宋体" w:hAnsi="宋体"/>
                <w:b/>
                <w:color w:val="auto"/>
                <w:sz w:val="20"/>
                <w:szCs w:val="20"/>
                <w:highlight w:val="none"/>
              </w:rPr>
            </w:pPr>
          </w:p>
        </w:tc>
        <w:tc>
          <w:tcPr>
            <w:tcW w:w="1193" w:type="dxa"/>
            <w:vMerge w:val="continue"/>
            <w:tcBorders>
              <w:left w:val="single" w:color="auto" w:sz="4" w:space="0"/>
              <w:bottom w:val="single" w:color="auto" w:sz="4" w:space="0"/>
              <w:right w:val="single" w:color="auto" w:sz="4" w:space="0"/>
            </w:tcBorders>
            <w:vAlign w:val="center"/>
          </w:tcPr>
          <w:p w14:paraId="2F00BDE4">
            <w:pPr>
              <w:widowControl/>
              <w:jc w:val="center"/>
              <w:rPr>
                <w:rFonts w:ascii="宋体" w:hAnsi="宋体"/>
                <w:b/>
                <w:color w:val="auto"/>
                <w:sz w:val="20"/>
                <w:szCs w:val="20"/>
                <w:highlight w:val="none"/>
              </w:rPr>
            </w:pPr>
          </w:p>
        </w:tc>
        <w:tc>
          <w:tcPr>
            <w:tcW w:w="1193" w:type="dxa"/>
            <w:vMerge w:val="continue"/>
            <w:tcBorders>
              <w:left w:val="single" w:color="auto" w:sz="4" w:space="0"/>
              <w:bottom w:val="single" w:color="auto" w:sz="4" w:space="0"/>
              <w:right w:val="single" w:color="auto" w:sz="4" w:space="0"/>
            </w:tcBorders>
            <w:vAlign w:val="center"/>
          </w:tcPr>
          <w:p w14:paraId="4BDAC011">
            <w:pPr>
              <w:widowControl/>
              <w:jc w:val="center"/>
              <w:rPr>
                <w:rFonts w:ascii="宋体" w:hAnsi="宋体"/>
                <w:b/>
                <w:color w:val="auto"/>
                <w:sz w:val="20"/>
                <w:szCs w:val="20"/>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14:paraId="708C47D5">
            <w:pPr>
              <w:jc w:val="center"/>
              <w:rPr>
                <w:rFonts w:ascii="宋体" w:hAnsi="宋体" w:cs="宋体"/>
                <w:color w:val="auto"/>
                <w:sz w:val="20"/>
                <w:szCs w:val="20"/>
                <w:highlight w:val="none"/>
              </w:rPr>
            </w:pPr>
            <w:r>
              <w:rPr>
                <w:rFonts w:hint="eastAsia" w:ascii="宋体" w:hAnsi="宋体" w:cs="宋体"/>
                <w:color w:val="auto"/>
                <w:sz w:val="20"/>
                <w:szCs w:val="20"/>
                <w:highlight w:val="none"/>
              </w:rPr>
              <w:t>出保后每年每套（台）的保修价格(全保)</w:t>
            </w:r>
          </w:p>
        </w:tc>
        <w:tc>
          <w:tcPr>
            <w:tcW w:w="1690" w:type="dxa"/>
            <w:tcBorders>
              <w:top w:val="single" w:color="auto" w:sz="4" w:space="0"/>
              <w:left w:val="single" w:color="auto" w:sz="4" w:space="0"/>
              <w:bottom w:val="single" w:color="auto" w:sz="4" w:space="0"/>
              <w:right w:val="single" w:color="auto" w:sz="4" w:space="0"/>
            </w:tcBorders>
            <w:vAlign w:val="center"/>
          </w:tcPr>
          <w:p w14:paraId="30F43864">
            <w:pPr>
              <w:jc w:val="center"/>
              <w:rPr>
                <w:rFonts w:ascii="宋体" w:hAnsi="宋体" w:cs="宋体"/>
                <w:color w:val="auto"/>
                <w:sz w:val="20"/>
                <w:szCs w:val="20"/>
                <w:highlight w:val="none"/>
              </w:rPr>
            </w:pPr>
            <w:r>
              <w:rPr>
                <w:rFonts w:hint="eastAsia" w:ascii="宋体" w:hAnsi="宋体" w:cs="宋体"/>
                <w:color w:val="auto"/>
                <w:sz w:val="20"/>
                <w:szCs w:val="20"/>
                <w:highlight w:val="none"/>
              </w:rPr>
              <w:t>专机专用耗材/配件及易损件报价</w:t>
            </w:r>
          </w:p>
        </w:tc>
        <w:tc>
          <w:tcPr>
            <w:tcW w:w="1300" w:type="dxa"/>
            <w:tcBorders>
              <w:top w:val="single" w:color="auto" w:sz="4" w:space="0"/>
              <w:left w:val="single" w:color="auto" w:sz="4" w:space="0"/>
              <w:bottom w:val="single" w:color="auto" w:sz="4" w:space="0"/>
              <w:right w:val="single" w:color="auto" w:sz="4" w:space="0"/>
            </w:tcBorders>
            <w:vAlign w:val="center"/>
          </w:tcPr>
          <w:p w14:paraId="1ED86074">
            <w:pPr>
              <w:jc w:val="center"/>
              <w:rPr>
                <w:rFonts w:ascii="宋体" w:hAnsi="宋体" w:cs="宋体"/>
                <w:color w:val="auto"/>
                <w:sz w:val="20"/>
                <w:szCs w:val="20"/>
                <w:highlight w:val="none"/>
              </w:rPr>
            </w:pPr>
            <w:r>
              <w:rPr>
                <w:rFonts w:hint="eastAsia" w:ascii="宋体" w:hAnsi="宋体" w:cs="宋体"/>
                <w:color w:val="auto"/>
                <w:sz w:val="20"/>
                <w:szCs w:val="20"/>
                <w:highlight w:val="none"/>
              </w:rPr>
              <w:t>其他说明</w:t>
            </w:r>
          </w:p>
        </w:tc>
      </w:tr>
      <w:tr w14:paraId="08C8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520" w:type="dxa"/>
            <w:vAlign w:val="center"/>
          </w:tcPr>
          <w:p w14:paraId="26BA3E30">
            <w:pPr>
              <w:jc w:val="center"/>
              <w:rPr>
                <w:rFonts w:hint="eastAsia" w:ascii="宋体" w:hAnsi="宋体" w:eastAsia="宋体"/>
                <w:b/>
                <w:color w:val="auto"/>
                <w:sz w:val="20"/>
                <w:szCs w:val="20"/>
                <w:highlight w:val="none"/>
                <w:lang w:val="en-US" w:eastAsia="zh-CN"/>
              </w:rPr>
            </w:pPr>
            <w:r>
              <w:rPr>
                <w:rFonts w:hint="eastAsia" w:ascii="宋体" w:hAnsi="宋体"/>
                <w:b/>
                <w:color w:val="auto"/>
                <w:sz w:val="20"/>
                <w:szCs w:val="20"/>
                <w:highlight w:val="none"/>
                <w:lang w:val="en-US" w:eastAsia="zh-CN"/>
              </w:rPr>
              <w:t>1</w:t>
            </w:r>
          </w:p>
        </w:tc>
        <w:tc>
          <w:tcPr>
            <w:tcW w:w="1612" w:type="dxa"/>
            <w:vAlign w:val="center"/>
          </w:tcPr>
          <w:p w14:paraId="0BA6925C">
            <w:pPr>
              <w:keepNext w:val="0"/>
              <w:keepLines w:val="0"/>
              <w:widowControl/>
              <w:suppressLineNumbers w:val="0"/>
              <w:jc w:val="center"/>
              <w:textAlignment w:val="center"/>
              <w:rPr>
                <w:rFonts w:hint="default" w:ascii="宋体" w:hAnsi="宋体"/>
                <w:b/>
                <w:color w:val="auto"/>
                <w:sz w:val="20"/>
                <w:szCs w:val="20"/>
                <w:highlight w:val="none"/>
                <w:lang w:val="en-US"/>
              </w:rPr>
            </w:pPr>
          </w:p>
        </w:tc>
        <w:tc>
          <w:tcPr>
            <w:tcW w:w="1562" w:type="dxa"/>
          </w:tcPr>
          <w:p w14:paraId="012BE7EB">
            <w:pPr>
              <w:jc w:val="center"/>
              <w:rPr>
                <w:rFonts w:ascii="宋体" w:hAnsi="宋体"/>
                <w:b/>
                <w:color w:val="auto"/>
                <w:sz w:val="20"/>
                <w:szCs w:val="20"/>
                <w:highlight w:val="none"/>
              </w:rPr>
            </w:pPr>
          </w:p>
        </w:tc>
        <w:tc>
          <w:tcPr>
            <w:tcW w:w="994" w:type="dxa"/>
          </w:tcPr>
          <w:p w14:paraId="7FD5A859">
            <w:pPr>
              <w:jc w:val="center"/>
              <w:rPr>
                <w:rFonts w:ascii="宋体" w:hAnsi="宋体"/>
                <w:b/>
                <w:color w:val="auto"/>
                <w:sz w:val="20"/>
                <w:szCs w:val="20"/>
                <w:highlight w:val="none"/>
              </w:rPr>
            </w:pPr>
          </w:p>
        </w:tc>
        <w:tc>
          <w:tcPr>
            <w:tcW w:w="811" w:type="dxa"/>
          </w:tcPr>
          <w:p w14:paraId="6FBABB03">
            <w:pPr>
              <w:widowControl/>
              <w:jc w:val="center"/>
              <w:rPr>
                <w:rFonts w:ascii="宋体" w:hAnsi="宋体"/>
                <w:b/>
                <w:color w:val="auto"/>
                <w:sz w:val="20"/>
                <w:szCs w:val="20"/>
                <w:highlight w:val="none"/>
              </w:rPr>
            </w:pPr>
          </w:p>
        </w:tc>
        <w:tc>
          <w:tcPr>
            <w:tcW w:w="841" w:type="dxa"/>
          </w:tcPr>
          <w:p w14:paraId="3CA04355">
            <w:pPr>
              <w:widowControl/>
              <w:jc w:val="center"/>
              <w:rPr>
                <w:rFonts w:ascii="宋体" w:hAnsi="宋体"/>
                <w:b/>
                <w:color w:val="auto"/>
                <w:sz w:val="20"/>
                <w:szCs w:val="20"/>
                <w:highlight w:val="none"/>
              </w:rPr>
            </w:pPr>
          </w:p>
        </w:tc>
        <w:tc>
          <w:tcPr>
            <w:tcW w:w="648" w:type="dxa"/>
          </w:tcPr>
          <w:p w14:paraId="33C593AF">
            <w:pPr>
              <w:widowControl/>
              <w:jc w:val="center"/>
              <w:rPr>
                <w:rFonts w:ascii="宋体" w:hAnsi="宋体"/>
                <w:b/>
                <w:color w:val="auto"/>
                <w:sz w:val="20"/>
                <w:szCs w:val="20"/>
                <w:highlight w:val="none"/>
              </w:rPr>
            </w:pPr>
          </w:p>
        </w:tc>
        <w:tc>
          <w:tcPr>
            <w:tcW w:w="1010" w:type="dxa"/>
          </w:tcPr>
          <w:p w14:paraId="447E70BF">
            <w:pPr>
              <w:widowControl/>
              <w:jc w:val="center"/>
              <w:rPr>
                <w:rFonts w:ascii="宋体" w:hAnsi="宋体"/>
                <w:b/>
                <w:color w:val="auto"/>
                <w:sz w:val="20"/>
                <w:szCs w:val="20"/>
                <w:highlight w:val="none"/>
              </w:rPr>
            </w:pPr>
          </w:p>
        </w:tc>
        <w:tc>
          <w:tcPr>
            <w:tcW w:w="1193" w:type="dxa"/>
          </w:tcPr>
          <w:p w14:paraId="1CDE85F2">
            <w:pPr>
              <w:widowControl/>
              <w:jc w:val="center"/>
              <w:rPr>
                <w:rFonts w:ascii="宋体" w:hAnsi="宋体"/>
                <w:b/>
                <w:color w:val="auto"/>
                <w:sz w:val="20"/>
                <w:szCs w:val="20"/>
                <w:highlight w:val="none"/>
              </w:rPr>
            </w:pPr>
          </w:p>
        </w:tc>
        <w:tc>
          <w:tcPr>
            <w:tcW w:w="1193" w:type="dxa"/>
          </w:tcPr>
          <w:p w14:paraId="59BF7230">
            <w:pPr>
              <w:widowControl/>
              <w:jc w:val="center"/>
              <w:rPr>
                <w:rFonts w:ascii="宋体" w:hAnsi="宋体"/>
                <w:b/>
                <w:color w:val="auto"/>
                <w:sz w:val="20"/>
                <w:szCs w:val="20"/>
                <w:highlight w:val="none"/>
              </w:rPr>
            </w:pPr>
          </w:p>
        </w:tc>
        <w:tc>
          <w:tcPr>
            <w:tcW w:w="1763" w:type="dxa"/>
            <w:vAlign w:val="center"/>
          </w:tcPr>
          <w:p w14:paraId="5C76584D">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成交价的</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p>
        </w:tc>
        <w:tc>
          <w:tcPr>
            <w:tcW w:w="1690" w:type="dxa"/>
            <w:vAlign w:val="center"/>
          </w:tcPr>
          <w:p w14:paraId="0DB972AA">
            <w:pPr>
              <w:rPr>
                <w:color w:val="auto"/>
                <w:sz w:val="20"/>
                <w:szCs w:val="20"/>
                <w:highlight w:val="none"/>
              </w:rPr>
            </w:pPr>
            <w:r>
              <w:rPr>
                <w:rFonts w:hint="eastAsia"/>
                <w:b/>
                <w:bCs/>
                <w:color w:val="auto"/>
                <w:sz w:val="20"/>
                <w:szCs w:val="20"/>
                <w:highlight w:val="none"/>
              </w:rPr>
              <w:t>专机专用耗材：</w:t>
            </w:r>
          </w:p>
          <w:p w14:paraId="55B50C53">
            <w:pPr>
              <w:pStyle w:val="2"/>
              <w:rPr>
                <w:rFonts w:hint="eastAsia"/>
                <w:b/>
                <w:bCs/>
                <w:color w:val="auto"/>
                <w:sz w:val="20"/>
                <w:szCs w:val="20"/>
                <w:highlight w:val="none"/>
              </w:rPr>
            </w:pPr>
            <w:r>
              <w:rPr>
                <w:rFonts w:hint="eastAsia"/>
                <w:b/>
                <w:bCs/>
                <w:color w:val="auto"/>
                <w:sz w:val="20"/>
                <w:szCs w:val="20"/>
                <w:highlight w:val="none"/>
              </w:rPr>
              <w:t>配件/易损件</w:t>
            </w:r>
            <w:r>
              <w:rPr>
                <w:rFonts w:hint="eastAsia"/>
                <w:color w:val="auto"/>
                <w:sz w:val="20"/>
                <w:szCs w:val="20"/>
                <w:highlight w:val="none"/>
              </w:rPr>
              <w:t>：</w:t>
            </w:r>
          </w:p>
        </w:tc>
        <w:tc>
          <w:tcPr>
            <w:tcW w:w="1300" w:type="dxa"/>
          </w:tcPr>
          <w:p w14:paraId="54E69EB4">
            <w:pPr>
              <w:jc w:val="center"/>
              <w:rPr>
                <w:rFonts w:ascii="宋体" w:hAnsi="宋体" w:cs="宋体"/>
                <w:color w:val="auto"/>
                <w:sz w:val="20"/>
                <w:szCs w:val="20"/>
                <w:highlight w:val="none"/>
                <w:u w:val="single"/>
              </w:rPr>
            </w:pPr>
          </w:p>
        </w:tc>
      </w:tr>
      <w:tr w14:paraId="4E33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520" w:type="dxa"/>
            <w:vAlign w:val="center"/>
          </w:tcPr>
          <w:p w14:paraId="2142CBC2">
            <w:pPr>
              <w:jc w:val="center"/>
              <w:rPr>
                <w:rFonts w:hint="default" w:ascii="宋体" w:hAnsi="宋体"/>
                <w:b/>
                <w:color w:val="auto"/>
                <w:sz w:val="20"/>
                <w:szCs w:val="20"/>
                <w:highlight w:val="none"/>
                <w:lang w:val="en-US" w:eastAsia="zh-CN"/>
              </w:rPr>
            </w:pPr>
            <w:r>
              <w:rPr>
                <w:rFonts w:hint="eastAsia" w:ascii="宋体" w:hAnsi="宋体"/>
                <w:b/>
                <w:color w:val="auto"/>
                <w:sz w:val="20"/>
                <w:szCs w:val="20"/>
                <w:highlight w:val="none"/>
                <w:lang w:val="en-US" w:eastAsia="zh-CN"/>
              </w:rPr>
              <w:t>2</w:t>
            </w:r>
          </w:p>
        </w:tc>
        <w:tc>
          <w:tcPr>
            <w:tcW w:w="1612" w:type="dxa"/>
            <w:vAlign w:val="center"/>
          </w:tcPr>
          <w:p w14:paraId="089487D4">
            <w:pPr>
              <w:keepNext w:val="0"/>
              <w:keepLines w:val="0"/>
              <w:widowControl/>
              <w:suppressLineNumbers w:val="0"/>
              <w:jc w:val="center"/>
              <w:textAlignment w:val="center"/>
              <w:rPr>
                <w:rFonts w:hint="default" w:ascii="宋体" w:hAnsi="宋体"/>
                <w:b/>
                <w:color w:val="auto"/>
                <w:sz w:val="20"/>
                <w:szCs w:val="20"/>
                <w:highlight w:val="none"/>
                <w:lang w:val="en-US"/>
              </w:rPr>
            </w:pPr>
          </w:p>
        </w:tc>
        <w:tc>
          <w:tcPr>
            <w:tcW w:w="1562" w:type="dxa"/>
          </w:tcPr>
          <w:p w14:paraId="21E22B13">
            <w:pPr>
              <w:jc w:val="center"/>
              <w:rPr>
                <w:rFonts w:ascii="宋体" w:hAnsi="宋体"/>
                <w:b/>
                <w:color w:val="auto"/>
                <w:sz w:val="20"/>
                <w:szCs w:val="20"/>
                <w:highlight w:val="none"/>
              </w:rPr>
            </w:pPr>
          </w:p>
        </w:tc>
        <w:tc>
          <w:tcPr>
            <w:tcW w:w="994" w:type="dxa"/>
          </w:tcPr>
          <w:p w14:paraId="20622DE3">
            <w:pPr>
              <w:jc w:val="center"/>
              <w:rPr>
                <w:rFonts w:ascii="宋体" w:hAnsi="宋体"/>
                <w:b/>
                <w:color w:val="auto"/>
                <w:sz w:val="20"/>
                <w:szCs w:val="20"/>
                <w:highlight w:val="none"/>
              </w:rPr>
            </w:pPr>
          </w:p>
        </w:tc>
        <w:tc>
          <w:tcPr>
            <w:tcW w:w="811" w:type="dxa"/>
          </w:tcPr>
          <w:p w14:paraId="54E69DFE">
            <w:pPr>
              <w:widowControl/>
              <w:jc w:val="center"/>
              <w:rPr>
                <w:rFonts w:ascii="宋体" w:hAnsi="宋体"/>
                <w:b/>
                <w:color w:val="auto"/>
                <w:sz w:val="20"/>
                <w:szCs w:val="20"/>
                <w:highlight w:val="none"/>
              </w:rPr>
            </w:pPr>
          </w:p>
        </w:tc>
        <w:tc>
          <w:tcPr>
            <w:tcW w:w="841" w:type="dxa"/>
          </w:tcPr>
          <w:p w14:paraId="4CB3FC3C">
            <w:pPr>
              <w:widowControl/>
              <w:jc w:val="center"/>
              <w:rPr>
                <w:rFonts w:ascii="宋体" w:hAnsi="宋体"/>
                <w:b/>
                <w:color w:val="auto"/>
                <w:sz w:val="20"/>
                <w:szCs w:val="20"/>
                <w:highlight w:val="none"/>
              </w:rPr>
            </w:pPr>
          </w:p>
        </w:tc>
        <w:tc>
          <w:tcPr>
            <w:tcW w:w="648" w:type="dxa"/>
          </w:tcPr>
          <w:p w14:paraId="2CCE7052">
            <w:pPr>
              <w:widowControl/>
              <w:jc w:val="center"/>
              <w:rPr>
                <w:rFonts w:ascii="宋体" w:hAnsi="宋体"/>
                <w:b/>
                <w:color w:val="auto"/>
                <w:sz w:val="20"/>
                <w:szCs w:val="20"/>
                <w:highlight w:val="none"/>
              </w:rPr>
            </w:pPr>
          </w:p>
        </w:tc>
        <w:tc>
          <w:tcPr>
            <w:tcW w:w="1010" w:type="dxa"/>
          </w:tcPr>
          <w:p w14:paraId="62250063">
            <w:pPr>
              <w:widowControl/>
              <w:jc w:val="center"/>
              <w:rPr>
                <w:rFonts w:ascii="宋体" w:hAnsi="宋体"/>
                <w:b/>
                <w:color w:val="auto"/>
                <w:sz w:val="20"/>
                <w:szCs w:val="20"/>
                <w:highlight w:val="none"/>
              </w:rPr>
            </w:pPr>
          </w:p>
        </w:tc>
        <w:tc>
          <w:tcPr>
            <w:tcW w:w="1193" w:type="dxa"/>
          </w:tcPr>
          <w:p w14:paraId="47D12C2E">
            <w:pPr>
              <w:widowControl/>
              <w:jc w:val="center"/>
              <w:rPr>
                <w:rFonts w:ascii="宋体" w:hAnsi="宋体"/>
                <w:b/>
                <w:color w:val="auto"/>
                <w:sz w:val="20"/>
                <w:szCs w:val="20"/>
                <w:highlight w:val="none"/>
              </w:rPr>
            </w:pPr>
          </w:p>
        </w:tc>
        <w:tc>
          <w:tcPr>
            <w:tcW w:w="1193" w:type="dxa"/>
          </w:tcPr>
          <w:p w14:paraId="3DDD9141">
            <w:pPr>
              <w:widowControl/>
              <w:jc w:val="center"/>
              <w:rPr>
                <w:rFonts w:ascii="宋体" w:hAnsi="宋体"/>
                <w:b/>
                <w:color w:val="auto"/>
                <w:sz w:val="20"/>
                <w:szCs w:val="20"/>
                <w:highlight w:val="none"/>
              </w:rPr>
            </w:pPr>
          </w:p>
        </w:tc>
        <w:tc>
          <w:tcPr>
            <w:tcW w:w="1763" w:type="dxa"/>
            <w:vAlign w:val="center"/>
          </w:tcPr>
          <w:p w14:paraId="61FA66F5">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成交价的</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p>
        </w:tc>
        <w:tc>
          <w:tcPr>
            <w:tcW w:w="1690" w:type="dxa"/>
            <w:vAlign w:val="center"/>
          </w:tcPr>
          <w:p w14:paraId="517A0D07">
            <w:pPr>
              <w:rPr>
                <w:color w:val="auto"/>
                <w:sz w:val="20"/>
                <w:szCs w:val="20"/>
                <w:highlight w:val="none"/>
              </w:rPr>
            </w:pPr>
            <w:r>
              <w:rPr>
                <w:rFonts w:hint="eastAsia"/>
                <w:b/>
                <w:bCs/>
                <w:color w:val="auto"/>
                <w:sz w:val="20"/>
                <w:szCs w:val="20"/>
                <w:highlight w:val="none"/>
              </w:rPr>
              <w:t>专机专用耗材：</w:t>
            </w:r>
          </w:p>
          <w:p w14:paraId="0B1CDFB0">
            <w:pPr>
              <w:pStyle w:val="2"/>
              <w:rPr>
                <w:rFonts w:hint="eastAsia"/>
                <w:b/>
                <w:bCs/>
                <w:color w:val="auto"/>
                <w:sz w:val="20"/>
                <w:szCs w:val="20"/>
                <w:highlight w:val="none"/>
              </w:rPr>
            </w:pPr>
            <w:r>
              <w:rPr>
                <w:rFonts w:hint="eastAsia"/>
                <w:b/>
                <w:bCs/>
                <w:color w:val="auto"/>
                <w:sz w:val="20"/>
                <w:szCs w:val="20"/>
                <w:highlight w:val="none"/>
              </w:rPr>
              <w:t>配件/易损件</w:t>
            </w:r>
            <w:r>
              <w:rPr>
                <w:rFonts w:hint="eastAsia"/>
                <w:color w:val="auto"/>
                <w:sz w:val="20"/>
                <w:szCs w:val="20"/>
                <w:highlight w:val="none"/>
              </w:rPr>
              <w:t>：</w:t>
            </w:r>
          </w:p>
        </w:tc>
        <w:tc>
          <w:tcPr>
            <w:tcW w:w="1300" w:type="dxa"/>
          </w:tcPr>
          <w:p w14:paraId="74E91C72">
            <w:pPr>
              <w:jc w:val="center"/>
              <w:rPr>
                <w:rFonts w:ascii="宋体" w:hAnsi="宋体" w:cs="宋体"/>
                <w:color w:val="auto"/>
                <w:sz w:val="20"/>
                <w:szCs w:val="20"/>
                <w:highlight w:val="none"/>
                <w:u w:val="single"/>
              </w:rPr>
            </w:pPr>
          </w:p>
        </w:tc>
      </w:tr>
      <w:tr w14:paraId="4D40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520" w:type="dxa"/>
            <w:vAlign w:val="center"/>
          </w:tcPr>
          <w:p w14:paraId="41E94601">
            <w:pPr>
              <w:jc w:val="center"/>
              <w:rPr>
                <w:rFonts w:hint="default" w:ascii="宋体" w:hAnsi="宋体"/>
                <w:b/>
                <w:color w:val="auto"/>
                <w:sz w:val="20"/>
                <w:szCs w:val="20"/>
                <w:highlight w:val="none"/>
                <w:lang w:val="en-US" w:eastAsia="zh-CN"/>
              </w:rPr>
            </w:pPr>
            <w:r>
              <w:rPr>
                <w:rFonts w:hint="eastAsia" w:ascii="宋体" w:hAnsi="宋体"/>
                <w:b/>
                <w:color w:val="auto"/>
                <w:sz w:val="20"/>
                <w:szCs w:val="20"/>
                <w:highlight w:val="none"/>
                <w:lang w:val="en-US" w:eastAsia="zh-CN"/>
              </w:rPr>
              <w:t>...</w:t>
            </w:r>
          </w:p>
        </w:tc>
        <w:tc>
          <w:tcPr>
            <w:tcW w:w="1612" w:type="dxa"/>
            <w:vAlign w:val="center"/>
          </w:tcPr>
          <w:p w14:paraId="0EEEA09A">
            <w:pPr>
              <w:keepNext w:val="0"/>
              <w:keepLines w:val="0"/>
              <w:widowControl/>
              <w:suppressLineNumbers w:val="0"/>
              <w:jc w:val="center"/>
              <w:textAlignment w:val="center"/>
              <w:rPr>
                <w:rFonts w:hint="default" w:ascii="宋体" w:hAnsi="宋体"/>
                <w:b/>
                <w:color w:val="auto"/>
                <w:sz w:val="20"/>
                <w:szCs w:val="20"/>
                <w:highlight w:val="none"/>
                <w:lang w:val="en-US"/>
              </w:rPr>
            </w:pPr>
          </w:p>
        </w:tc>
        <w:tc>
          <w:tcPr>
            <w:tcW w:w="1562" w:type="dxa"/>
          </w:tcPr>
          <w:p w14:paraId="0DC51FE8">
            <w:pPr>
              <w:jc w:val="center"/>
              <w:rPr>
                <w:rFonts w:ascii="宋体" w:hAnsi="宋体"/>
                <w:b/>
                <w:color w:val="auto"/>
                <w:sz w:val="20"/>
                <w:szCs w:val="20"/>
                <w:highlight w:val="none"/>
              </w:rPr>
            </w:pPr>
          </w:p>
        </w:tc>
        <w:tc>
          <w:tcPr>
            <w:tcW w:w="994" w:type="dxa"/>
          </w:tcPr>
          <w:p w14:paraId="530A72F4">
            <w:pPr>
              <w:jc w:val="center"/>
              <w:rPr>
                <w:rFonts w:ascii="宋体" w:hAnsi="宋体"/>
                <w:b/>
                <w:color w:val="auto"/>
                <w:sz w:val="20"/>
                <w:szCs w:val="20"/>
                <w:highlight w:val="none"/>
              </w:rPr>
            </w:pPr>
          </w:p>
        </w:tc>
        <w:tc>
          <w:tcPr>
            <w:tcW w:w="811" w:type="dxa"/>
          </w:tcPr>
          <w:p w14:paraId="2EEC45B7">
            <w:pPr>
              <w:widowControl/>
              <w:jc w:val="center"/>
              <w:rPr>
                <w:rFonts w:ascii="宋体" w:hAnsi="宋体"/>
                <w:b/>
                <w:color w:val="auto"/>
                <w:sz w:val="20"/>
                <w:szCs w:val="20"/>
                <w:highlight w:val="none"/>
              </w:rPr>
            </w:pPr>
          </w:p>
        </w:tc>
        <w:tc>
          <w:tcPr>
            <w:tcW w:w="841" w:type="dxa"/>
          </w:tcPr>
          <w:p w14:paraId="0715423D">
            <w:pPr>
              <w:widowControl/>
              <w:jc w:val="center"/>
              <w:rPr>
                <w:rFonts w:ascii="宋体" w:hAnsi="宋体"/>
                <w:b/>
                <w:color w:val="auto"/>
                <w:sz w:val="20"/>
                <w:szCs w:val="20"/>
                <w:highlight w:val="none"/>
              </w:rPr>
            </w:pPr>
          </w:p>
        </w:tc>
        <w:tc>
          <w:tcPr>
            <w:tcW w:w="648" w:type="dxa"/>
          </w:tcPr>
          <w:p w14:paraId="09712DCA">
            <w:pPr>
              <w:widowControl/>
              <w:jc w:val="center"/>
              <w:rPr>
                <w:rFonts w:ascii="宋体" w:hAnsi="宋体"/>
                <w:b/>
                <w:color w:val="auto"/>
                <w:sz w:val="20"/>
                <w:szCs w:val="20"/>
                <w:highlight w:val="none"/>
              </w:rPr>
            </w:pPr>
          </w:p>
        </w:tc>
        <w:tc>
          <w:tcPr>
            <w:tcW w:w="1010" w:type="dxa"/>
          </w:tcPr>
          <w:p w14:paraId="002C6EA0">
            <w:pPr>
              <w:widowControl/>
              <w:jc w:val="center"/>
              <w:rPr>
                <w:rFonts w:ascii="宋体" w:hAnsi="宋体"/>
                <w:b/>
                <w:color w:val="auto"/>
                <w:sz w:val="20"/>
                <w:szCs w:val="20"/>
                <w:highlight w:val="none"/>
              </w:rPr>
            </w:pPr>
          </w:p>
        </w:tc>
        <w:tc>
          <w:tcPr>
            <w:tcW w:w="1193" w:type="dxa"/>
          </w:tcPr>
          <w:p w14:paraId="4E642DD0">
            <w:pPr>
              <w:widowControl/>
              <w:jc w:val="center"/>
              <w:rPr>
                <w:rFonts w:ascii="宋体" w:hAnsi="宋体"/>
                <w:b/>
                <w:color w:val="auto"/>
                <w:sz w:val="20"/>
                <w:szCs w:val="20"/>
                <w:highlight w:val="none"/>
              </w:rPr>
            </w:pPr>
          </w:p>
        </w:tc>
        <w:tc>
          <w:tcPr>
            <w:tcW w:w="1193" w:type="dxa"/>
          </w:tcPr>
          <w:p w14:paraId="35A6ED4F">
            <w:pPr>
              <w:widowControl/>
              <w:jc w:val="center"/>
              <w:rPr>
                <w:rFonts w:ascii="宋体" w:hAnsi="宋体"/>
                <w:b/>
                <w:color w:val="auto"/>
                <w:sz w:val="20"/>
                <w:szCs w:val="20"/>
                <w:highlight w:val="none"/>
              </w:rPr>
            </w:pPr>
          </w:p>
        </w:tc>
        <w:tc>
          <w:tcPr>
            <w:tcW w:w="1763" w:type="dxa"/>
            <w:vAlign w:val="center"/>
          </w:tcPr>
          <w:p w14:paraId="28A3BC66">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1690" w:type="dxa"/>
            <w:vAlign w:val="center"/>
          </w:tcPr>
          <w:p w14:paraId="72482683">
            <w:pPr>
              <w:pStyle w:val="2"/>
              <w:jc w:val="center"/>
              <w:rPr>
                <w:rFonts w:hint="default" w:eastAsia="宋体"/>
                <w:b/>
                <w:bCs/>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1300" w:type="dxa"/>
          </w:tcPr>
          <w:p w14:paraId="4A866CDA">
            <w:pPr>
              <w:jc w:val="center"/>
              <w:rPr>
                <w:rFonts w:ascii="宋体" w:hAnsi="宋体" w:cs="宋体"/>
                <w:color w:val="auto"/>
                <w:sz w:val="20"/>
                <w:szCs w:val="20"/>
                <w:highlight w:val="none"/>
                <w:u w:val="single"/>
              </w:rPr>
            </w:pPr>
          </w:p>
        </w:tc>
      </w:tr>
    </w:tbl>
    <w:p w14:paraId="24F5F5FA">
      <w:pPr>
        <w:spacing w:line="360" w:lineRule="auto"/>
        <w:rPr>
          <w:rFonts w:ascii="宋体" w:hAnsi="宋体" w:cs="宋体"/>
          <w:color w:val="auto"/>
          <w:sz w:val="24"/>
          <w:szCs w:val="24"/>
          <w:highlight w:val="none"/>
        </w:rPr>
      </w:pPr>
    </w:p>
    <w:p w14:paraId="5323305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供应商代表签字：</w:t>
      </w:r>
      <w:r>
        <w:rPr>
          <w:rFonts w:hint="eastAsia" w:ascii="宋体" w:hAnsi="宋体" w:cs="宋体"/>
          <w:color w:val="auto"/>
          <w:sz w:val="24"/>
          <w:szCs w:val="24"/>
          <w:highlight w:val="none"/>
          <w:u w:val="single"/>
        </w:rPr>
        <w:t xml:space="preserve">                </w:t>
      </w:r>
    </w:p>
    <w:p w14:paraId="412C3677">
      <w:pPr>
        <w:pStyle w:val="30"/>
        <w:spacing w:line="360" w:lineRule="auto"/>
        <w:rPr>
          <w:rFonts w:hint="eastAsia" w:ascii="宋体" w:hAnsi="宋体" w:eastAsia="宋体" w:cs="宋体"/>
          <w:b/>
          <w:color w:val="auto"/>
          <w:sz w:val="21"/>
          <w:szCs w:val="21"/>
          <w:highlight w:val="none"/>
          <w:lang w:val="zh-CN"/>
        </w:rPr>
      </w:pPr>
    </w:p>
    <w:p w14:paraId="2D621F6A">
      <w:pPr>
        <w:pStyle w:val="30"/>
        <w:spacing w:line="360" w:lineRule="auto"/>
        <w:rPr>
          <w:rFonts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p>
    <w:p w14:paraId="31B341EF">
      <w:pPr>
        <w:pStyle w:val="30"/>
        <w:keepNext w:val="0"/>
        <w:keepLines w:val="0"/>
        <w:pageBreakBefore w:val="0"/>
        <w:widowControl w:val="0"/>
        <w:kinsoku/>
        <w:wordWrap/>
        <w:overflowPunct/>
        <w:topLinePunct w:val="0"/>
        <w:bidi w:val="0"/>
        <w:snapToGrid/>
        <w:spacing w:line="24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1.供应商所投产品的每一个品目须为一个品牌、一种规格型号，否则将导致其磋商被拒绝。</w:t>
      </w:r>
    </w:p>
    <w:p w14:paraId="7A75CCB7">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如没有</w:t>
      </w:r>
      <w:r>
        <w:rPr>
          <w:rFonts w:hint="eastAsia"/>
          <w:b/>
          <w:bCs/>
          <w:color w:val="auto"/>
          <w:sz w:val="21"/>
          <w:szCs w:val="21"/>
          <w:highlight w:val="none"/>
        </w:rPr>
        <w:t>专机专用耗材</w:t>
      </w:r>
      <w:r>
        <w:rPr>
          <w:rFonts w:hint="eastAsia"/>
          <w:b/>
          <w:bCs/>
          <w:color w:val="auto"/>
          <w:sz w:val="21"/>
          <w:szCs w:val="21"/>
          <w:highlight w:val="none"/>
          <w:lang w:eastAsia="zh-CN"/>
        </w:rPr>
        <w:t>及</w:t>
      </w:r>
      <w:r>
        <w:rPr>
          <w:rFonts w:hint="eastAsia"/>
          <w:b/>
          <w:bCs/>
          <w:color w:val="auto"/>
          <w:sz w:val="21"/>
          <w:szCs w:val="21"/>
          <w:highlight w:val="none"/>
        </w:rPr>
        <w:t>配件/易损件</w:t>
      </w:r>
      <w:r>
        <w:rPr>
          <w:rFonts w:hint="eastAsia"/>
          <w:b/>
          <w:bCs/>
          <w:color w:val="auto"/>
          <w:sz w:val="21"/>
          <w:szCs w:val="21"/>
          <w:highlight w:val="none"/>
          <w:lang w:eastAsia="zh-CN"/>
        </w:rPr>
        <w:t>请填写“无”</w:t>
      </w:r>
    </w:p>
    <w:p w14:paraId="2E496140">
      <w:pPr>
        <w:pStyle w:val="30"/>
        <w:keepNext w:val="0"/>
        <w:keepLines w:val="0"/>
        <w:pageBreakBefore w:val="0"/>
        <w:widowControl w:val="0"/>
        <w:kinsoku/>
        <w:wordWrap/>
        <w:overflowPunct/>
        <w:topLinePunct w:val="0"/>
        <w:bidi w:val="0"/>
        <w:snapToGrid/>
        <w:spacing w:line="240" w:lineRule="auto"/>
        <w:textAlignment w:val="auto"/>
        <w:rPr>
          <w:rFonts w:hint="eastAsia"/>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.供应商需填写每套所包含的产品数量及产品信息。</w:t>
      </w:r>
    </w:p>
    <w:p w14:paraId="3837CCA2">
      <w:pPr>
        <w:rPr>
          <w:rFonts w:hint="eastAsia" w:asciiTheme="minorEastAsia" w:hAnsiTheme="minorEastAsia" w:eastAsiaTheme="minorEastAsia" w:cstheme="minorEastAsia"/>
          <w:b w:val="0"/>
          <w:bCs w:val="0"/>
          <w:color w:val="FF0000"/>
          <w:sz w:val="21"/>
          <w:szCs w:val="21"/>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ighlight w:val="none"/>
          <w:lang w:val="en-US" w:eastAsia="zh-CN"/>
        </w:rPr>
        <w:t>4.</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FF0000"/>
          <w:sz w:val="21"/>
          <w:szCs w:val="21"/>
          <w:highlight w:val="none"/>
        </w:rPr>
        <w:t>投标产品名称、品牌、规格等信息，需严格按照注册证中填写，且与</w:t>
      </w:r>
      <w:r>
        <w:rPr>
          <w:rFonts w:hint="eastAsia" w:asciiTheme="minorEastAsia" w:hAnsiTheme="minorEastAsia" w:eastAsiaTheme="minorEastAsia" w:cstheme="minorEastAsia"/>
          <w:b w:val="0"/>
          <w:bCs w:val="0"/>
          <w:color w:val="FF0000"/>
          <w:sz w:val="21"/>
          <w:szCs w:val="21"/>
          <w:highlight w:val="none"/>
          <w:lang w:eastAsia="zh-CN"/>
        </w:rPr>
        <w:t>《报价单》</w:t>
      </w:r>
      <w:r>
        <w:rPr>
          <w:rFonts w:hint="eastAsia" w:asciiTheme="minorEastAsia" w:hAnsiTheme="minorEastAsia" w:eastAsiaTheme="minorEastAsia" w:cstheme="minorEastAsia"/>
          <w:b w:val="0"/>
          <w:bCs w:val="0"/>
          <w:color w:val="FF0000"/>
          <w:sz w:val="21"/>
          <w:szCs w:val="21"/>
          <w:highlight w:val="none"/>
        </w:rPr>
        <w:t>中填报的保持一致。</w:t>
      </w:r>
    </w:p>
    <w:p w14:paraId="425AF651">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采购信息汇总表（耗材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76C45D21">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20"/>
        <w:tblpPr w:leftFromText="180" w:rightFromText="180" w:vertAnchor="text" w:horzAnchor="margin" w:tblpXSpec="center" w:tblpY="355"/>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074"/>
        <w:gridCol w:w="993"/>
        <w:gridCol w:w="925"/>
        <w:gridCol w:w="675"/>
        <w:gridCol w:w="1050"/>
        <w:gridCol w:w="1050"/>
        <w:gridCol w:w="2000"/>
        <w:gridCol w:w="738"/>
        <w:gridCol w:w="651"/>
        <w:gridCol w:w="634"/>
        <w:gridCol w:w="634"/>
        <w:gridCol w:w="888"/>
        <w:gridCol w:w="975"/>
        <w:gridCol w:w="711"/>
        <w:gridCol w:w="787"/>
      </w:tblGrid>
      <w:tr w14:paraId="3D58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31" w:type="dxa"/>
            <w:vMerge w:val="restart"/>
            <w:vAlign w:val="center"/>
          </w:tcPr>
          <w:p w14:paraId="463D2E0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074" w:type="dxa"/>
            <w:vMerge w:val="restart"/>
            <w:vAlign w:val="center"/>
          </w:tcPr>
          <w:p w14:paraId="477E6E32">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993" w:type="dxa"/>
            <w:vMerge w:val="restart"/>
            <w:vAlign w:val="center"/>
          </w:tcPr>
          <w:p w14:paraId="58A6AAE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tc>
        <w:tc>
          <w:tcPr>
            <w:tcW w:w="925" w:type="dxa"/>
            <w:vMerge w:val="restart"/>
            <w:vAlign w:val="center"/>
          </w:tcPr>
          <w:p w14:paraId="6751BF4C">
            <w:pPr>
              <w:snapToGrid w:val="0"/>
              <w:jc w:val="center"/>
              <w:rPr>
                <w:rFonts w:ascii="宋体" w:hAnsi="宋体" w:cs="宋体"/>
                <w:color w:val="FF0000"/>
                <w:sz w:val="20"/>
                <w:szCs w:val="20"/>
                <w:highlight w:val="none"/>
              </w:rPr>
            </w:pPr>
            <w:r>
              <w:rPr>
                <w:rFonts w:hint="eastAsia" w:ascii="宋体" w:hAnsi="宋体" w:cs="宋体"/>
                <w:b/>
                <w:bCs/>
                <w:sz w:val="20"/>
                <w:szCs w:val="20"/>
                <w:highlight w:val="none"/>
              </w:rPr>
              <w:t>注册证名称</w:t>
            </w:r>
          </w:p>
        </w:tc>
        <w:tc>
          <w:tcPr>
            <w:tcW w:w="675" w:type="dxa"/>
            <w:vMerge w:val="restart"/>
            <w:vAlign w:val="center"/>
          </w:tcPr>
          <w:p w14:paraId="70C13A8C">
            <w:pPr>
              <w:spacing w:line="360" w:lineRule="auto"/>
              <w:jc w:val="center"/>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050" w:type="dxa"/>
            <w:vMerge w:val="restart"/>
            <w:vAlign w:val="center"/>
          </w:tcPr>
          <w:p w14:paraId="1FDDF66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0F495A8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生产厂家</w:t>
            </w:r>
          </w:p>
        </w:tc>
        <w:tc>
          <w:tcPr>
            <w:tcW w:w="1050" w:type="dxa"/>
            <w:vMerge w:val="restart"/>
            <w:vAlign w:val="center"/>
          </w:tcPr>
          <w:p w14:paraId="3F96D59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5F9F94C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生产产地</w:t>
            </w:r>
          </w:p>
        </w:tc>
        <w:tc>
          <w:tcPr>
            <w:tcW w:w="2000" w:type="dxa"/>
            <w:vMerge w:val="restart"/>
            <w:vAlign w:val="center"/>
          </w:tcPr>
          <w:p w14:paraId="181B82D5">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14:paraId="53F49AE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38" w:type="dxa"/>
            <w:vMerge w:val="restart"/>
            <w:vAlign w:val="center"/>
          </w:tcPr>
          <w:p w14:paraId="47B8BE7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注册证号</w:t>
            </w:r>
          </w:p>
        </w:tc>
        <w:tc>
          <w:tcPr>
            <w:tcW w:w="651" w:type="dxa"/>
            <w:vMerge w:val="restart"/>
            <w:vAlign w:val="center"/>
          </w:tcPr>
          <w:p w14:paraId="727A6B1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到货时间</w:t>
            </w:r>
          </w:p>
        </w:tc>
        <w:tc>
          <w:tcPr>
            <w:tcW w:w="634" w:type="dxa"/>
            <w:vMerge w:val="restart"/>
            <w:vAlign w:val="center"/>
          </w:tcPr>
          <w:p w14:paraId="1850988C">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634" w:type="dxa"/>
            <w:vMerge w:val="restart"/>
            <w:vAlign w:val="center"/>
          </w:tcPr>
          <w:p w14:paraId="4CCF8EB5">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888" w:type="dxa"/>
            <w:vMerge w:val="restart"/>
            <w:vAlign w:val="center"/>
          </w:tcPr>
          <w:p w14:paraId="7DE0A112">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75" w:type="dxa"/>
            <w:vMerge w:val="restart"/>
            <w:vAlign w:val="center"/>
          </w:tcPr>
          <w:p w14:paraId="756B953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498" w:type="dxa"/>
            <w:gridSpan w:val="2"/>
            <w:vAlign w:val="center"/>
          </w:tcPr>
          <w:p w14:paraId="65F12AA5">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备注</w:t>
            </w:r>
          </w:p>
        </w:tc>
      </w:tr>
      <w:tr w14:paraId="7C04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31" w:type="dxa"/>
            <w:vMerge w:val="continue"/>
            <w:vAlign w:val="center"/>
          </w:tcPr>
          <w:p w14:paraId="49581534">
            <w:pPr>
              <w:snapToGrid w:val="0"/>
              <w:jc w:val="center"/>
              <w:rPr>
                <w:rFonts w:ascii="宋体" w:hAnsi="宋体" w:cs="宋体"/>
                <w:sz w:val="20"/>
                <w:szCs w:val="20"/>
                <w:highlight w:val="none"/>
              </w:rPr>
            </w:pPr>
          </w:p>
        </w:tc>
        <w:tc>
          <w:tcPr>
            <w:tcW w:w="1074" w:type="dxa"/>
            <w:vMerge w:val="continue"/>
            <w:vAlign w:val="center"/>
          </w:tcPr>
          <w:p w14:paraId="667E6870">
            <w:pPr>
              <w:snapToGrid w:val="0"/>
              <w:jc w:val="center"/>
              <w:rPr>
                <w:rFonts w:ascii="宋体" w:hAnsi="宋体" w:cs="宋体"/>
                <w:sz w:val="20"/>
                <w:szCs w:val="20"/>
                <w:highlight w:val="none"/>
              </w:rPr>
            </w:pPr>
          </w:p>
        </w:tc>
        <w:tc>
          <w:tcPr>
            <w:tcW w:w="993" w:type="dxa"/>
            <w:vMerge w:val="continue"/>
            <w:vAlign w:val="center"/>
          </w:tcPr>
          <w:p w14:paraId="40133399">
            <w:pPr>
              <w:snapToGrid w:val="0"/>
              <w:jc w:val="center"/>
              <w:rPr>
                <w:rFonts w:ascii="宋体" w:hAnsi="宋体" w:cs="宋体"/>
                <w:color w:val="FF0000"/>
                <w:sz w:val="20"/>
                <w:szCs w:val="20"/>
                <w:highlight w:val="none"/>
              </w:rPr>
            </w:pPr>
          </w:p>
        </w:tc>
        <w:tc>
          <w:tcPr>
            <w:tcW w:w="925" w:type="dxa"/>
            <w:vMerge w:val="continue"/>
            <w:vAlign w:val="center"/>
          </w:tcPr>
          <w:p w14:paraId="3FC46804">
            <w:pPr>
              <w:snapToGrid w:val="0"/>
              <w:jc w:val="center"/>
              <w:rPr>
                <w:rFonts w:ascii="宋体" w:hAnsi="宋体" w:cs="宋体"/>
                <w:color w:val="FF0000"/>
                <w:sz w:val="20"/>
                <w:szCs w:val="20"/>
                <w:highlight w:val="none"/>
              </w:rPr>
            </w:pPr>
          </w:p>
        </w:tc>
        <w:tc>
          <w:tcPr>
            <w:tcW w:w="675" w:type="dxa"/>
            <w:vMerge w:val="continue"/>
            <w:vAlign w:val="center"/>
          </w:tcPr>
          <w:p w14:paraId="0F79CF37">
            <w:pPr>
              <w:snapToGrid w:val="0"/>
              <w:jc w:val="center"/>
              <w:rPr>
                <w:rFonts w:ascii="宋体" w:hAnsi="宋体" w:cs="宋体"/>
                <w:color w:val="FF0000"/>
                <w:sz w:val="20"/>
                <w:szCs w:val="20"/>
                <w:highlight w:val="none"/>
              </w:rPr>
            </w:pPr>
          </w:p>
        </w:tc>
        <w:tc>
          <w:tcPr>
            <w:tcW w:w="1050" w:type="dxa"/>
            <w:vMerge w:val="continue"/>
            <w:vAlign w:val="center"/>
          </w:tcPr>
          <w:p w14:paraId="1996A838">
            <w:pPr>
              <w:snapToGrid w:val="0"/>
              <w:jc w:val="center"/>
              <w:rPr>
                <w:rFonts w:ascii="宋体" w:hAnsi="宋体" w:cs="宋体"/>
                <w:sz w:val="20"/>
                <w:szCs w:val="20"/>
                <w:highlight w:val="none"/>
              </w:rPr>
            </w:pPr>
          </w:p>
        </w:tc>
        <w:tc>
          <w:tcPr>
            <w:tcW w:w="1050" w:type="dxa"/>
            <w:vMerge w:val="continue"/>
            <w:vAlign w:val="center"/>
          </w:tcPr>
          <w:p w14:paraId="00CDCF61">
            <w:pPr>
              <w:snapToGrid w:val="0"/>
              <w:jc w:val="center"/>
              <w:rPr>
                <w:rFonts w:ascii="宋体" w:hAnsi="宋体" w:cs="宋体"/>
                <w:sz w:val="20"/>
                <w:szCs w:val="20"/>
                <w:highlight w:val="none"/>
              </w:rPr>
            </w:pPr>
          </w:p>
        </w:tc>
        <w:tc>
          <w:tcPr>
            <w:tcW w:w="2000" w:type="dxa"/>
            <w:vMerge w:val="continue"/>
            <w:vAlign w:val="center"/>
          </w:tcPr>
          <w:p w14:paraId="33A90264">
            <w:pPr>
              <w:snapToGrid w:val="0"/>
              <w:jc w:val="center"/>
              <w:rPr>
                <w:rFonts w:ascii="宋体" w:hAnsi="宋体" w:cs="宋体"/>
                <w:sz w:val="20"/>
                <w:szCs w:val="20"/>
                <w:highlight w:val="none"/>
              </w:rPr>
            </w:pPr>
          </w:p>
        </w:tc>
        <w:tc>
          <w:tcPr>
            <w:tcW w:w="738" w:type="dxa"/>
            <w:vMerge w:val="continue"/>
            <w:vAlign w:val="center"/>
          </w:tcPr>
          <w:p w14:paraId="3DE15947">
            <w:pPr>
              <w:snapToGrid w:val="0"/>
              <w:jc w:val="center"/>
              <w:rPr>
                <w:rFonts w:ascii="宋体" w:hAnsi="宋体" w:cs="宋体"/>
                <w:sz w:val="20"/>
                <w:szCs w:val="20"/>
                <w:highlight w:val="none"/>
              </w:rPr>
            </w:pPr>
          </w:p>
        </w:tc>
        <w:tc>
          <w:tcPr>
            <w:tcW w:w="651" w:type="dxa"/>
            <w:vMerge w:val="continue"/>
            <w:vAlign w:val="center"/>
          </w:tcPr>
          <w:p w14:paraId="07B1EDAD">
            <w:pPr>
              <w:snapToGrid w:val="0"/>
              <w:jc w:val="center"/>
              <w:rPr>
                <w:rFonts w:ascii="宋体" w:hAnsi="宋体" w:cs="宋体"/>
                <w:sz w:val="20"/>
                <w:szCs w:val="20"/>
                <w:highlight w:val="none"/>
              </w:rPr>
            </w:pPr>
          </w:p>
        </w:tc>
        <w:tc>
          <w:tcPr>
            <w:tcW w:w="634" w:type="dxa"/>
            <w:vMerge w:val="continue"/>
            <w:vAlign w:val="center"/>
          </w:tcPr>
          <w:p w14:paraId="3F32B54D">
            <w:pPr>
              <w:snapToGrid w:val="0"/>
              <w:jc w:val="center"/>
              <w:rPr>
                <w:rFonts w:ascii="宋体" w:hAnsi="宋体" w:cs="宋体"/>
                <w:sz w:val="20"/>
                <w:szCs w:val="20"/>
                <w:highlight w:val="none"/>
              </w:rPr>
            </w:pPr>
          </w:p>
        </w:tc>
        <w:tc>
          <w:tcPr>
            <w:tcW w:w="634" w:type="dxa"/>
            <w:vMerge w:val="continue"/>
            <w:vAlign w:val="center"/>
          </w:tcPr>
          <w:p w14:paraId="0C869265">
            <w:pPr>
              <w:snapToGrid w:val="0"/>
              <w:jc w:val="center"/>
              <w:rPr>
                <w:rFonts w:ascii="宋体" w:hAnsi="宋体" w:cs="宋体"/>
                <w:sz w:val="20"/>
                <w:szCs w:val="20"/>
                <w:highlight w:val="none"/>
              </w:rPr>
            </w:pPr>
          </w:p>
        </w:tc>
        <w:tc>
          <w:tcPr>
            <w:tcW w:w="888" w:type="dxa"/>
            <w:vMerge w:val="continue"/>
            <w:vAlign w:val="center"/>
          </w:tcPr>
          <w:p w14:paraId="7F2769CE">
            <w:pPr>
              <w:snapToGrid w:val="0"/>
              <w:jc w:val="center"/>
              <w:rPr>
                <w:rFonts w:ascii="宋体" w:hAnsi="宋体" w:cs="宋体"/>
                <w:sz w:val="20"/>
                <w:szCs w:val="20"/>
                <w:highlight w:val="none"/>
              </w:rPr>
            </w:pPr>
          </w:p>
        </w:tc>
        <w:tc>
          <w:tcPr>
            <w:tcW w:w="975" w:type="dxa"/>
            <w:vMerge w:val="continue"/>
            <w:vAlign w:val="center"/>
          </w:tcPr>
          <w:p w14:paraId="031B8900">
            <w:pPr>
              <w:snapToGrid w:val="0"/>
              <w:jc w:val="center"/>
              <w:rPr>
                <w:rFonts w:ascii="宋体" w:hAnsi="宋体" w:cs="宋体"/>
                <w:sz w:val="20"/>
                <w:szCs w:val="20"/>
                <w:highlight w:val="none"/>
              </w:rPr>
            </w:pPr>
          </w:p>
        </w:tc>
        <w:tc>
          <w:tcPr>
            <w:tcW w:w="711" w:type="dxa"/>
            <w:vAlign w:val="center"/>
          </w:tcPr>
          <w:p w14:paraId="565BE18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87" w:type="dxa"/>
            <w:vAlign w:val="center"/>
          </w:tcPr>
          <w:p w14:paraId="6B265AE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其他</w:t>
            </w:r>
          </w:p>
          <w:p w14:paraId="293603DB">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说明</w:t>
            </w:r>
          </w:p>
        </w:tc>
      </w:tr>
      <w:tr w14:paraId="662C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31" w:type="dxa"/>
            <w:vAlign w:val="center"/>
          </w:tcPr>
          <w:p w14:paraId="71ED9773">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074" w:type="dxa"/>
            <w:vAlign w:val="center"/>
          </w:tcPr>
          <w:p w14:paraId="36B7A53B">
            <w:pPr>
              <w:snapToGrid w:val="0"/>
              <w:jc w:val="center"/>
              <w:rPr>
                <w:rFonts w:ascii="宋体" w:hAnsi="宋体" w:cs="宋体"/>
                <w:sz w:val="24"/>
                <w:szCs w:val="24"/>
                <w:highlight w:val="none"/>
              </w:rPr>
            </w:pPr>
          </w:p>
        </w:tc>
        <w:tc>
          <w:tcPr>
            <w:tcW w:w="993" w:type="dxa"/>
            <w:vAlign w:val="center"/>
          </w:tcPr>
          <w:p w14:paraId="4B16D705">
            <w:pPr>
              <w:snapToGrid w:val="0"/>
              <w:jc w:val="center"/>
              <w:rPr>
                <w:rFonts w:ascii="宋体" w:hAnsi="宋体" w:cs="宋体"/>
                <w:color w:val="FF0000"/>
                <w:sz w:val="24"/>
                <w:szCs w:val="24"/>
                <w:highlight w:val="none"/>
              </w:rPr>
            </w:pPr>
          </w:p>
        </w:tc>
        <w:tc>
          <w:tcPr>
            <w:tcW w:w="925" w:type="dxa"/>
            <w:vAlign w:val="center"/>
          </w:tcPr>
          <w:p w14:paraId="37181CE7">
            <w:pPr>
              <w:snapToGrid w:val="0"/>
              <w:jc w:val="center"/>
              <w:rPr>
                <w:rFonts w:ascii="宋体" w:hAnsi="宋体" w:cs="宋体"/>
                <w:color w:val="FF0000"/>
                <w:sz w:val="24"/>
                <w:szCs w:val="24"/>
                <w:highlight w:val="none"/>
              </w:rPr>
            </w:pPr>
          </w:p>
        </w:tc>
        <w:tc>
          <w:tcPr>
            <w:tcW w:w="675" w:type="dxa"/>
            <w:vAlign w:val="center"/>
          </w:tcPr>
          <w:p w14:paraId="580622F8">
            <w:pPr>
              <w:snapToGrid w:val="0"/>
              <w:jc w:val="center"/>
              <w:rPr>
                <w:rFonts w:ascii="宋体" w:hAnsi="宋体" w:cs="宋体"/>
                <w:color w:val="FF0000"/>
                <w:sz w:val="24"/>
                <w:szCs w:val="24"/>
                <w:highlight w:val="none"/>
              </w:rPr>
            </w:pPr>
          </w:p>
        </w:tc>
        <w:tc>
          <w:tcPr>
            <w:tcW w:w="1050" w:type="dxa"/>
            <w:vAlign w:val="center"/>
          </w:tcPr>
          <w:p w14:paraId="4FDF528A">
            <w:pPr>
              <w:snapToGrid w:val="0"/>
              <w:jc w:val="center"/>
              <w:rPr>
                <w:rFonts w:ascii="宋体" w:hAnsi="宋体" w:cs="宋体"/>
                <w:sz w:val="24"/>
                <w:szCs w:val="24"/>
                <w:highlight w:val="none"/>
              </w:rPr>
            </w:pPr>
          </w:p>
        </w:tc>
        <w:tc>
          <w:tcPr>
            <w:tcW w:w="1050" w:type="dxa"/>
            <w:vAlign w:val="center"/>
          </w:tcPr>
          <w:p w14:paraId="6BEA4C1F">
            <w:pPr>
              <w:snapToGrid w:val="0"/>
              <w:jc w:val="center"/>
              <w:rPr>
                <w:rFonts w:ascii="宋体" w:hAnsi="宋体" w:cs="宋体"/>
                <w:sz w:val="24"/>
                <w:szCs w:val="24"/>
                <w:highlight w:val="none"/>
              </w:rPr>
            </w:pPr>
          </w:p>
        </w:tc>
        <w:tc>
          <w:tcPr>
            <w:tcW w:w="2000" w:type="dxa"/>
            <w:vAlign w:val="center"/>
          </w:tcPr>
          <w:p w14:paraId="01891DC3">
            <w:pPr>
              <w:snapToGrid w:val="0"/>
              <w:jc w:val="center"/>
              <w:rPr>
                <w:rFonts w:ascii="宋体" w:hAnsi="宋体" w:cs="宋体"/>
                <w:sz w:val="24"/>
                <w:szCs w:val="24"/>
                <w:highlight w:val="none"/>
              </w:rPr>
            </w:pPr>
          </w:p>
        </w:tc>
        <w:tc>
          <w:tcPr>
            <w:tcW w:w="738" w:type="dxa"/>
            <w:vAlign w:val="center"/>
          </w:tcPr>
          <w:p w14:paraId="5E8EA69E">
            <w:pPr>
              <w:snapToGrid w:val="0"/>
              <w:jc w:val="center"/>
              <w:rPr>
                <w:rFonts w:ascii="宋体" w:hAnsi="宋体" w:cs="宋体"/>
                <w:sz w:val="24"/>
                <w:szCs w:val="24"/>
                <w:highlight w:val="none"/>
              </w:rPr>
            </w:pPr>
          </w:p>
        </w:tc>
        <w:tc>
          <w:tcPr>
            <w:tcW w:w="651" w:type="dxa"/>
            <w:vAlign w:val="center"/>
          </w:tcPr>
          <w:p w14:paraId="486F438D">
            <w:pPr>
              <w:snapToGrid w:val="0"/>
              <w:jc w:val="center"/>
              <w:rPr>
                <w:rFonts w:ascii="宋体" w:hAnsi="宋体" w:cs="宋体"/>
                <w:sz w:val="24"/>
                <w:szCs w:val="24"/>
                <w:highlight w:val="none"/>
              </w:rPr>
            </w:pPr>
          </w:p>
        </w:tc>
        <w:tc>
          <w:tcPr>
            <w:tcW w:w="634" w:type="dxa"/>
            <w:vAlign w:val="center"/>
          </w:tcPr>
          <w:p w14:paraId="5CF702B0">
            <w:pPr>
              <w:snapToGrid w:val="0"/>
              <w:jc w:val="center"/>
              <w:rPr>
                <w:rFonts w:ascii="宋体" w:hAnsi="宋体" w:cs="宋体"/>
                <w:sz w:val="24"/>
                <w:szCs w:val="24"/>
                <w:highlight w:val="none"/>
              </w:rPr>
            </w:pPr>
          </w:p>
        </w:tc>
        <w:tc>
          <w:tcPr>
            <w:tcW w:w="634" w:type="dxa"/>
            <w:vAlign w:val="center"/>
          </w:tcPr>
          <w:p w14:paraId="179C2BB3">
            <w:pPr>
              <w:snapToGrid w:val="0"/>
              <w:jc w:val="center"/>
              <w:rPr>
                <w:rFonts w:ascii="宋体" w:hAnsi="宋体" w:cs="宋体"/>
                <w:sz w:val="24"/>
                <w:szCs w:val="24"/>
                <w:highlight w:val="none"/>
              </w:rPr>
            </w:pPr>
          </w:p>
        </w:tc>
        <w:tc>
          <w:tcPr>
            <w:tcW w:w="888" w:type="dxa"/>
            <w:vAlign w:val="center"/>
          </w:tcPr>
          <w:p w14:paraId="7630B657">
            <w:pPr>
              <w:snapToGrid w:val="0"/>
              <w:jc w:val="center"/>
              <w:rPr>
                <w:rFonts w:ascii="宋体" w:hAnsi="宋体" w:cs="宋体"/>
                <w:sz w:val="24"/>
                <w:szCs w:val="24"/>
                <w:highlight w:val="none"/>
              </w:rPr>
            </w:pPr>
          </w:p>
        </w:tc>
        <w:tc>
          <w:tcPr>
            <w:tcW w:w="975" w:type="dxa"/>
            <w:vAlign w:val="center"/>
          </w:tcPr>
          <w:p w14:paraId="7D5968F1">
            <w:pPr>
              <w:snapToGrid w:val="0"/>
              <w:jc w:val="center"/>
              <w:rPr>
                <w:rFonts w:ascii="宋体" w:hAnsi="宋体" w:cs="宋体"/>
                <w:sz w:val="24"/>
                <w:szCs w:val="24"/>
                <w:highlight w:val="none"/>
              </w:rPr>
            </w:pPr>
          </w:p>
        </w:tc>
        <w:tc>
          <w:tcPr>
            <w:tcW w:w="711" w:type="dxa"/>
            <w:vAlign w:val="center"/>
          </w:tcPr>
          <w:p w14:paraId="5BC34E52">
            <w:pPr>
              <w:snapToGrid w:val="0"/>
              <w:jc w:val="center"/>
              <w:rPr>
                <w:rFonts w:ascii="宋体" w:hAnsi="宋体" w:cs="宋体"/>
                <w:sz w:val="24"/>
                <w:szCs w:val="24"/>
                <w:highlight w:val="none"/>
              </w:rPr>
            </w:pPr>
          </w:p>
        </w:tc>
        <w:tc>
          <w:tcPr>
            <w:tcW w:w="787" w:type="dxa"/>
            <w:vAlign w:val="center"/>
          </w:tcPr>
          <w:p w14:paraId="0B171CF6">
            <w:pPr>
              <w:snapToGrid w:val="0"/>
              <w:jc w:val="center"/>
              <w:rPr>
                <w:rFonts w:ascii="宋体" w:hAnsi="宋体" w:cs="宋体"/>
                <w:sz w:val="24"/>
                <w:szCs w:val="24"/>
                <w:highlight w:val="none"/>
              </w:rPr>
            </w:pPr>
          </w:p>
        </w:tc>
      </w:tr>
      <w:tr w14:paraId="5BC0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31" w:type="dxa"/>
            <w:vAlign w:val="center"/>
          </w:tcPr>
          <w:p w14:paraId="618075A4">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074" w:type="dxa"/>
            <w:vAlign w:val="center"/>
          </w:tcPr>
          <w:p w14:paraId="6C470C3C">
            <w:pPr>
              <w:snapToGrid w:val="0"/>
              <w:jc w:val="center"/>
              <w:rPr>
                <w:rFonts w:ascii="宋体" w:hAnsi="宋体" w:cs="宋体"/>
                <w:sz w:val="24"/>
                <w:szCs w:val="24"/>
                <w:highlight w:val="none"/>
              </w:rPr>
            </w:pPr>
          </w:p>
        </w:tc>
        <w:tc>
          <w:tcPr>
            <w:tcW w:w="993" w:type="dxa"/>
            <w:vAlign w:val="center"/>
          </w:tcPr>
          <w:p w14:paraId="2303BD89">
            <w:pPr>
              <w:snapToGrid w:val="0"/>
              <w:jc w:val="center"/>
              <w:rPr>
                <w:rFonts w:ascii="宋体" w:hAnsi="宋体" w:cs="宋体"/>
                <w:color w:val="FF0000"/>
                <w:sz w:val="24"/>
                <w:szCs w:val="24"/>
                <w:highlight w:val="none"/>
              </w:rPr>
            </w:pPr>
          </w:p>
        </w:tc>
        <w:tc>
          <w:tcPr>
            <w:tcW w:w="925" w:type="dxa"/>
            <w:vAlign w:val="center"/>
          </w:tcPr>
          <w:p w14:paraId="38F4091B">
            <w:pPr>
              <w:snapToGrid w:val="0"/>
              <w:jc w:val="center"/>
              <w:rPr>
                <w:rFonts w:ascii="宋体" w:hAnsi="宋体" w:cs="宋体"/>
                <w:color w:val="FF0000"/>
                <w:sz w:val="24"/>
                <w:szCs w:val="24"/>
                <w:highlight w:val="none"/>
              </w:rPr>
            </w:pPr>
          </w:p>
        </w:tc>
        <w:tc>
          <w:tcPr>
            <w:tcW w:w="675" w:type="dxa"/>
            <w:vAlign w:val="center"/>
          </w:tcPr>
          <w:p w14:paraId="4476745C">
            <w:pPr>
              <w:snapToGrid w:val="0"/>
              <w:jc w:val="center"/>
              <w:rPr>
                <w:rFonts w:ascii="宋体" w:hAnsi="宋体" w:cs="宋体"/>
                <w:color w:val="FF0000"/>
                <w:sz w:val="24"/>
                <w:szCs w:val="24"/>
                <w:highlight w:val="none"/>
              </w:rPr>
            </w:pPr>
          </w:p>
        </w:tc>
        <w:tc>
          <w:tcPr>
            <w:tcW w:w="1050" w:type="dxa"/>
            <w:vAlign w:val="center"/>
          </w:tcPr>
          <w:p w14:paraId="7469FF3E">
            <w:pPr>
              <w:snapToGrid w:val="0"/>
              <w:jc w:val="center"/>
              <w:rPr>
                <w:rFonts w:ascii="宋体" w:hAnsi="宋体" w:cs="宋体"/>
                <w:sz w:val="24"/>
                <w:szCs w:val="24"/>
                <w:highlight w:val="none"/>
              </w:rPr>
            </w:pPr>
          </w:p>
        </w:tc>
        <w:tc>
          <w:tcPr>
            <w:tcW w:w="1050" w:type="dxa"/>
            <w:vAlign w:val="center"/>
          </w:tcPr>
          <w:p w14:paraId="125E5641">
            <w:pPr>
              <w:snapToGrid w:val="0"/>
              <w:jc w:val="center"/>
              <w:rPr>
                <w:rFonts w:ascii="宋体" w:hAnsi="宋体" w:cs="宋体"/>
                <w:sz w:val="24"/>
                <w:szCs w:val="24"/>
                <w:highlight w:val="none"/>
              </w:rPr>
            </w:pPr>
          </w:p>
        </w:tc>
        <w:tc>
          <w:tcPr>
            <w:tcW w:w="2000" w:type="dxa"/>
            <w:vAlign w:val="center"/>
          </w:tcPr>
          <w:p w14:paraId="112806F7">
            <w:pPr>
              <w:snapToGrid w:val="0"/>
              <w:jc w:val="center"/>
              <w:rPr>
                <w:rFonts w:ascii="宋体" w:hAnsi="宋体" w:cs="宋体"/>
                <w:sz w:val="24"/>
                <w:szCs w:val="24"/>
                <w:highlight w:val="none"/>
              </w:rPr>
            </w:pPr>
          </w:p>
        </w:tc>
        <w:tc>
          <w:tcPr>
            <w:tcW w:w="738" w:type="dxa"/>
            <w:vAlign w:val="center"/>
          </w:tcPr>
          <w:p w14:paraId="605573D6">
            <w:pPr>
              <w:snapToGrid w:val="0"/>
              <w:jc w:val="center"/>
              <w:rPr>
                <w:rFonts w:ascii="宋体" w:hAnsi="宋体" w:cs="宋体"/>
                <w:sz w:val="24"/>
                <w:szCs w:val="24"/>
                <w:highlight w:val="none"/>
              </w:rPr>
            </w:pPr>
          </w:p>
        </w:tc>
        <w:tc>
          <w:tcPr>
            <w:tcW w:w="651" w:type="dxa"/>
            <w:vAlign w:val="center"/>
          </w:tcPr>
          <w:p w14:paraId="5975D2D1">
            <w:pPr>
              <w:snapToGrid w:val="0"/>
              <w:jc w:val="center"/>
              <w:rPr>
                <w:rFonts w:ascii="宋体" w:hAnsi="宋体" w:cs="宋体"/>
                <w:sz w:val="24"/>
                <w:szCs w:val="24"/>
                <w:highlight w:val="none"/>
              </w:rPr>
            </w:pPr>
          </w:p>
        </w:tc>
        <w:tc>
          <w:tcPr>
            <w:tcW w:w="634" w:type="dxa"/>
            <w:vAlign w:val="center"/>
          </w:tcPr>
          <w:p w14:paraId="227D60A8">
            <w:pPr>
              <w:snapToGrid w:val="0"/>
              <w:jc w:val="center"/>
              <w:rPr>
                <w:rFonts w:ascii="宋体" w:hAnsi="宋体" w:cs="宋体"/>
                <w:sz w:val="24"/>
                <w:szCs w:val="24"/>
                <w:highlight w:val="none"/>
              </w:rPr>
            </w:pPr>
          </w:p>
        </w:tc>
        <w:tc>
          <w:tcPr>
            <w:tcW w:w="634" w:type="dxa"/>
            <w:vAlign w:val="center"/>
          </w:tcPr>
          <w:p w14:paraId="55388FA7">
            <w:pPr>
              <w:snapToGrid w:val="0"/>
              <w:jc w:val="center"/>
              <w:rPr>
                <w:rFonts w:ascii="宋体" w:hAnsi="宋体" w:cs="宋体"/>
                <w:sz w:val="24"/>
                <w:szCs w:val="24"/>
                <w:highlight w:val="none"/>
              </w:rPr>
            </w:pPr>
          </w:p>
        </w:tc>
        <w:tc>
          <w:tcPr>
            <w:tcW w:w="888" w:type="dxa"/>
            <w:vAlign w:val="center"/>
          </w:tcPr>
          <w:p w14:paraId="570DC52A">
            <w:pPr>
              <w:snapToGrid w:val="0"/>
              <w:jc w:val="center"/>
              <w:rPr>
                <w:rFonts w:ascii="宋体" w:hAnsi="宋体" w:cs="宋体"/>
                <w:sz w:val="24"/>
                <w:szCs w:val="24"/>
                <w:highlight w:val="none"/>
              </w:rPr>
            </w:pPr>
          </w:p>
        </w:tc>
        <w:tc>
          <w:tcPr>
            <w:tcW w:w="975" w:type="dxa"/>
            <w:vAlign w:val="center"/>
          </w:tcPr>
          <w:p w14:paraId="2B8C2022">
            <w:pPr>
              <w:snapToGrid w:val="0"/>
              <w:jc w:val="center"/>
              <w:rPr>
                <w:rFonts w:ascii="宋体" w:hAnsi="宋体" w:cs="宋体"/>
                <w:sz w:val="24"/>
                <w:szCs w:val="24"/>
                <w:highlight w:val="none"/>
              </w:rPr>
            </w:pPr>
          </w:p>
        </w:tc>
        <w:tc>
          <w:tcPr>
            <w:tcW w:w="711" w:type="dxa"/>
            <w:vAlign w:val="center"/>
          </w:tcPr>
          <w:p w14:paraId="205A50D7">
            <w:pPr>
              <w:snapToGrid w:val="0"/>
              <w:jc w:val="center"/>
              <w:rPr>
                <w:rFonts w:ascii="宋体" w:hAnsi="宋体" w:cs="宋体"/>
                <w:sz w:val="24"/>
                <w:szCs w:val="24"/>
                <w:highlight w:val="none"/>
              </w:rPr>
            </w:pPr>
          </w:p>
        </w:tc>
        <w:tc>
          <w:tcPr>
            <w:tcW w:w="787" w:type="dxa"/>
            <w:vAlign w:val="center"/>
          </w:tcPr>
          <w:p w14:paraId="10771920">
            <w:pPr>
              <w:snapToGrid w:val="0"/>
              <w:jc w:val="center"/>
              <w:rPr>
                <w:rFonts w:ascii="宋体" w:hAnsi="宋体" w:cs="宋体"/>
                <w:sz w:val="24"/>
                <w:szCs w:val="24"/>
                <w:highlight w:val="none"/>
              </w:rPr>
            </w:pPr>
          </w:p>
        </w:tc>
      </w:tr>
      <w:tr w14:paraId="44DD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31" w:type="dxa"/>
            <w:vAlign w:val="center"/>
          </w:tcPr>
          <w:p w14:paraId="5B621B16">
            <w:pPr>
              <w:snapToGrid w:val="0"/>
              <w:jc w:val="center"/>
              <w:rPr>
                <w:rFonts w:ascii="宋体" w:hAnsi="宋体" w:cs="宋体"/>
                <w:sz w:val="24"/>
                <w:szCs w:val="24"/>
                <w:highlight w:val="none"/>
              </w:rPr>
            </w:pPr>
            <w:r>
              <w:rPr>
                <w:rFonts w:hint="eastAsia" w:ascii="宋体" w:hAnsi="宋体" w:cs="宋体"/>
                <w:sz w:val="24"/>
                <w:szCs w:val="24"/>
                <w:highlight w:val="none"/>
              </w:rPr>
              <w:t>3</w:t>
            </w:r>
          </w:p>
        </w:tc>
        <w:tc>
          <w:tcPr>
            <w:tcW w:w="1074" w:type="dxa"/>
            <w:vAlign w:val="center"/>
          </w:tcPr>
          <w:p w14:paraId="34D947AF">
            <w:pPr>
              <w:snapToGrid w:val="0"/>
              <w:jc w:val="center"/>
              <w:rPr>
                <w:rFonts w:ascii="宋体" w:hAnsi="宋体" w:cs="宋体"/>
                <w:sz w:val="24"/>
                <w:szCs w:val="24"/>
                <w:highlight w:val="none"/>
              </w:rPr>
            </w:pPr>
          </w:p>
        </w:tc>
        <w:tc>
          <w:tcPr>
            <w:tcW w:w="993" w:type="dxa"/>
            <w:vAlign w:val="center"/>
          </w:tcPr>
          <w:p w14:paraId="20C53B42">
            <w:pPr>
              <w:snapToGrid w:val="0"/>
              <w:jc w:val="center"/>
              <w:rPr>
                <w:rFonts w:ascii="宋体" w:hAnsi="宋体" w:cs="宋体"/>
                <w:color w:val="FF0000"/>
                <w:sz w:val="24"/>
                <w:szCs w:val="24"/>
                <w:highlight w:val="none"/>
              </w:rPr>
            </w:pPr>
          </w:p>
        </w:tc>
        <w:tc>
          <w:tcPr>
            <w:tcW w:w="925" w:type="dxa"/>
            <w:vAlign w:val="center"/>
          </w:tcPr>
          <w:p w14:paraId="064C75FA">
            <w:pPr>
              <w:snapToGrid w:val="0"/>
              <w:jc w:val="center"/>
              <w:rPr>
                <w:rFonts w:ascii="宋体" w:hAnsi="宋体" w:cs="宋体"/>
                <w:color w:val="FF0000"/>
                <w:sz w:val="24"/>
                <w:szCs w:val="24"/>
                <w:highlight w:val="none"/>
              </w:rPr>
            </w:pPr>
          </w:p>
        </w:tc>
        <w:tc>
          <w:tcPr>
            <w:tcW w:w="675" w:type="dxa"/>
            <w:vAlign w:val="center"/>
          </w:tcPr>
          <w:p w14:paraId="353FA0BF">
            <w:pPr>
              <w:snapToGrid w:val="0"/>
              <w:jc w:val="center"/>
              <w:rPr>
                <w:rFonts w:ascii="宋体" w:hAnsi="宋体" w:cs="宋体"/>
                <w:color w:val="FF0000"/>
                <w:sz w:val="24"/>
                <w:szCs w:val="24"/>
                <w:highlight w:val="none"/>
              </w:rPr>
            </w:pPr>
          </w:p>
        </w:tc>
        <w:tc>
          <w:tcPr>
            <w:tcW w:w="1050" w:type="dxa"/>
            <w:vAlign w:val="center"/>
          </w:tcPr>
          <w:p w14:paraId="6EADFFC1">
            <w:pPr>
              <w:snapToGrid w:val="0"/>
              <w:jc w:val="center"/>
              <w:rPr>
                <w:rFonts w:ascii="宋体" w:hAnsi="宋体" w:cs="宋体"/>
                <w:sz w:val="24"/>
                <w:szCs w:val="24"/>
                <w:highlight w:val="none"/>
              </w:rPr>
            </w:pPr>
          </w:p>
        </w:tc>
        <w:tc>
          <w:tcPr>
            <w:tcW w:w="1050" w:type="dxa"/>
            <w:vAlign w:val="center"/>
          </w:tcPr>
          <w:p w14:paraId="1EFC434A">
            <w:pPr>
              <w:snapToGrid w:val="0"/>
              <w:jc w:val="center"/>
              <w:rPr>
                <w:rFonts w:ascii="宋体" w:hAnsi="宋体" w:cs="宋体"/>
                <w:sz w:val="24"/>
                <w:szCs w:val="24"/>
                <w:highlight w:val="none"/>
              </w:rPr>
            </w:pPr>
          </w:p>
        </w:tc>
        <w:tc>
          <w:tcPr>
            <w:tcW w:w="2000" w:type="dxa"/>
            <w:vAlign w:val="center"/>
          </w:tcPr>
          <w:p w14:paraId="5DC7E028">
            <w:pPr>
              <w:snapToGrid w:val="0"/>
              <w:jc w:val="center"/>
              <w:rPr>
                <w:rFonts w:ascii="宋体" w:hAnsi="宋体" w:cs="宋体"/>
                <w:sz w:val="24"/>
                <w:szCs w:val="24"/>
                <w:highlight w:val="none"/>
              </w:rPr>
            </w:pPr>
          </w:p>
        </w:tc>
        <w:tc>
          <w:tcPr>
            <w:tcW w:w="738" w:type="dxa"/>
            <w:vAlign w:val="center"/>
          </w:tcPr>
          <w:p w14:paraId="330FF94D">
            <w:pPr>
              <w:snapToGrid w:val="0"/>
              <w:jc w:val="center"/>
              <w:rPr>
                <w:rFonts w:ascii="宋体" w:hAnsi="宋体" w:cs="宋体"/>
                <w:sz w:val="24"/>
                <w:szCs w:val="24"/>
                <w:highlight w:val="none"/>
              </w:rPr>
            </w:pPr>
          </w:p>
        </w:tc>
        <w:tc>
          <w:tcPr>
            <w:tcW w:w="651" w:type="dxa"/>
            <w:vAlign w:val="center"/>
          </w:tcPr>
          <w:p w14:paraId="4A159D1D">
            <w:pPr>
              <w:snapToGrid w:val="0"/>
              <w:jc w:val="center"/>
              <w:rPr>
                <w:rFonts w:ascii="宋体" w:hAnsi="宋体" w:cs="宋体"/>
                <w:sz w:val="24"/>
                <w:szCs w:val="24"/>
                <w:highlight w:val="none"/>
              </w:rPr>
            </w:pPr>
          </w:p>
        </w:tc>
        <w:tc>
          <w:tcPr>
            <w:tcW w:w="634" w:type="dxa"/>
            <w:vAlign w:val="center"/>
          </w:tcPr>
          <w:p w14:paraId="21C685D6">
            <w:pPr>
              <w:snapToGrid w:val="0"/>
              <w:jc w:val="center"/>
              <w:rPr>
                <w:rFonts w:ascii="宋体" w:hAnsi="宋体" w:cs="宋体"/>
                <w:sz w:val="24"/>
                <w:szCs w:val="24"/>
                <w:highlight w:val="none"/>
              </w:rPr>
            </w:pPr>
          </w:p>
        </w:tc>
        <w:tc>
          <w:tcPr>
            <w:tcW w:w="634" w:type="dxa"/>
            <w:vAlign w:val="center"/>
          </w:tcPr>
          <w:p w14:paraId="53CA62CB">
            <w:pPr>
              <w:snapToGrid w:val="0"/>
              <w:jc w:val="center"/>
              <w:rPr>
                <w:rFonts w:ascii="宋体" w:hAnsi="宋体" w:cs="宋体"/>
                <w:sz w:val="24"/>
                <w:szCs w:val="24"/>
                <w:highlight w:val="none"/>
              </w:rPr>
            </w:pPr>
          </w:p>
        </w:tc>
        <w:tc>
          <w:tcPr>
            <w:tcW w:w="888" w:type="dxa"/>
            <w:vAlign w:val="center"/>
          </w:tcPr>
          <w:p w14:paraId="7114B9AB">
            <w:pPr>
              <w:snapToGrid w:val="0"/>
              <w:jc w:val="center"/>
              <w:rPr>
                <w:rFonts w:ascii="宋体" w:hAnsi="宋体" w:cs="宋体"/>
                <w:sz w:val="24"/>
                <w:szCs w:val="24"/>
                <w:highlight w:val="none"/>
              </w:rPr>
            </w:pPr>
          </w:p>
        </w:tc>
        <w:tc>
          <w:tcPr>
            <w:tcW w:w="975" w:type="dxa"/>
            <w:vAlign w:val="center"/>
          </w:tcPr>
          <w:p w14:paraId="3AF391FD">
            <w:pPr>
              <w:snapToGrid w:val="0"/>
              <w:jc w:val="center"/>
              <w:rPr>
                <w:rFonts w:ascii="宋体" w:hAnsi="宋体" w:cs="宋体"/>
                <w:sz w:val="24"/>
                <w:szCs w:val="24"/>
                <w:highlight w:val="none"/>
              </w:rPr>
            </w:pPr>
          </w:p>
        </w:tc>
        <w:tc>
          <w:tcPr>
            <w:tcW w:w="711" w:type="dxa"/>
            <w:vAlign w:val="center"/>
          </w:tcPr>
          <w:p w14:paraId="29D613F4">
            <w:pPr>
              <w:snapToGrid w:val="0"/>
              <w:jc w:val="center"/>
              <w:rPr>
                <w:rFonts w:ascii="宋体" w:hAnsi="宋体" w:cs="宋体"/>
                <w:sz w:val="24"/>
                <w:szCs w:val="24"/>
                <w:highlight w:val="none"/>
              </w:rPr>
            </w:pPr>
          </w:p>
        </w:tc>
        <w:tc>
          <w:tcPr>
            <w:tcW w:w="787" w:type="dxa"/>
            <w:vAlign w:val="center"/>
          </w:tcPr>
          <w:p w14:paraId="0DCF0698">
            <w:pPr>
              <w:snapToGrid w:val="0"/>
              <w:jc w:val="center"/>
              <w:rPr>
                <w:rFonts w:ascii="宋体" w:hAnsi="宋体" w:cs="宋体"/>
                <w:sz w:val="24"/>
                <w:szCs w:val="24"/>
                <w:highlight w:val="none"/>
              </w:rPr>
            </w:pPr>
          </w:p>
        </w:tc>
      </w:tr>
      <w:tr w14:paraId="39F0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31" w:type="dxa"/>
            <w:vAlign w:val="center"/>
          </w:tcPr>
          <w:p w14:paraId="682F99F4">
            <w:pPr>
              <w:snapToGrid w:val="0"/>
              <w:jc w:val="center"/>
              <w:rPr>
                <w:rFonts w:ascii="宋体" w:hAnsi="宋体" w:cs="宋体"/>
                <w:sz w:val="24"/>
                <w:szCs w:val="24"/>
                <w:highlight w:val="none"/>
              </w:rPr>
            </w:pPr>
            <w:r>
              <w:rPr>
                <w:rFonts w:hint="eastAsia" w:ascii="宋体" w:hAnsi="宋体" w:cs="宋体"/>
                <w:sz w:val="24"/>
                <w:szCs w:val="24"/>
                <w:highlight w:val="none"/>
              </w:rPr>
              <w:t>4</w:t>
            </w:r>
          </w:p>
        </w:tc>
        <w:tc>
          <w:tcPr>
            <w:tcW w:w="1074" w:type="dxa"/>
            <w:vAlign w:val="center"/>
          </w:tcPr>
          <w:p w14:paraId="0C1E3FF6">
            <w:pPr>
              <w:snapToGrid w:val="0"/>
              <w:jc w:val="center"/>
              <w:rPr>
                <w:rFonts w:ascii="宋体" w:hAnsi="宋体" w:cs="宋体"/>
                <w:sz w:val="24"/>
                <w:szCs w:val="24"/>
                <w:highlight w:val="none"/>
              </w:rPr>
            </w:pPr>
          </w:p>
        </w:tc>
        <w:tc>
          <w:tcPr>
            <w:tcW w:w="993" w:type="dxa"/>
            <w:vAlign w:val="center"/>
          </w:tcPr>
          <w:p w14:paraId="6B395DBD">
            <w:pPr>
              <w:snapToGrid w:val="0"/>
              <w:jc w:val="center"/>
              <w:rPr>
                <w:rFonts w:ascii="宋体" w:hAnsi="宋体" w:cs="宋体"/>
                <w:color w:val="FF0000"/>
                <w:sz w:val="24"/>
                <w:szCs w:val="24"/>
                <w:highlight w:val="none"/>
              </w:rPr>
            </w:pPr>
          </w:p>
        </w:tc>
        <w:tc>
          <w:tcPr>
            <w:tcW w:w="925" w:type="dxa"/>
            <w:vAlign w:val="center"/>
          </w:tcPr>
          <w:p w14:paraId="47A9356C">
            <w:pPr>
              <w:snapToGrid w:val="0"/>
              <w:jc w:val="center"/>
              <w:rPr>
                <w:rFonts w:ascii="宋体" w:hAnsi="宋体" w:cs="宋体"/>
                <w:color w:val="FF0000"/>
                <w:sz w:val="24"/>
                <w:szCs w:val="24"/>
                <w:highlight w:val="none"/>
              </w:rPr>
            </w:pPr>
          </w:p>
        </w:tc>
        <w:tc>
          <w:tcPr>
            <w:tcW w:w="675" w:type="dxa"/>
            <w:vAlign w:val="center"/>
          </w:tcPr>
          <w:p w14:paraId="13DAE47E">
            <w:pPr>
              <w:snapToGrid w:val="0"/>
              <w:jc w:val="center"/>
              <w:rPr>
                <w:rFonts w:ascii="宋体" w:hAnsi="宋体" w:cs="宋体"/>
                <w:color w:val="FF0000"/>
                <w:sz w:val="24"/>
                <w:szCs w:val="24"/>
                <w:highlight w:val="none"/>
              </w:rPr>
            </w:pPr>
          </w:p>
        </w:tc>
        <w:tc>
          <w:tcPr>
            <w:tcW w:w="1050" w:type="dxa"/>
            <w:vAlign w:val="center"/>
          </w:tcPr>
          <w:p w14:paraId="35AB68F7">
            <w:pPr>
              <w:snapToGrid w:val="0"/>
              <w:jc w:val="center"/>
              <w:rPr>
                <w:rFonts w:ascii="宋体" w:hAnsi="宋体" w:cs="宋体"/>
                <w:sz w:val="24"/>
                <w:szCs w:val="24"/>
                <w:highlight w:val="none"/>
              </w:rPr>
            </w:pPr>
          </w:p>
        </w:tc>
        <w:tc>
          <w:tcPr>
            <w:tcW w:w="1050" w:type="dxa"/>
            <w:vAlign w:val="center"/>
          </w:tcPr>
          <w:p w14:paraId="6CB85A2D">
            <w:pPr>
              <w:snapToGrid w:val="0"/>
              <w:jc w:val="center"/>
              <w:rPr>
                <w:rFonts w:ascii="宋体" w:hAnsi="宋体" w:cs="宋体"/>
                <w:sz w:val="24"/>
                <w:szCs w:val="24"/>
                <w:highlight w:val="none"/>
              </w:rPr>
            </w:pPr>
          </w:p>
        </w:tc>
        <w:tc>
          <w:tcPr>
            <w:tcW w:w="2000" w:type="dxa"/>
            <w:vAlign w:val="center"/>
          </w:tcPr>
          <w:p w14:paraId="6572FBD0">
            <w:pPr>
              <w:snapToGrid w:val="0"/>
              <w:jc w:val="center"/>
              <w:rPr>
                <w:rFonts w:ascii="宋体" w:hAnsi="宋体" w:cs="宋体"/>
                <w:sz w:val="24"/>
                <w:szCs w:val="24"/>
                <w:highlight w:val="none"/>
              </w:rPr>
            </w:pPr>
          </w:p>
        </w:tc>
        <w:tc>
          <w:tcPr>
            <w:tcW w:w="738" w:type="dxa"/>
            <w:vAlign w:val="center"/>
          </w:tcPr>
          <w:p w14:paraId="31D52315">
            <w:pPr>
              <w:snapToGrid w:val="0"/>
              <w:jc w:val="center"/>
              <w:rPr>
                <w:rFonts w:ascii="宋体" w:hAnsi="宋体" w:cs="宋体"/>
                <w:sz w:val="24"/>
                <w:szCs w:val="24"/>
                <w:highlight w:val="none"/>
              </w:rPr>
            </w:pPr>
          </w:p>
        </w:tc>
        <w:tc>
          <w:tcPr>
            <w:tcW w:w="651" w:type="dxa"/>
            <w:vAlign w:val="center"/>
          </w:tcPr>
          <w:p w14:paraId="3BDD86DE">
            <w:pPr>
              <w:snapToGrid w:val="0"/>
              <w:jc w:val="center"/>
              <w:rPr>
                <w:rFonts w:ascii="宋体" w:hAnsi="宋体" w:cs="宋体"/>
                <w:sz w:val="24"/>
                <w:szCs w:val="24"/>
                <w:highlight w:val="none"/>
              </w:rPr>
            </w:pPr>
          </w:p>
        </w:tc>
        <w:tc>
          <w:tcPr>
            <w:tcW w:w="634" w:type="dxa"/>
            <w:vAlign w:val="center"/>
          </w:tcPr>
          <w:p w14:paraId="3653C305">
            <w:pPr>
              <w:snapToGrid w:val="0"/>
              <w:jc w:val="center"/>
              <w:rPr>
                <w:rFonts w:ascii="宋体" w:hAnsi="宋体" w:cs="宋体"/>
                <w:sz w:val="24"/>
                <w:szCs w:val="24"/>
                <w:highlight w:val="none"/>
              </w:rPr>
            </w:pPr>
          </w:p>
        </w:tc>
        <w:tc>
          <w:tcPr>
            <w:tcW w:w="634" w:type="dxa"/>
            <w:vAlign w:val="center"/>
          </w:tcPr>
          <w:p w14:paraId="217FBFC3">
            <w:pPr>
              <w:snapToGrid w:val="0"/>
              <w:jc w:val="center"/>
              <w:rPr>
                <w:rFonts w:ascii="宋体" w:hAnsi="宋体" w:cs="宋体"/>
                <w:sz w:val="24"/>
                <w:szCs w:val="24"/>
                <w:highlight w:val="none"/>
              </w:rPr>
            </w:pPr>
          </w:p>
        </w:tc>
        <w:tc>
          <w:tcPr>
            <w:tcW w:w="888" w:type="dxa"/>
            <w:vAlign w:val="center"/>
          </w:tcPr>
          <w:p w14:paraId="6CB17ECE">
            <w:pPr>
              <w:snapToGrid w:val="0"/>
              <w:jc w:val="center"/>
              <w:rPr>
                <w:rFonts w:ascii="宋体" w:hAnsi="宋体" w:cs="宋体"/>
                <w:sz w:val="24"/>
                <w:szCs w:val="24"/>
                <w:highlight w:val="none"/>
              </w:rPr>
            </w:pPr>
          </w:p>
        </w:tc>
        <w:tc>
          <w:tcPr>
            <w:tcW w:w="975" w:type="dxa"/>
            <w:vAlign w:val="center"/>
          </w:tcPr>
          <w:p w14:paraId="25B028CC">
            <w:pPr>
              <w:snapToGrid w:val="0"/>
              <w:jc w:val="center"/>
              <w:rPr>
                <w:rFonts w:ascii="宋体" w:hAnsi="宋体" w:cs="宋体"/>
                <w:sz w:val="24"/>
                <w:szCs w:val="24"/>
                <w:highlight w:val="none"/>
              </w:rPr>
            </w:pPr>
          </w:p>
        </w:tc>
        <w:tc>
          <w:tcPr>
            <w:tcW w:w="711" w:type="dxa"/>
            <w:vAlign w:val="center"/>
          </w:tcPr>
          <w:p w14:paraId="2D4C9B5F">
            <w:pPr>
              <w:snapToGrid w:val="0"/>
              <w:jc w:val="center"/>
              <w:rPr>
                <w:rFonts w:ascii="宋体" w:hAnsi="宋体" w:cs="宋体"/>
                <w:sz w:val="24"/>
                <w:szCs w:val="24"/>
                <w:highlight w:val="none"/>
              </w:rPr>
            </w:pPr>
          </w:p>
        </w:tc>
        <w:tc>
          <w:tcPr>
            <w:tcW w:w="787" w:type="dxa"/>
            <w:vAlign w:val="center"/>
          </w:tcPr>
          <w:p w14:paraId="696EAB58">
            <w:pPr>
              <w:snapToGrid w:val="0"/>
              <w:jc w:val="center"/>
              <w:rPr>
                <w:rFonts w:ascii="宋体" w:hAnsi="宋体" w:cs="宋体"/>
                <w:sz w:val="24"/>
                <w:szCs w:val="24"/>
                <w:highlight w:val="none"/>
              </w:rPr>
            </w:pPr>
          </w:p>
        </w:tc>
      </w:tr>
      <w:tr w14:paraId="60DB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31" w:type="dxa"/>
            <w:vAlign w:val="center"/>
          </w:tcPr>
          <w:p w14:paraId="0C9EB686">
            <w:pPr>
              <w:snapToGrid w:val="0"/>
              <w:jc w:val="center"/>
              <w:rPr>
                <w:rFonts w:ascii="宋体" w:hAnsi="宋体" w:cs="宋体"/>
                <w:sz w:val="24"/>
                <w:szCs w:val="24"/>
                <w:highlight w:val="none"/>
              </w:rPr>
            </w:pPr>
            <w:r>
              <w:rPr>
                <w:rFonts w:hint="eastAsia" w:ascii="宋体" w:hAnsi="宋体" w:cs="宋体"/>
                <w:sz w:val="24"/>
                <w:szCs w:val="24"/>
                <w:highlight w:val="none"/>
              </w:rPr>
              <w:t>5</w:t>
            </w:r>
          </w:p>
        </w:tc>
        <w:tc>
          <w:tcPr>
            <w:tcW w:w="1074" w:type="dxa"/>
            <w:vAlign w:val="center"/>
          </w:tcPr>
          <w:p w14:paraId="0708B144">
            <w:pPr>
              <w:snapToGrid w:val="0"/>
              <w:jc w:val="center"/>
              <w:rPr>
                <w:rFonts w:ascii="宋体" w:hAnsi="宋体" w:cs="宋体"/>
                <w:sz w:val="24"/>
                <w:szCs w:val="24"/>
                <w:highlight w:val="none"/>
              </w:rPr>
            </w:pPr>
          </w:p>
        </w:tc>
        <w:tc>
          <w:tcPr>
            <w:tcW w:w="993" w:type="dxa"/>
            <w:vAlign w:val="center"/>
          </w:tcPr>
          <w:p w14:paraId="7F318493">
            <w:pPr>
              <w:snapToGrid w:val="0"/>
              <w:jc w:val="center"/>
              <w:rPr>
                <w:rFonts w:ascii="宋体" w:hAnsi="宋体" w:cs="宋体"/>
                <w:color w:val="FF0000"/>
                <w:sz w:val="24"/>
                <w:szCs w:val="24"/>
                <w:highlight w:val="none"/>
              </w:rPr>
            </w:pPr>
          </w:p>
        </w:tc>
        <w:tc>
          <w:tcPr>
            <w:tcW w:w="925" w:type="dxa"/>
            <w:vAlign w:val="center"/>
          </w:tcPr>
          <w:p w14:paraId="35939587">
            <w:pPr>
              <w:snapToGrid w:val="0"/>
              <w:jc w:val="center"/>
              <w:rPr>
                <w:rFonts w:ascii="宋体" w:hAnsi="宋体" w:cs="宋体"/>
                <w:color w:val="FF0000"/>
                <w:sz w:val="24"/>
                <w:szCs w:val="24"/>
                <w:highlight w:val="none"/>
              </w:rPr>
            </w:pPr>
          </w:p>
        </w:tc>
        <w:tc>
          <w:tcPr>
            <w:tcW w:w="675" w:type="dxa"/>
            <w:vAlign w:val="center"/>
          </w:tcPr>
          <w:p w14:paraId="3E539770">
            <w:pPr>
              <w:snapToGrid w:val="0"/>
              <w:jc w:val="center"/>
              <w:rPr>
                <w:rFonts w:ascii="宋体" w:hAnsi="宋体" w:cs="宋体"/>
                <w:color w:val="FF0000"/>
                <w:sz w:val="24"/>
                <w:szCs w:val="24"/>
                <w:highlight w:val="none"/>
              </w:rPr>
            </w:pPr>
          </w:p>
        </w:tc>
        <w:tc>
          <w:tcPr>
            <w:tcW w:w="1050" w:type="dxa"/>
            <w:vAlign w:val="center"/>
          </w:tcPr>
          <w:p w14:paraId="6F084E90">
            <w:pPr>
              <w:snapToGrid w:val="0"/>
              <w:jc w:val="center"/>
              <w:rPr>
                <w:rFonts w:ascii="宋体" w:hAnsi="宋体" w:cs="宋体"/>
                <w:sz w:val="24"/>
                <w:szCs w:val="24"/>
                <w:highlight w:val="none"/>
              </w:rPr>
            </w:pPr>
          </w:p>
        </w:tc>
        <w:tc>
          <w:tcPr>
            <w:tcW w:w="1050" w:type="dxa"/>
            <w:vAlign w:val="center"/>
          </w:tcPr>
          <w:p w14:paraId="221032EA">
            <w:pPr>
              <w:snapToGrid w:val="0"/>
              <w:jc w:val="center"/>
              <w:rPr>
                <w:rFonts w:ascii="宋体" w:hAnsi="宋体" w:cs="宋体"/>
                <w:sz w:val="24"/>
                <w:szCs w:val="24"/>
                <w:highlight w:val="none"/>
              </w:rPr>
            </w:pPr>
          </w:p>
        </w:tc>
        <w:tc>
          <w:tcPr>
            <w:tcW w:w="2000" w:type="dxa"/>
            <w:vAlign w:val="center"/>
          </w:tcPr>
          <w:p w14:paraId="7584878E">
            <w:pPr>
              <w:snapToGrid w:val="0"/>
              <w:jc w:val="center"/>
              <w:rPr>
                <w:rFonts w:ascii="宋体" w:hAnsi="宋体" w:cs="宋体"/>
                <w:sz w:val="24"/>
                <w:szCs w:val="24"/>
                <w:highlight w:val="none"/>
              </w:rPr>
            </w:pPr>
          </w:p>
        </w:tc>
        <w:tc>
          <w:tcPr>
            <w:tcW w:w="738" w:type="dxa"/>
            <w:vAlign w:val="center"/>
          </w:tcPr>
          <w:p w14:paraId="60F1E54F">
            <w:pPr>
              <w:snapToGrid w:val="0"/>
              <w:jc w:val="center"/>
              <w:rPr>
                <w:rFonts w:ascii="宋体" w:hAnsi="宋体" w:cs="宋体"/>
                <w:sz w:val="24"/>
                <w:szCs w:val="24"/>
                <w:highlight w:val="none"/>
              </w:rPr>
            </w:pPr>
          </w:p>
        </w:tc>
        <w:tc>
          <w:tcPr>
            <w:tcW w:w="651" w:type="dxa"/>
            <w:vAlign w:val="center"/>
          </w:tcPr>
          <w:p w14:paraId="5286119E">
            <w:pPr>
              <w:snapToGrid w:val="0"/>
              <w:jc w:val="center"/>
              <w:rPr>
                <w:rFonts w:ascii="宋体" w:hAnsi="宋体" w:cs="宋体"/>
                <w:sz w:val="24"/>
                <w:szCs w:val="24"/>
                <w:highlight w:val="none"/>
              </w:rPr>
            </w:pPr>
          </w:p>
        </w:tc>
        <w:tc>
          <w:tcPr>
            <w:tcW w:w="634" w:type="dxa"/>
            <w:vAlign w:val="center"/>
          </w:tcPr>
          <w:p w14:paraId="472E6BFF">
            <w:pPr>
              <w:snapToGrid w:val="0"/>
              <w:jc w:val="center"/>
              <w:rPr>
                <w:rFonts w:ascii="宋体" w:hAnsi="宋体" w:cs="宋体"/>
                <w:sz w:val="24"/>
                <w:szCs w:val="24"/>
                <w:highlight w:val="none"/>
              </w:rPr>
            </w:pPr>
          </w:p>
        </w:tc>
        <w:tc>
          <w:tcPr>
            <w:tcW w:w="634" w:type="dxa"/>
            <w:vAlign w:val="center"/>
          </w:tcPr>
          <w:p w14:paraId="6F031744">
            <w:pPr>
              <w:snapToGrid w:val="0"/>
              <w:jc w:val="center"/>
              <w:rPr>
                <w:rFonts w:ascii="宋体" w:hAnsi="宋体" w:cs="宋体"/>
                <w:sz w:val="24"/>
                <w:szCs w:val="24"/>
                <w:highlight w:val="none"/>
              </w:rPr>
            </w:pPr>
          </w:p>
        </w:tc>
        <w:tc>
          <w:tcPr>
            <w:tcW w:w="888" w:type="dxa"/>
            <w:vAlign w:val="center"/>
          </w:tcPr>
          <w:p w14:paraId="3F3F8C6A">
            <w:pPr>
              <w:snapToGrid w:val="0"/>
              <w:jc w:val="center"/>
              <w:rPr>
                <w:rFonts w:ascii="宋体" w:hAnsi="宋体" w:cs="宋体"/>
                <w:sz w:val="24"/>
                <w:szCs w:val="24"/>
                <w:highlight w:val="none"/>
              </w:rPr>
            </w:pPr>
          </w:p>
        </w:tc>
        <w:tc>
          <w:tcPr>
            <w:tcW w:w="975" w:type="dxa"/>
            <w:vAlign w:val="center"/>
          </w:tcPr>
          <w:p w14:paraId="10674930">
            <w:pPr>
              <w:snapToGrid w:val="0"/>
              <w:jc w:val="center"/>
              <w:rPr>
                <w:rFonts w:ascii="宋体" w:hAnsi="宋体" w:cs="宋体"/>
                <w:sz w:val="24"/>
                <w:szCs w:val="24"/>
                <w:highlight w:val="none"/>
              </w:rPr>
            </w:pPr>
          </w:p>
        </w:tc>
        <w:tc>
          <w:tcPr>
            <w:tcW w:w="711" w:type="dxa"/>
            <w:vAlign w:val="center"/>
          </w:tcPr>
          <w:p w14:paraId="5C0D2643">
            <w:pPr>
              <w:snapToGrid w:val="0"/>
              <w:jc w:val="center"/>
              <w:rPr>
                <w:rFonts w:ascii="宋体" w:hAnsi="宋体" w:cs="宋体"/>
                <w:sz w:val="24"/>
                <w:szCs w:val="24"/>
                <w:highlight w:val="none"/>
              </w:rPr>
            </w:pPr>
          </w:p>
        </w:tc>
        <w:tc>
          <w:tcPr>
            <w:tcW w:w="787" w:type="dxa"/>
            <w:vAlign w:val="center"/>
          </w:tcPr>
          <w:p w14:paraId="6FA1FCFA">
            <w:pPr>
              <w:snapToGrid w:val="0"/>
              <w:jc w:val="center"/>
              <w:rPr>
                <w:rFonts w:ascii="宋体" w:hAnsi="宋体" w:cs="宋体"/>
                <w:sz w:val="24"/>
                <w:szCs w:val="24"/>
                <w:highlight w:val="none"/>
              </w:rPr>
            </w:pPr>
          </w:p>
        </w:tc>
      </w:tr>
      <w:tr w14:paraId="3DFC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31" w:type="dxa"/>
            <w:vAlign w:val="center"/>
          </w:tcPr>
          <w:p w14:paraId="1A48AEB5">
            <w:pPr>
              <w:snapToGrid w:val="0"/>
              <w:jc w:val="center"/>
              <w:rPr>
                <w:rFonts w:ascii="宋体" w:hAnsi="宋体" w:cs="宋体"/>
                <w:sz w:val="24"/>
                <w:szCs w:val="24"/>
                <w:highlight w:val="none"/>
              </w:rPr>
            </w:pPr>
            <w:r>
              <w:rPr>
                <w:rFonts w:hint="eastAsia" w:ascii="宋体" w:hAnsi="宋体" w:cs="宋体"/>
                <w:sz w:val="24"/>
                <w:szCs w:val="24"/>
                <w:highlight w:val="none"/>
              </w:rPr>
              <w:t>6</w:t>
            </w:r>
          </w:p>
        </w:tc>
        <w:tc>
          <w:tcPr>
            <w:tcW w:w="1074" w:type="dxa"/>
            <w:vAlign w:val="center"/>
          </w:tcPr>
          <w:p w14:paraId="0005E16E">
            <w:pPr>
              <w:snapToGrid w:val="0"/>
              <w:jc w:val="center"/>
              <w:rPr>
                <w:rFonts w:ascii="宋体" w:hAnsi="宋体" w:cs="宋体"/>
                <w:sz w:val="24"/>
                <w:szCs w:val="24"/>
                <w:highlight w:val="none"/>
              </w:rPr>
            </w:pPr>
          </w:p>
        </w:tc>
        <w:tc>
          <w:tcPr>
            <w:tcW w:w="993" w:type="dxa"/>
            <w:vAlign w:val="center"/>
          </w:tcPr>
          <w:p w14:paraId="79F2D66A">
            <w:pPr>
              <w:snapToGrid w:val="0"/>
              <w:jc w:val="center"/>
              <w:rPr>
                <w:rFonts w:ascii="宋体" w:hAnsi="宋体" w:cs="宋体"/>
                <w:color w:val="FF0000"/>
                <w:sz w:val="24"/>
                <w:szCs w:val="24"/>
                <w:highlight w:val="none"/>
              </w:rPr>
            </w:pPr>
          </w:p>
        </w:tc>
        <w:tc>
          <w:tcPr>
            <w:tcW w:w="925" w:type="dxa"/>
            <w:vAlign w:val="center"/>
          </w:tcPr>
          <w:p w14:paraId="61A3813D">
            <w:pPr>
              <w:snapToGrid w:val="0"/>
              <w:jc w:val="center"/>
              <w:rPr>
                <w:rFonts w:ascii="宋体" w:hAnsi="宋体" w:cs="宋体"/>
                <w:color w:val="FF0000"/>
                <w:sz w:val="24"/>
                <w:szCs w:val="24"/>
                <w:highlight w:val="none"/>
              </w:rPr>
            </w:pPr>
          </w:p>
        </w:tc>
        <w:tc>
          <w:tcPr>
            <w:tcW w:w="675" w:type="dxa"/>
            <w:vAlign w:val="center"/>
          </w:tcPr>
          <w:p w14:paraId="5F5A579E">
            <w:pPr>
              <w:snapToGrid w:val="0"/>
              <w:jc w:val="center"/>
              <w:rPr>
                <w:rFonts w:ascii="宋体" w:hAnsi="宋体" w:cs="宋体"/>
                <w:color w:val="FF0000"/>
                <w:sz w:val="24"/>
                <w:szCs w:val="24"/>
                <w:highlight w:val="none"/>
              </w:rPr>
            </w:pPr>
          </w:p>
        </w:tc>
        <w:tc>
          <w:tcPr>
            <w:tcW w:w="1050" w:type="dxa"/>
            <w:vAlign w:val="center"/>
          </w:tcPr>
          <w:p w14:paraId="65C32DB4">
            <w:pPr>
              <w:snapToGrid w:val="0"/>
              <w:jc w:val="center"/>
              <w:rPr>
                <w:rFonts w:ascii="宋体" w:hAnsi="宋体" w:cs="宋体"/>
                <w:sz w:val="24"/>
                <w:szCs w:val="24"/>
                <w:highlight w:val="none"/>
              </w:rPr>
            </w:pPr>
          </w:p>
        </w:tc>
        <w:tc>
          <w:tcPr>
            <w:tcW w:w="1050" w:type="dxa"/>
            <w:vAlign w:val="center"/>
          </w:tcPr>
          <w:p w14:paraId="67AFD40F">
            <w:pPr>
              <w:snapToGrid w:val="0"/>
              <w:jc w:val="center"/>
              <w:rPr>
                <w:rFonts w:ascii="宋体" w:hAnsi="宋体" w:cs="宋体"/>
                <w:sz w:val="24"/>
                <w:szCs w:val="24"/>
                <w:highlight w:val="none"/>
              </w:rPr>
            </w:pPr>
          </w:p>
        </w:tc>
        <w:tc>
          <w:tcPr>
            <w:tcW w:w="2000" w:type="dxa"/>
            <w:vAlign w:val="center"/>
          </w:tcPr>
          <w:p w14:paraId="4FE78B46">
            <w:pPr>
              <w:snapToGrid w:val="0"/>
              <w:jc w:val="center"/>
              <w:rPr>
                <w:rFonts w:ascii="宋体" w:hAnsi="宋体" w:cs="宋体"/>
                <w:sz w:val="24"/>
                <w:szCs w:val="24"/>
                <w:highlight w:val="none"/>
              </w:rPr>
            </w:pPr>
          </w:p>
        </w:tc>
        <w:tc>
          <w:tcPr>
            <w:tcW w:w="738" w:type="dxa"/>
            <w:vAlign w:val="center"/>
          </w:tcPr>
          <w:p w14:paraId="2E1E521C">
            <w:pPr>
              <w:snapToGrid w:val="0"/>
              <w:jc w:val="center"/>
              <w:rPr>
                <w:rFonts w:ascii="宋体" w:hAnsi="宋体" w:cs="宋体"/>
                <w:sz w:val="24"/>
                <w:szCs w:val="24"/>
                <w:highlight w:val="none"/>
              </w:rPr>
            </w:pPr>
          </w:p>
        </w:tc>
        <w:tc>
          <w:tcPr>
            <w:tcW w:w="651" w:type="dxa"/>
            <w:vAlign w:val="center"/>
          </w:tcPr>
          <w:p w14:paraId="016799BE">
            <w:pPr>
              <w:snapToGrid w:val="0"/>
              <w:jc w:val="center"/>
              <w:rPr>
                <w:rFonts w:ascii="宋体" w:hAnsi="宋体" w:cs="宋体"/>
                <w:sz w:val="24"/>
                <w:szCs w:val="24"/>
                <w:highlight w:val="none"/>
              </w:rPr>
            </w:pPr>
          </w:p>
        </w:tc>
        <w:tc>
          <w:tcPr>
            <w:tcW w:w="634" w:type="dxa"/>
            <w:vAlign w:val="center"/>
          </w:tcPr>
          <w:p w14:paraId="6346B79D">
            <w:pPr>
              <w:snapToGrid w:val="0"/>
              <w:jc w:val="center"/>
              <w:rPr>
                <w:rFonts w:ascii="宋体" w:hAnsi="宋体" w:cs="宋体"/>
                <w:sz w:val="24"/>
                <w:szCs w:val="24"/>
                <w:highlight w:val="none"/>
              </w:rPr>
            </w:pPr>
          </w:p>
        </w:tc>
        <w:tc>
          <w:tcPr>
            <w:tcW w:w="634" w:type="dxa"/>
            <w:vAlign w:val="center"/>
          </w:tcPr>
          <w:p w14:paraId="629052B1">
            <w:pPr>
              <w:snapToGrid w:val="0"/>
              <w:jc w:val="center"/>
              <w:rPr>
                <w:rFonts w:ascii="宋体" w:hAnsi="宋体" w:cs="宋体"/>
                <w:sz w:val="24"/>
                <w:szCs w:val="24"/>
                <w:highlight w:val="none"/>
              </w:rPr>
            </w:pPr>
          </w:p>
        </w:tc>
        <w:tc>
          <w:tcPr>
            <w:tcW w:w="888" w:type="dxa"/>
            <w:vAlign w:val="center"/>
          </w:tcPr>
          <w:p w14:paraId="7249C897">
            <w:pPr>
              <w:snapToGrid w:val="0"/>
              <w:jc w:val="center"/>
              <w:rPr>
                <w:rFonts w:ascii="宋体" w:hAnsi="宋体" w:cs="宋体"/>
                <w:sz w:val="24"/>
                <w:szCs w:val="24"/>
                <w:highlight w:val="none"/>
              </w:rPr>
            </w:pPr>
          </w:p>
        </w:tc>
        <w:tc>
          <w:tcPr>
            <w:tcW w:w="975" w:type="dxa"/>
            <w:vAlign w:val="center"/>
          </w:tcPr>
          <w:p w14:paraId="6078531C">
            <w:pPr>
              <w:snapToGrid w:val="0"/>
              <w:jc w:val="center"/>
              <w:rPr>
                <w:rFonts w:ascii="宋体" w:hAnsi="宋体" w:cs="宋体"/>
                <w:sz w:val="24"/>
                <w:szCs w:val="24"/>
                <w:highlight w:val="none"/>
              </w:rPr>
            </w:pPr>
          </w:p>
        </w:tc>
        <w:tc>
          <w:tcPr>
            <w:tcW w:w="711" w:type="dxa"/>
            <w:vAlign w:val="center"/>
          </w:tcPr>
          <w:p w14:paraId="6715945E">
            <w:pPr>
              <w:snapToGrid w:val="0"/>
              <w:jc w:val="center"/>
              <w:rPr>
                <w:rFonts w:ascii="宋体" w:hAnsi="宋体" w:cs="宋体"/>
                <w:sz w:val="24"/>
                <w:szCs w:val="24"/>
                <w:highlight w:val="none"/>
              </w:rPr>
            </w:pPr>
          </w:p>
        </w:tc>
        <w:tc>
          <w:tcPr>
            <w:tcW w:w="787" w:type="dxa"/>
            <w:vAlign w:val="center"/>
          </w:tcPr>
          <w:p w14:paraId="3AF6B1B0">
            <w:pPr>
              <w:snapToGrid w:val="0"/>
              <w:jc w:val="center"/>
              <w:rPr>
                <w:rFonts w:ascii="宋体" w:hAnsi="宋体" w:cs="宋体"/>
                <w:sz w:val="24"/>
                <w:szCs w:val="24"/>
                <w:highlight w:val="none"/>
              </w:rPr>
            </w:pPr>
          </w:p>
        </w:tc>
      </w:tr>
      <w:tr w14:paraId="208D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31" w:type="dxa"/>
            <w:vAlign w:val="center"/>
          </w:tcPr>
          <w:p w14:paraId="68F46168">
            <w:pPr>
              <w:snapToGrid w:val="0"/>
              <w:jc w:val="center"/>
              <w:rPr>
                <w:rFonts w:ascii="宋体" w:hAnsi="宋体" w:cs="宋体"/>
                <w:sz w:val="24"/>
                <w:szCs w:val="24"/>
                <w:highlight w:val="none"/>
              </w:rPr>
            </w:pPr>
            <w:r>
              <w:rPr>
                <w:rFonts w:hint="eastAsia" w:ascii="宋体" w:hAnsi="宋体" w:cs="宋体"/>
                <w:sz w:val="24"/>
                <w:szCs w:val="24"/>
                <w:highlight w:val="none"/>
              </w:rPr>
              <w:t>7</w:t>
            </w:r>
          </w:p>
        </w:tc>
        <w:tc>
          <w:tcPr>
            <w:tcW w:w="1074" w:type="dxa"/>
            <w:vAlign w:val="center"/>
          </w:tcPr>
          <w:p w14:paraId="0A3F95BE">
            <w:pPr>
              <w:snapToGrid w:val="0"/>
              <w:jc w:val="center"/>
              <w:rPr>
                <w:rFonts w:ascii="宋体" w:hAnsi="宋体" w:cs="宋体"/>
                <w:sz w:val="24"/>
                <w:szCs w:val="24"/>
                <w:highlight w:val="none"/>
              </w:rPr>
            </w:pPr>
          </w:p>
        </w:tc>
        <w:tc>
          <w:tcPr>
            <w:tcW w:w="993" w:type="dxa"/>
            <w:vAlign w:val="center"/>
          </w:tcPr>
          <w:p w14:paraId="13DD8251">
            <w:pPr>
              <w:snapToGrid w:val="0"/>
              <w:jc w:val="center"/>
              <w:rPr>
                <w:rFonts w:ascii="宋体" w:hAnsi="宋体" w:cs="宋体"/>
                <w:color w:val="FF0000"/>
                <w:sz w:val="24"/>
                <w:szCs w:val="24"/>
                <w:highlight w:val="none"/>
              </w:rPr>
            </w:pPr>
          </w:p>
        </w:tc>
        <w:tc>
          <w:tcPr>
            <w:tcW w:w="925" w:type="dxa"/>
            <w:vAlign w:val="center"/>
          </w:tcPr>
          <w:p w14:paraId="1A57516E">
            <w:pPr>
              <w:snapToGrid w:val="0"/>
              <w:jc w:val="center"/>
              <w:rPr>
                <w:rFonts w:ascii="宋体" w:hAnsi="宋体" w:cs="宋体"/>
                <w:color w:val="FF0000"/>
                <w:sz w:val="24"/>
                <w:szCs w:val="24"/>
                <w:highlight w:val="none"/>
              </w:rPr>
            </w:pPr>
          </w:p>
        </w:tc>
        <w:tc>
          <w:tcPr>
            <w:tcW w:w="675" w:type="dxa"/>
            <w:vAlign w:val="center"/>
          </w:tcPr>
          <w:p w14:paraId="12E8AA29">
            <w:pPr>
              <w:snapToGrid w:val="0"/>
              <w:jc w:val="center"/>
              <w:rPr>
                <w:rFonts w:ascii="宋体" w:hAnsi="宋体" w:cs="宋体"/>
                <w:color w:val="FF0000"/>
                <w:sz w:val="24"/>
                <w:szCs w:val="24"/>
                <w:highlight w:val="none"/>
              </w:rPr>
            </w:pPr>
          </w:p>
        </w:tc>
        <w:tc>
          <w:tcPr>
            <w:tcW w:w="1050" w:type="dxa"/>
            <w:vAlign w:val="center"/>
          </w:tcPr>
          <w:p w14:paraId="0B0D661A">
            <w:pPr>
              <w:snapToGrid w:val="0"/>
              <w:jc w:val="center"/>
              <w:rPr>
                <w:rFonts w:ascii="宋体" w:hAnsi="宋体" w:cs="宋体"/>
                <w:sz w:val="24"/>
                <w:szCs w:val="24"/>
                <w:highlight w:val="none"/>
              </w:rPr>
            </w:pPr>
          </w:p>
        </w:tc>
        <w:tc>
          <w:tcPr>
            <w:tcW w:w="1050" w:type="dxa"/>
            <w:vAlign w:val="center"/>
          </w:tcPr>
          <w:p w14:paraId="5B3D44C7">
            <w:pPr>
              <w:snapToGrid w:val="0"/>
              <w:jc w:val="center"/>
              <w:rPr>
                <w:rFonts w:ascii="宋体" w:hAnsi="宋体" w:cs="宋体"/>
                <w:sz w:val="24"/>
                <w:szCs w:val="24"/>
                <w:highlight w:val="none"/>
              </w:rPr>
            </w:pPr>
          </w:p>
        </w:tc>
        <w:tc>
          <w:tcPr>
            <w:tcW w:w="2000" w:type="dxa"/>
            <w:vAlign w:val="center"/>
          </w:tcPr>
          <w:p w14:paraId="124E6F0E">
            <w:pPr>
              <w:snapToGrid w:val="0"/>
              <w:jc w:val="center"/>
              <w:rPr>
                <w:rFonts w:ascii="宋体" w:hAnsi="宋体" w:cs="宋体"/>
                <w:sz w:val="24"/>
                <w:szCs w:val="24"/>
                <w:highlight w:val="none"/>
              </w:rPr>
            </w:pPr>
          </w:p>
        </w:tc>
        <w:tc>
          <w:tcPr>
            <w:tcW w:w="738" w:type="dxa"/>
            <w:vAlign w:val="center"/>
          </w:tcPr>
          <w:p w14:paraId="3AA0768B">
            <w:pPr>
              <w:snapToGrid w:val="0"/>
              <w:jc w:val="center"/>
              <w:rPr>
                <w:rFonts w:ascii="宋体" w:hAnsi="宋体" w:cs="宋体"/>
                <w:sz w:val="24"/>
                <w:szCs w:val="24"/>
                <w:highlight w:val="none"/>
              </w:rPr>
            </w:pPr>
          </w:p>
        </w:tc>
        <w:tc>
          <w:tcPr>
            <w:tcW w:w="651" w:type="dxa"/>
            <w:vAlign w:val="center"/>
          </w:tcPr>
          <w:p w14:paraId="381A0B45">
            <w:pPr>
              <w:snapToGrid w:val="0"/>
              <w:jc w:val="center"/>
              <w:rPr>
                <w:rFonts w:ascii="宋体" w:hAnsi="宋体" w:cs="宋体"/>
                <w:sz w:val="24"/>
                <w:szCs w:val="24"/>
                <w:highlight w:val="none"/>
              </w:rPr>
            </w:pPr>
          </w:p>
        </w:tc>
        <w:tc>
          <w:tcPr>
            <w:tcW w:w="634" w:type="dxa"/>
            <w:vAlign w:val="center"/>
          </w:tcPr>
          <w:p w14:paraId="2D498898">
            <w:pPr>
              <w:snapToGrid w:val="0"/>
              <w:jc w:val="center"/>
              <w:rPr>
                <w:rFonts w:ascii="宋体" w:hAnsi="宋体" w:cs="宋体"/>
                <w:sz w:val="24"/>
                <w:szCs w:val="24"/>
                <w:highlight w:val="none"/>
              </w:rPr>
            </w:pPr>
          </w:p>
        </w:tc>
        <w:tc>
          <w:tcPr>
            <w:tcW w:w="634" w:type="dxa"/>
            <w:vAlign w:val="center"/>
          </w:tcPr>
          <w:p w14:paraId="4E585701">
            <w:pPr>
              <w:snapToGrid w:val="0"/>
              <w:jc w:val="center"/>
              <w:rPr>
                <w:rFonts w:ascii="宋体" w:hAnsi="宋体" w:cs="宋体"/>
                <w:sz w:val="24"/>
                <w:szCs w:val="24"/>
                <w:highlight w:val="none"/>
              </w:rPr>
            </w:pPr>
          </w:p>
        </w:tc>
        <w:tc>
          <w:tcPr>
            <w:tcW w:w="888" w:type="dxa"/>
            <w:vAlign w:val="center"/>
          </w:tcPr>
          <w:p w14:paraId="4B8EA8D9">
            <w:pPr>
              <w:snapToGrid w:val="0"/>
              <w:jc w:val="center"/>
              <w:rPr>
                <w:rFonts w:ascii="宋体" w:hAnsi="宋体" w:cs="宋体"/>
                <w:sz w:val="24"/>
                <w:szCs w:val="24"/>
                <w:highlight w:val="none"/>
              </w:rPr>
            </w:pPr>
          </w:p>
        </w:tc>
        <w:tc>
          <w:tcPr>
            <w:tcW w:w="975" w:type="dxa"/>
            <w:vAlign w:val="center"/>
          </w:tcPr>
          <w:p w14:paraId="77E527C2">
            <w:pPr>
              <w:snapToGrid w:val="0"/>
              <w:jc w:val="center"/>
              <w:rPr>
                <w:rFonts w:ascii="宋体" w:hAnsi="宋体" w:cs="宋体"/>
                <w:sz w:val="24"/>
                <w:szCs w:val="24"/>
                <w:highlight w:val="none"/>
              </w:rPr>
            </w:pPr>
          </w:p>
        </w:tc>
        <w:tc>
          <w:tcPr>
            <w:tcW w:w="711" w:type="dxa"/>
            <w:vAlign w:val="center"/>
          </w:tcPr>
          <w:p w14:paraId="2BD1DC63">
            <w:pPr>
              <w:snapToGrid w:val="0"/>
              <w:jc w:val="center"/>
              <w:rPr>
                <w:rFonts w:ascii="宋体" w:hAnsi="宋体" w:cs="宋体"/>
                <w:sz w:val="24"/>
                <w:szCs w:val="24"/>
                <w:highlight w:val="none"/>
              </w:rPr>
            </w:pPr>
          </w:p>
        </w:tc>
        <w:tc>
          <w:tcPr>
            <w:tcW w:w="787" w:type="dxa"/>
            <w:vAlign w:val="center"/>
          </w:tcPr>
          <w:p w14:paraId="649CAE63">
            <w:pPr>
              <w:snapToGrid w:val="0"/>
              <w:jc w:val="center"/>
              <w:rPr>
                <w:rFonts w:ascii="宋体" w:hAnsi="宋体" w:cs="宋体"/>
                <w:sz w:val="24"/>
                <w:szCs w:val="24"/>
                <w:highlight w:val="none"/>
              </w:rPr>
            </w:pPr>
          </w:p>
        </w:tc>
      </w:tr>
      <w:tr w14:paraId="686D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31" w:type="dxa"/>
            <w:vAlign w:val="center"/>
          </w:tcPr>
          <w:p w14:paraId="2CFAB4B8">
            <w:pPr>
              <w:snapToGrid w:val="0"/>
              <w:jc w:val="center"/>
              <w:rPr>
                <w:rFonts w:ascii="宋体" w:hAnsi="宋体" w:cs="宋体"/>
                <w:sz w:val="24"/>
                <w:szCs w:val="24"/>
                <w:highlight w:val="none"/>
              </w:rPr>
            </w:pPr>
            <w:r>
              <w:rPr>
                <w:rFonts w:hint="eastAsia" w:ascii="宋体" w:hAnsi="宋体" w:cs="宋体"/>
                <w:sz w:val="24"/>
                <w:szCs w:val="24"/>
                <w:highlight w:val="none"/>
              </w:rPr>
              <w:t>8</w:t>
            </w:r>
          </w:p>
        </w:tc>
        <w:tc>
          <w:tcPr>
            <w:tcW w:w="1074" w:type="dxa"/>
            <w:vAlign w:val="center"/>
          </w:tcPr>
          <w:p w14:paraId="600FEF77">
            <w:pPr>
              <w:snapToGrid w:val="0"/>
              <w:jc w:val="center"/>
              <w:rPr>
                <w:rFonts w:ascii="宋体" w:hAnsi="宋体" w:cs="宋体"/>
                <w:sz w:val="24"/>
                <w:szCs w:val="24"/>
                <w:highlight w:val="none"/>
              </w:rPr>
            </w:pPr>
          </w:p>
        </w:tc>
        <w:tc>
          <w:tcPr>
            <w:tcW w:w="993" w:type="dxa"/>
            <w:vAlign w:val="center"/>
          </w:tcPr>
          <w:p w14:paraId="6077A201">
            <w:pPr>
              <w:snapToGrid w:val="0"/>
              <w:jc w:val="center"/>
              <w:rPr>
                <w:rFonts w:ascii="宋体" w:hAnsi="宋体" w:cs="宋体"/>
                <w:color w:val="FF0000"/>
                <w:sz w:val="24"/>
                <w:szCs w:val="24"/>
                <w:highlight w:val="none"/>
              </w:rPr>
            </w:pPr>
          </w:p>
        </w:tc>
        <w:tc>
          <w:tcPr>
            <w:tcW w:w="925" w:type="dxa"/>
            <w:vAlign w:val="center"/>
          </w:tcPr>
          <w:p w14:paraId="73555BD8">
            <w:pPr>
              <w:snapToGrid w:val="0"/>
              <w:jc w:val="center"/>
              <w:rPr>
                <w:rFonts w:ascii="宋体" w:hAnsi="宋体" w:cs="宋体"/>
                <w:color w:val="FF0000"/>
                <w:sz w:val="24"/>
                <w:szCs w:val="24"/>
                <w:highlight w:val="none"/>
              </w:rPr>
            </w:pPr>
          </w:p>
        </w:tc>
        <w:tc>
          <w:tcPr>
            <w:tcW w:w="675" w:type="dxa"/>
            <w:vAlign w:val="center"/>
          </w:tcPr>
          <w:p w14:paraId="2BA75936">
            <w:pPr>
              <w:snapToGrid w:val="0"/>
              <w:jc w:val="center"/>
              <w:rPr>
                <w:rFonts w:ascii="宋体" w:hAnsi="宋体" w:cs="宋体"/>
                <w:color w:val="FF0000"/>
                <w:sz w:val="24"/>
                <w:szCs w:val="24"/>
                <w:highlight w:val="none"/>
              </w:rPr>
            </w:pPr>
          </w:p>
        </w:tc>
        <w:tc>
          <w:tcPr>
            <w:tcW w:w="1050" w:type="dxa"/>
            <w:vAlign w:val="center"/>
          </w:tcPr>
          <w:p w14:paraId="62290CC8">
            <w:pPr>
              <w:snapToGrid w:val="0"/>
              <w:jc w:val="center"/>
              <w:rPr>
                <w:rFonts w:ascii="宋体" w:hAnsi="宋体" w:cs="宋体"/>
                <w:sz w:val="24"/>
                <w:szCs w:val="24"/>
                <w:highlight w:val="none"/>
              </w:rPr>
            </w:pPr>
          </w:p>
        </w:tc>
        <w:tc>
          <w:tcPr>
            <w:tcW w:w="1050" w:type="dxa"/>
            <w:vAlign w:val="center"/>
          </w:tcPr>
          <w:p w14:paraId="54FF9A71">
            <w:pPr>
              <w:snapToGrid w:val="0"/>
              <w:jc w:val="center"/>
              <w:rPr>
                <w:rFonts w:ascii="宋体" w:hAnsi="宋体" w:cs="宋体"/>
                <w:sz w:val="24"/>
                <w:szCs w:val="24"/>
                <w:highlight w:val="none"/>
              </w:rPr>
            </w:pPr>
          </w:p>
        </w:tc>
        <w:tc>
          <w:tcPr>
            <w:tcW w:w="2000" w:type="dxa"/>
            <w:vAlign w:val="center"/>
          </w:tcPr>
          <w:p w14:paraId="30583C06">
            <w:pPr>
              <w:snapToGrid w:val="0"/>
              <w:jc w:val="center"/>
              <w:rPr>
                <w:rFonts w:ascii="宋体" w:hAnsi="宋体" w:cs="宋体"/>
                <w:sz w:val="24"/>
                <w:szCs w:val="24"/>
                <w:highlight w:val="none"/>
              </w:rPr>
            </w:pPr>
          </w:p>
        </w:tc>
        <w:tc>
          <w:tcPr>
            <w:tcW w:w="738" w:type="dxa"/>
            <w:vAlign w:val="center"/>
          </w:tcPr>
          <w:p w14:paraId="4BBFF952">
            <w:pPr>
              <w:snapToGrid w:val="0"/>
              <w:jc w:val="center"/>
              <w:rPr>
                <w:rFonts w:ascii="宋体" w:hAnsi="宋体" w:cs="宋体"/>
                <w:sz w:val="24"/>
                <w:szCs w:val="24"/>
                <w:highlight w:val="none"/>
              </w:rPr>
            </w:pPr>
          </w:p>
        </w:tc>
        <w:tc>
          <w:tcPr>
            <w:tcW w:w="651" w:type="dxa"/>
            <w:vAlign w:val="center"/>
          </w:tcPr>
          <w:p w14:paraId="15E6BC0A">
            <w:pPr>
              <w:snapToGrid w:val="0"/>
              <w:jc w:val="center"/>
              <w:rPr>
                <w:rFonts w:ascii="宋体" w:hAnsi="宋体" w:cs="宋体"/>
                <w:sz w:val="24"/>
                <w:szCs w:val="24"/>
                <w:highlight w:val="none"/>
              </w:rPr>
            </w:pPr>
          </w:p>
        </w:tc>
        <w:tc>
          <w:tcPr>
            <w:tcW w:w="634" w:type="dxa"/>
            <w:vAlign w:val="center"/>
          </w:tcPr>
          <w:p w14:paraId="3CB05623">
            <w:pPr>
              <w:snapToGrid w:val="0"/>
              <w:jc w:val="center"/>
              <w:rPr>
                <w:rFonts w:ascii="宋体" w:hAnsi="宋体" w:cs="宋体"/>
                <w:sz w:val="24"/>
                <w:szCs w:val="24"/>
                <w:highlight w:val="none"/>
              </w:rPr>
            </w:pPr>
          </w:p>
        </w:tc>
        <w:tc>
          <w:tcPr>
            <w:tcW w:w="634" w:type="dxa"/>
            <w:vAlign w:val="center"/>
          </w:tcPr>
          <w:p w14:paraId="451F3F2F">
            <w:pPr>
              <w:snapToGrid w:val="0"/>
              <w:jc w:val="center"/>
              <w:rPr>
                <w:rFonts w:ascii="宋体" w:hAnsi="宋体" w:cs="宋体"/>
                <w:sz w:val="24"/>
                <w:szCs w:val="24"/>
                <w:highlight w:val="none"/>
              </w:rPr>
            </w:pPr>
          </w:p>
        </w:tc>
        <w:tc>
          <w:tcPr>
            <w:tcW w:w="888" w:type="dxa"/>
            <w:vAlign w:val="center"/>
          </w:tcPr>
          <w:p w14:paraId="30E9CD56">
            <w:pPr>
              <w:snapToGrid w:val="0"/>
              <w:jc w:val="center"/>
              <w:rPr>
                <w:rFonts w:ascii="宋体" w:hAnsi="宋体" w:cs="宋体"/>
                <w:sz w:val="24"/>
                <w:szCs w:val="24"/>
                <w:highlight w:val="none"/>
              </w:rPr>
            </w:pPr>
          </w:p>
        </w:tc>
        <w:tc>
          <w:tcPr>
            <w:tcW w:w="975" w:type="dxa"/>
            <w:vAlign w:val="center"/>
          </w:tcPr>
          <w:p w14:paraId="7E6631C0">
            <w:pPr>
              <w:snapToGrid w:val="0"/>
              <w:jc w:val="center"/>
              <w:rPr>
                <w:rFonts w:ascii="宋体" w:hAnsi="宋体" w:cs="宋体"/>
                <w:sz w:val="24"/>
                <w:szCs w:val="24"/>
                <w:highlight w:val="none"/>
              </w:rPr>
            </w:pPr>
          </w:p>
        </w:tc>
        <w:tc>
          <w:tcPr>
            <w:tcW w:w="711" w:type="dxa"/>
            <w:vAlign w:val="center"/>
          </w:tcPr>
          <w:p w14:paraId="1632D659">
            <w:pPr>
              <w:snapToGrid w:val="0"/>
              <w:jc w:val="center"/>
              <w:rPr>
                <w:rFonts w:ascii="宋体" w:hAnsi="宋体" w:cs="宋体"/>
                <w:sz w:val="24"/>
                <w:szCs w:val="24"/>
                <w:highlight w:val="none"/>
              </w:rPr>
            </w:pPr>
          </w:p>
        </w:tc>
        <w:tc>
          <w:tcPr>
            <w:tcW w:w="787" w:type="dxa"/>
            <w:vAlign w:val="center"/>
          </w:tcPr>
          <w:p w14:paraId="7B9BBDE3">
            <w:pPr>
              <w:snapToGrid w:val="0"/>
              <w:jc w:val="center"/>
              <w:rPr>
                <w:rFonts w:ascii="宋体" w:hAnsi="宋体" w:cs="宋体"/>
                <w:sz w:val="24"/>
                <w:szCs w:val="24"/>
                <w:highlight w:val="none"/>
              </w:rPr>
            </w:pPr>
          </w:p>
        </w:tc>
      </w:tr>
    </w:tbl>
    <w:p w14:paraId="4AF982B3">
      <w:pPr>
        <w:spacing w:line="360" w:lineRule="auto"/>
        <w:rPr>
          <w:rFonts w:ascii="宋体" w:hAnsi="宋体" w:cs="宋体"/>
          <w:sz w:val="24"/>
          <w:szCs w:val="24"/>
          <w:highlight w:val="none"/>
        </w:rPr>
      </w:pPr>
    </w:p>
    <w:p w14:paraId="722D3D1F">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6CCAB140">
      <w:pPr>
        <w:spacing w:line="360" w:lineRule="auto"/>
        <w:ind w:left="-1100" w:leftChars="-524" w:firstLine="949" w:firstLineChars="4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1.投标产品名称、品牌、规格，需严格按照注册证中填写，且与报价单中填报的保持一致。</w:t>
      </w:r>
    </w:p>
    <w:p w14:paraId="1FEFE0AC">
      <w:pPr>
        <w:pStyle w:val="19"/>
        <w:rPr>
          <w:rFonts w:hint="default"/>
          <w:lang w:val="en-US"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Cs w:val="21"/>
          <w:highlight w:val="none"/>
        </w:rPr>
        <w:t>配置清单（格式自拟），</w:t>
      </w:r>
      <w:r>
        <w:rPr>
          <w:rFonts w:hint="eastAsia" w:ascii="宋体" w:hAnsi="宋体" w:cs="宋体"/>
          <w:szCs w:val="21"/>
          <w:highlight w:val="none"/>
          <w:lang w:val="en-US" w:eastAsia="zh-CN"/>
        </w:rPr>
        <w:t>需</w:t>
      </w:r>
      <w:r>
        <w:rPr>
          <w:rFonts w:hint="eastAsia" w:ascii="宋体" w:hAnsi="宋体" w:cs="宋体"/>
          <w:szCs w:val="21"/>
          <w:highlight w:val="none"/>
        </w:rPr>
        <w:t>自备带价格</w:t>
      </w:r>
      <w:r>
        <w:rPr>
          <w:rFonts w:hint="eastAsia" w:ascii="宋体" w:hAnsi="宋体" w:cs="宋体"/>
          <w:szCs w:val="21"/>
          <w:highlight w:val="none"/>
          <w:lang w:val="en-US" w:eastAsia="zh-CN"/>
        </w:rPr>
        <w:t>的</w:t>
      </w:r>
      <w:r>
        <w:rPr>
          <w:rFonts w:hint="eastAsia" w:ascii="宋体" w:hAnsi="宋体" w:cs="宋体"/>
          <w:szCs w:val="21"/>
          <w:highlight w:val="none"/>
        </w:rPr>
        <w:t>配置清单，供开标现场使用。</w:t>
      </w:r>
    </w:p>
    <w:p w14:paraId="0FCAEE40">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bookmarkEnd w:id="47"/>
    </w:p>
    <w:p w14:paraId="0F7D7B4F">
      <w:pPr>
        <w:spacing w:line="360" w:lineRule="auto"/>
        <w:jc w:val="center"/>
        <w:rPr>
          <w:rFonts w:ascii="宋体" w:hAnsi="宋体" w:cs="宋体"/>
          <w:b/>
          <w:color w:val="auto"/>
          <w:sz w:val="32"/>
          <w:szCs w:val="32"/>
          <w:highlight w:val="none"/>
        </w:rPr>
      </w:pPr>
    </w:p>
    <w:p w14:paraId="5D90D03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14:paraId="49C308B9">
      <w:pPr>
        <w:pStyle w:val="10"/>
        <w:spacing w:line="360" w:lineRule="auto"/>
        <w:rPr>
          <w:rFonts w:hAnsi="宋体" w:cs="宋体"/>
          <w:color w:val="auto"/>
          <w:highlight w:val="none"/>
        </w:rPr>
      </w:pPr>
    </w:p>
    <w:p w14:paraId="19071B45">
      <w:pPr>
        <w:pStyle w:val="10"/>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0"/>
        <w:tblW w:w="83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07"/>
        <w:gridCol w:w="1322"/>
        <w:gridCol w:w="986"/>
        <w:gridCol w:w="1315"/>
        <w:gridCol w:w="1315"/>
        <w:gridCol w:w="1315"/>
      </w:tblGrid>
      <w:tr w14:paraId="3DC15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6" w:type="dxa"/>
            <w:vAlign w:val="center"/>
          </w:tcPr>
          <w:p w14:paraId="5A28569B">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307" w:type="dxa"/>
            <w:vAlign w:val="center"/>
          </w:tcPr>
          <w:p w14:paraId="67D678D7">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322" w:type="dxa"/>
            <w:vAlign w:val="center"/>
          </w:tcPr>
          <w:p w14:paraId="6A80A772">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986" w:type="dxa"/>
            <w:vAlign w:val="center"/>
          </w:tcPr>
          <w:p w14:paraId="27308A62">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315" w:type="dxa"/>
            <w:vAlign w:val="center"/>
          </w:tcPr>
          <w:p w14:paraId="5F8D62B2">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315" w:type="dxa"/>
            <w:vAlign w:val="center"/>
          </w:tcPr>
          <w:p w14:paraId="0C31E2CE">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315" w:type="dxa"/>
            <w:vAlign w:val="center"/>
          </w:tcPr>
          <w:p w14:paraId="3F26214E">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14:paraId="578DF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6" w:type="dxa"/>
            <w:vAlign w:val="center"/>
          </w:tcPr>
          <w:p w14:paraId="54546F8D">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307" w:type="dxa"/>
            <w:vAlign w:val="center"/>
          </w:tcPr>
          <w:p w14:paraId="5B9AC7B5">
            <w:pPr>
              <w:pStyle w:val="10"/>
              <w:snapToGrid w:val="0"/>
              <w:spacing w:line="360" w:lineRule="auto"/>
              <w:jc w:val="center"/>
              <w:rPr>
                <w:rFonts w:hAnsi="宋体" w:cs="宋体"/>
                <w:color w:val="auto"/>
                <w:szCs w:val="24"/>
                <w:highlight w:val="none"/>
              </w:rPr>
            </w:pPr>
          </w:p>
        </w:tc>
        <w:tc>
          <w:tcPr>
            <w:tcW w:w="1322" w:type="dxa"/>
            <w:vAlign w:val="center"/>
          </w:tcPr>
          <w:p w14:paraId="28E8B4F4">
            <w:pPr>
              <w:pStyle w:val="10"/>
              <w:snapToGrid w:val="0"/>
              <w:spacing w:line="360" w:lineRule="auto"/>
              <w:jc w:val="center"/>
              <w:rPr>
                <w:rFonts w:hAnsi="宋体" w:cs="宋体"/>
                <w:color w:val="auto"/>
                <w:szCs w:val="24"/>
                <w:highlight w:val="none"/>
              </w:rPr>
            </w:pPr>
          </w:p>
        </w:tc>
        <w:tc>
          <w:tcPr>
            <w:tcW w:w="986" w:type="dxa"/>
            <w:vAlign w:val="center"/>
          </w:tcPr>
          <w:p w14:paraId="5FAB4218">
            <w:pPr>
              <w:pStyle w:val="10"/>
              <w:snapToGrid w:val="0"/>
              <w:spacing w:line="360" w:lineRule="auto"/>
              <w:jc w:val="center"/>
              <w:rPr>
                <w:rFonts w:hAnsi="宋体" w:cs="宋体"/>
                <w:color w:val="auto"/>
                <w:szCs w:val="24"/>
                <w:highlight w:val="none"/>
              </w:rPr>
            </w:pPr>
          </w:p>
        </w:tc>
        <w:tc>
          <w:tcPr>
            <w:tcW w:w="1315" w:type="dxa"/>
            <w:vAlign w:val="center"/>
          </w:tcPr>
          <w:p w14:paraId="45B33C13">
            <w:pPr>
              <w:pStyle w:val="10"/>
              <w:snapToGrid w:val="0"/>
              <w:spacing w:line="360" w:lineRule="auto"/>
              <w:jc w:val="center"/>
              <w:rPr>
                <w:rFonts w:hAnsi="宋体" w:cs="宋体"/>
                <w:color w:val="auto"/>
                <w:szCs w:val="24"/>
                <w:highlight w:val="none"/>
              </w:rPr>
            </w:pPr>
          </w:p>
        </w:tc>
        <w:tc>
          <w:tcPr>
            <w:tcW w:w="1315" w:type="dxa"/>
            <w:vAlign w:val="center"/>
          </w:tcPr>
          <w:p w14:paraId="32D7996E">
            <w:pPr>
              <w:pStyle w:val="10"/>
              <w:snapToGrid w:val="0"/>
              <w:spacing w:line="360" w:lineRule="auto"/>
              <w:jc w:val="center"/>
              <w:rPr>
                <w:rFonts w:hAnsi="宋体" w:cs="宋体"/>
                <w:color w:val="auto"/>
                <w:szCs w:val="24"/>
                <w:highlight w:val="none"/>
              </w:rPr>
            </w:pPr>
          </w:p>
        </w:tc>
        <w:tc>
          <w:tcPr>
            <w:tcW w:w="1315" w:type="dxa"/>
            <w:vAlign w:val="center"/>
          </w:tcPr>
          <w:p w14:paraId="5AA3D83A">
            <w:pPr>
              <w:pStyle w:val="10"/>
              <w:snapToGrid w:val="0"/>
              <w:spacing w:line="360" w:lineRule="auto"/>
              <w:jc w:val="center"/>
              <w:rPr>
                <w:rFonts w:hAnsi="宋体" w:cs="宋体"/>
                <w:color w:val="auto"/>
                <w:szCs w:val="24"/>
                <w:highlight w:val="none"/>
              </w:rPr>
            </w:pPr>
          </w:p>
        </w:tc>
      </w:tr>
      <w:tr w14:paraId="28BC8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6" w:type="dxa"/>
            <w:vAlign w:val="center"/>
          </w:tcPr>
          <w:p w14:paraId="2BA33891">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307" w:type="dxa"/>
            <w:vAlign w:val="center"/>
          </w:tcPr>
          <w:p w14:paraId="2680FECD">
            <w:pPr>
              <w:pStyle w:val="10"/>
              <w:snapToGrid w:val="0"/>
              <w:spacing w:line="360" w:lineRule="auto"/>
              <w:jc w:val="center"/>
              <w:rPr>
                <w:rFonts w:hAnsi="宋体" w:cs="宋体"/>
                <w:color w:val="auto"/>
                <w:szCs w:val="24"/>
                <w:highlight w:val="none"/>
              </w:rPr>
            </w:pPr>
          </w:p>
        </w:tc>
        <w:tc>
          <w:tcPr>
            <w:tcW w:w="1322" w:type="dxa"/>
            <w:vAlign w:val="center"/>
          </w:tcPr>
          <w:p w14:paraId="2E3CF3CD">
            <w:pPr>
              <w:pStyle w:val="10"/>
              <w:snapToGrid w:val="0"/>
              <w:spacing w:line="360" w:lineRule="auto"/>
              <w:jc w:val="center"/>
              <w:rPr>
                <w:rFonts w:hAnsi="宋体" w:cs="宋体"/>
                <w:color w:val="auto"/>
                <w:szCs w:val="24"/>
                <w:highlight w:val="none"/>
              </w:rPr>
            </w:pPr>
          </w:p>
        </w:tc>
        <w:tc>
          <w:tcPr>
            <w:tcW w:w="986" w:type="dxa"/>
            <w:vAlign w:val="center"/>
          </w:tcPr>
          <w:p w14:paraId="05757F23">
            <w:pPr>
              <w:pStyle w:val="10"/>
              <w:snapToGrid w:val="0"/>
              <w:spacing w:line="360" w:lineRule="auto"/>
              <w:jc w:val="center"/>
              <w:rPr>
                <w:rFonts w:hAnsi="宋体" w:cs="宋体"/>
                <w:color w:val="auto"/>
                <w:szCs w:val="24"/>
                <w:highlight w:val="none"/>
              </w:rPr>
            </w:pPr>
          </w:p>
        </w:tc>
        <w:tc>
          <w:tcPr>
            <w:tcW w:w="1315" w:type="dxa"/>
            <w:vAlign w:val="center"/>
          </w:tcPr>
          <w:p w14:paraId="58D8F8BE">
            <w:pPr>
              <w:pStyle w:val="10"/>
              <w:snapToGrid w:val="0"/>
              <w:spacing w:line="360" w:lineRule="auto"/>
              <w:jc w:val="center"/>
              <w:rPr>
                <w:rFonts w:hAnsi="宋体" w:cs="宋体"/>
                <w:color w:val="auto"/>
                <w:szCs w:val="24"/>
                <w:highlight w:val="none"/>
              </w:rPr>
            </w:pPr>
          </w:p>
        </w:tc>
        <w:tc>
          <w:tcPr>
            <w:tcW w:w="1315" w:type="dxa"/>
            <w:vAlign w:val="center"/>
          </w:tcPr>
          <w:p w14:paraId="29D87F41">
            <w:pPr>
              <w:pStyle w:val="10"/>
              <w:snapToGrid w:val="0"/>
              <w:spacing w:line="360" w:lineRule="auto"/>
              <w:jc w:val="center"/>
              <w:rPr>
                <w:rFonts w:hAnsi="宋体" w:cs="宋体"/>
                <w:color w:val="auto"/>
                <w:szCs w:val="24"/>
                <w:highlight w:val="none"/>
              </w:rPr>
            </w:pPr>
          </w:p>
        </w:tc>
        <w:tc>
          <w:tcPr>
            <w:tcW w:w="1315" w:type="dxa"/>
            <w:vAlign w:val="center"/>
          </w:tcPr>
          <w:p w14:paraId="25AE19AB">
            <w:pPr>
              <w:pStyle w:val="10"/>
              <w:snapToGrid w:val="0"/>
              <w:spacing w:line="360" w:lineRule="auto"/>
              <w:jc w:val="center"/>
              <w:rPr>
                <w:rFonts w:hAnsi="宋体" w:cs="宋体"/>
                <w:color w:val="auto"/>
                <w:szCs w:val="24"/>
                <w:highlight w:val="none"/>
              </w:rPr>
            </w:pPr>
          </w:p>
        </w:tc>
      </w:tr>
      <w:tr w14:paraId="49206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6" w:type="dxa"/>
            <w:vAlign w:val="center"/>
          </w:tcPr>
          <w:p w14:paraId="2427639B">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307" w:type="dxa"/>
            <w:vAlign w:val="center"/>
          </w:tcPr>
          <w:p w14:paraId="48216F42">
            <w:pPr>
              <w:pStyle w:val="10"/>
              <w:snapToGrid w:val="0"/>
              <w:spacing w:line="360" w:lineRule="auto"/>
              <w:jc w:val="center"/>
              <w:rPr>
                <w:rFonts w:hAnsi="宋体" w:cs="宋体"/>
                <w:color w:val="auto"/>
                <w:szCs w:val="24"/>
                <w:highlight w:val="none"/>
              </w:rPr>
            </w:pPr>
          </w:p>
        </w:tc>
        <w:tc>
          <w:tcPr>
            <w:tcW w:w="1322" w:type="dxa"/>
            <w:vAlign w:val="center"/>
          </w:tcPr>
          <w:p w14:paraId="54C91850">
            <w:pPr>
              <w:pStyle w:val="10"/>
              <w:snapToGrid w:val="0"/>
              <w:spacing w:line="360" w:lineRule="auto"/>
              <w:jc w:val="center"/>
              <w:rPr>
                <w:rFonts w:hAnsi="宋体" w:cs="宋体"/>
                <w:color w:val="auto"/>
                <w:szCs w:val="24"/>
                <w:highlight w:val="none"/>
              </w:rPr>
            </w:pPr>
          </w:p>
        </w:tc>
        <w:tc>
          <w:tcPr>
            <w:tcW w:w="986" w:type="dxa"/>
            <w:vAlign w:val="center"/>
          </w:tcPr>
          <w:p w14:paraId="2C8CF7CD">
            <w:pPr>
              <w:pStyle w:val="10"/>
              <w:snapToGrid w:val="0"/>
              <w:spacing w:line="360" w:lineRule="auto"/>
              <w:jc w:val="center"/>
              <w:rPr>
                <w:rFonts w:hAnsi="宋体" w:cs="宋体"/>
                <w:color w:val="auto"/>
                <w:szCs w:val="24"/>
                <w:highlight w:val="none"/>
              </w:rPr>
            </w:pPr>
          </w:p>
        </w:tc>
        <w:tc>
          <w:tcPr>
            <w:tcW w:w="1315" w:type="dxa"/>
            <w:vAlign w:val="center"/>
          </w:tcPr>
          <w:p w14:paraId="6C1D8819">
            <w:pPr>
              <w:pStyle w:val="10"/>
              <w:snapToGrid w:val="0"/>
              <w:spacing w:line="360" w:lineRule="auto"/>
              <w:jc w:val="center"/>
              <w:rPr>
                <w:rFonts w:hAnsi="宋体" w:cs="宋体"/>
                <w:color w:val="auto"/>
                <w:szCs w:val="24"/>
                <w:highlight w:val="none"/>
              </w:rPr>
            </w:pPr>
          </w:p>
        </w:tc>
        <w:tc>
          <w:tcPr>
            <w:tcW w:w="1315" w:type="dxa"/>
            <w:vAlign w:val="center"/>
          </w:tcPr>
          <w:p w14:paraId="0FB5FAF4">
            <w:pPr>
              <w:pStyle w:val="10"/>
              <w:snapToGrid w:val="0"/>
              <w:spacing w:line="360" w:lineRule="auto"/>
              <w:jc w:val="center"/>
              <w:rPr>
                <w:rFonts w:hAnsi="宋体" w:cs="宋体"/>
                <w:color w:val="auto"/>
                <w:szCs w:val="24"/>
                <w:highlight w:val="none"/>
              </w:rPr>
            </w:pPr>
          </w:p>
        </w:tc>
        <w:tc>
          <w:tcPr>
            <w:tcW w:w="1315" w:type="dxa"/>
            <w:vAlign w:val="center"/>
          </w:tcPr>
          <w:p w14:paraId="40C68F05">
            <w:pPr>
              <w:pStyle w:val="10"/>
              <w:snapToGrid w:val="0"/>
              <w:spacing w:line="360" w:lineRule="auto"/>
              <w:jc w:val="center"/>
              <w:rPr>
                <w:rFonts w:hAnsi="宋体" w:cs="宋体"/>
                <w:color w:val="auto"/>
                <w:szCs w:val="24"/>
                <w:highlight w:val="none"/>
              </w:rPr>
            </w:pPr>
          </w:p>
        </w:tc>
      </w:tr>
      <w:tr w14:paraId="6FD88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6" w:type="dxa"/>
            <w:vAlign w:val="center"/>
          </w:tcPr>
          <w:p w14:paraId="1A4F9AE1">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307" w:type="dxa"/>
            <w:vAlign w:val="center"/>
          </w:tcPr>
          <w:p w14:paraId="66D1914A">
            <w:pPr>
              <w:pStyle w:val="10"/>
              <w:snapToGrid w:val="0"/>
              <w:spacing w:line="360" w:lineRule="auto"/>
              <w:jc w:val="center"/>
              <w:rPr>
                <w:rFonts w:hAnsi="宋体" w:cs="宋体"/>
                <w:color w:val="auto"/>
                <w:szCs w:val="24"/>
                <w:highlight w:val="none"/>
              </w:rPr>
            </w:pPr>
          </w:p>
        </w:tc>
        <w:tc>
          <w:tcPr>
            <w:tcW w:w="1322" w:type="dxa"/>
            <w:vAlign w:val="center"/>
          </w:tcPr>
          <w:p w14:paraId="3ACE96B5">
            <w:pPr>
              <w:pStyle w:val="10"/>
              <w:snapToGrid w:val="0"/>
              <w:spacing w:line="360" w:lineRule="auto"/>
              <w:jc w:val="center"/>
              <w:rPr>
                <w:rFonts w:hAnsi="宋体" w:cs="宋体"/>
                <w:color w:val="auto"/>
                <w:szCs w:val="24"/>
                <w:highlight w:val="none"/>
              </w:rPr>
            </w:pPr>
          </w:p>
        </w:tc>
        <w:tc>
          <w:tcPr>
            <w:tcW w:w="986" w:type="dxa"/>
            <w:vAlign w:val="center"/>
          </w:tcPr>
          <w:p w14:paraId="40F00231">
            <w:pPr>
              <w:pStyle w:val="10"/>
              <w:snapToGrid w:val="0"/>
              <w:spacing w:line="360" w:lineRule="auto"/>
              <w:jc w:val="center"/>
              <w:rPr>
                <w:rFonts w:hAnsi="宋体" w:cs="宋体"/>
                <w:color w:val="auto"/>
                <w:szCs w:val="24"/>
                <w:highlight w:val="none"/>
              </w:rPr>
            </w:pPr>
          </w:p>
        </w:tc>
        <w:tc>
          <w:tcPr>
            <w:tcW w:w="1315" w:type="dxa"/>
            <w:vAlign w:val="center"/>
          </w:tcPr>
          <w:p w14:paraId="2A8E366A">
            <w:pPr>
              <w:pStyle w:val="10"/>
              <w:snapToGrid w:val="0"/>
              <w:spacing w:line="360" w:lineRule="auto"/>
              <w:jc w:val="center"/>
              <w:rPr>
                <w:rFonts w:hAnsi="宋体" w:cs="宋体"/>
                <w:color w:val="auto"/>
                <w:szCs w:val="24"/>
                <w:highlight w:val="none"/>
              </w:rPr>
            </w:pPr>
          </w:p>
        </w:tc>
        <w:tc>
          <w:tcPr>
            <w:tcW w:w="1315" w:type="dxa"/>
            <w:vAlign w:val="center"/>
          </w:tcPr>
          <w:p w14:paraId="5CB50E54">
            <w:pPr>
              <w:pStyle w:val="10"/>
              <w:snapToGrid w:val="0"/>
              <w:spacing w:line="360" w:lineRule="auto"/>
              <w:jc w:val="center"/>
              <w:rPr>
                <w:rFonts w:hAnsi="宋体" w:cs="宋体"/>
                <w:color w:val="auto"/>
                <w:szCs w:val="24"/>
                <w:highlight w:val="none"/>
              </w:rPr>
            </w:pPr>
          </w:p>
        </w:tc>
        <w:tc>
          <w:tcPr>
            <w:tcW w:w="1315" w:type="dxa"/>
            <w:vAlign w:val="center"/>
          </w:tcPr>
          <w:p w14:paraId="00099685">
            <w:pPr>
              <w:pStyle w:val="10"/>
              <w:snapToGrid w:val="0"/>
              <w:spacing w:line="360" w:lineRule="auto"/>
              <w:jc w:val="center"/>
              <w:rPr>
                <w:rFonts w:hAnsi="宋体" w:cs="宋体"/>
                <w:color w:val="auto"/>
                <w:szCs w:val="24"/>
                <w:highlight w:val="none"/>
              </w:rPr>
            </w:pPr>
          </w:p>
        </w:tc>
      </w:tr>
      <w:tr w14:paraId="55021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6" w:type="dxa"/>
            <w:vAlign w:val="center"/>
          </w:tcPr>
          <w:p w14:paraId="0659254D">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307" w:type="dxa"/>
            <w:vAlign w:val="center"/>
          </w:tcPr>
          <w:p w14:paraId="2E0AEE32">
            <w:pPr>
              <w:pStyle w:val="10"/>
              <w:snapToGrid w:val="0"/>
              <w:spacing w:line="360" w:lineRule="auto"/>
              <w:jc w:val="center"/>
              <w:rPr>
                <w:rFonts w:hAnsi="宋体" w:cs="宋体"/>
                <w:color w:val="auto"/>
                <w:szCs w:val="24"/>
                <w:highlight w:val="none"/>
              </w:rPr>
            </w:pPr>
          </w:p>
        </w:tc>
        <w:tc>
          <w:tcPr>
            <w:tcW w:w="1322" w:type="dxa"/>
            <w:vAlign w:val="center"/>
          </w:tcPr>
          <w:p w14:paraId="24017C9A">
            <w:pPr>
              <w:pStyle w:val="10"/>
              <w:snapToGrid w:val="0"/>
              <w:spacing w:line="360" w:lineRule="auto"/>
              <w:jc w:val="center"/>
              <w:rPr>
                <w:rFonts w:hAnsi="宋体" w:cs="宋体"/>
                <w:color w:val="auto"/>
                <w:szCs w:val="24"/>
                <w:highlight w:val="none"/>
              </w:rPr>
            </w:pPr>
          </w:p>
        </w:tc>
        <w:tc>
          <w:tcPr>
            <w:tcW w:w="986" w:type="dxa"/>
            <w:vAlign w:val="center"/>
          </w:tcPr>
          <w:p w14:paraId="4A4F1921">
            <w:pPr>
              <w:pStyle w:val="10"/>
              <w:snapToGrid w:val="0"/>
              <w:spacing w:line="360" w:lineRule="auto"/>
              <w:jc w:val="center"/>
              <w:rPr>
                <w:rFonts w:hAnsi="宋体" w:cs="宋体"/>
                <w:color w:val="auto"/>
                <w:szCs w:val="24"/>
                <w:highlight w:val="none"/>
              </w:rPr>
            </w:pPr>
          </w:p>
        </w:tc>
        <w:tc>
          <w:tcPr>
            <w:tcW w:w="1315" w:type="dxa"/>
            <w:vAlign w:val="center"/>
          </w:tcPr>
          <w:p w14:paraId="19C1FFD0">
            <w:pPr>
              <w:pStyle w:val="10"/>
              <w:snapToGrid w:val="0"/>
              <w:spacing w:line="360" w:lineRule="auto"/>
              <w:jc w:val="center"/>
              <w:rPr>
                <w:rFonts w:hAnsi="宋体" w:cs="宋体"/>
                <w:color w:val="auto"/>
                <w:szCs w:val="24"/>
                <w:highlight w:val="none"/>
              </w:rPr>
            </w:pPr>
          </w:p>
        </w:tc>
        <w:tc>
          <w:tcPr>
            <w:tcW w:w="1315" w:type="dxa"/>
            <w:vAlign w:val="center"/>
          </w:tcPr>
          <w:p w14:paraId="66ACD8BE">
            <w:pPr>
              <w:pStyle w:val="10"/>
              <w:snapToGrid w:val="0"/>
              <w:spacing w:line="360" w:lineRule="auto"/>
              <w:jc w:val="center"/>
              <w:rPr>
                <w:rFonts w:hAnsi="宋体" w:cs="宋体"/>
                <w:color w:val="auto"/>
                <w:szCs w:val="24"/>
                <w:highlight w:val="none"/>
              </w:rPr>
            </w:pPr>
          </w:p>
        </w:tc>
        <w:tc>
          <w:tcPr>
            <w:tcW w:w="1315" w:type="dxa"/>
            <w:vAlign w:val="center"/>
          </w:tcPr>
          <w:p w14:paraId="302FB6A7">
            <w:pPr>
              <w:pStyle w:val="10"/>
              <w:snapToGrid w:val="0"/>
              <w:spacing w:line="360" w:lineRule="auto"/>
              <w:jc w:val="center"/>
              <w:rPr>
                <w:rFonts w:hAnsi="宋体" w:cs="宋体"/>
                <w:color w:val="auto"/>
                <w:szCs w:val="24"/>
                <w:highlight w:val="none"/>
              </w:rPr>
            </w:pPr>
          </w:p>
        </w:tc>
      </w:tr>
      <w:tr w14:paraId="7D91F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86" w:type="dxa"/>
            <w:vAlign w:val="center"/>
          </w:tcPr>
          <w:p w14:paraId="4AB5A42C">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307" w:type="dxa"/>
            <w:vAlign w:val="center"/>
          </w:tcPr>
          <w:p w14:paraId="5E7CCAF1">
            <w:pPr>
              <w:pStyle w:val="10"/>
              <w:snapToGrid w:val="0"/>
              <w:spacing w:line="360" w:lineRule="auto"/>
              <w:jc w:val="center"/>
              <w:rPr>
                <w:rFonts w:hAnsi="宋体" w:cs="宋体"/>
                <w:color w:val="auto"/>
                <w:szCs w:val="24"/>
                <w:highlight w:val="none"/>
              </w:rPr>
            </w:pPr>
          </w:p>
        </w:tc>
        <w:tc>
          <w:tcPr>
            <w:tcW w:w="1322" w:type="dxa"/>
            <w:vAlign w:val="center"/>
          </w:tcPr>
          <w:p w14:paraId="26AEED3A">
            <w:pPr>
              <w:pStyle w:val="10"/>
              <w:snapToGrid w:val="0"/>
              <w:spacing w:line="360" w:lineRule="auto"/>
              <w:jc w:val="center"/>
              <w:rPr>
                <w:rFonts w:hAnsi="宋体" w:cs="宋体"/>
                <w:color w:val="auto"/>
                <w:szCs w:val="24"/>
                <w:highlight w:val="none"/>
              </w:rPr>
            </w:pPr>
          </w:p>
        </w:tc>
        <w:tc>
          <w:tcPr>
            <w:tcW w:w="986" w:type="dxa"/>
            <w:vAlign w:val="center"/>
          </w:tcPr>
          <w:p w14:paraId="78BA3D98">
            <w:pPr>
              <w:pStyle w:val="10"/>
              <w:snapToGrid w:val="0"/>
              <w:spacing w:line="360" w:lineRule="auto"/>
              <w:jc w:val="center"/>
              <w:rPr>
                <w:rFonts w:hAnsi="宋体" w:cs="宋体"/>
                <w:color w:val="auto"/>
                <w:szCs w:val="24"/>
                <w:highlight w:val="none"/>
              </w:rPr>
            </w:pPr>
          </w:p>
        </w:tc>
        <w:tc>
          <w:tcPr>
            <w:tcW w:w="1315" w:type="dxa"/>
            <w:vAlign w:val="center"/>
          </w:tcPr>
          <w:p w14:paraId="6AE01ECF">
            <w:pPr>
              <w:pStyle w:val="10"/>
              <w:snapToGrid w:val="0"/>
              <w:spacing w:line="360" w:lineRule="auto"/>
              <w:jc w:val="center"/>
              <w:rPr>
                <w:rFonts w:hAnsi="宋体" w:cs="宋体"/>
                <w:color w:val="auto"/>
                <w:szCs w:val="24"/>
                <w:highlight w:val="none"/>
              </w:rPr>
            </w:pPr>
          </w:p>
        </w:tc>
        <w:tc>
          <w:tcPr>
            <w:tcW w:w="1315" w:type="dxa"/>
            <w:vAlign w:val="center"/>
          </w:tcPr>
          <w:p w14:paraId="2C9AF5E2">
            <w:pPr>
              <w:pStyle w:val="10"/>
              <w:snapToGrid w:val="0"/>
              <w:spacing w:line="360" w:lineRule="auto"/>
              <w:jc w:val="center"/>
              <w:rPr>
                <w:rFonts w:hAnsi="宋体" w:cs="宋体"/>
                <w:color w:val="auto"/>
                <w:szCs w:val="24"/>
                <w:highlight w:val="none"/>
              </w:rPr>
            </w:pPr>
          </w:p>
        </w:tc>
        <w:tc>
          <w:tcPr>
            <w:tcW w:w="1315" w:type="dxa"/>
            <w:vAlign w:val="center"/>
          </w:tcPr>
          <w:p w14:paraId="1C4174A8">
            <w:pPr>
              <w:pStyle w:val="10"/>
              <w:snapToGrid w:val="0"/>
              <w:spacing w:line="360" w:lineRule="auto"/>
              <w:jc w:val="center"/>
              <w:rPr>
                <w:rFonts w:hAnsi="宋体" w:cs="宋体"/>
                <w:color w:val="auto"/>
                <w:szCs w:val="24"/>
                <w:highlight w:val="none"/>
              </w:rPr>
            </w:pPr>
          </w:p>
        </w:tc>
      </w:tr>
    </w:tbl>
    <w:p w14:paraId="018AEB3A">
      <w:pPr>
        <w:spacing w:line="360" w:lineRule="auto"/>
        <w:ind w:left="-1100" w:leftChars="-524" w:firstLine="1080" w:firstLineChars="450"/>
        <w:rPr>
          <w:rFonts w:ascii="宋体" w:hAnsi="宋体" w:cs="宋体"/>
          <w:color w:val="auto"/>
          <w:sz w:val="24"/>
          <w:szCs w:val="24"/>
          <w:highlight w:val="none"/>
        </w:rPr>
      </w:pPr>
    </w:p>
    <w:p w14:paraId="140190CA">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14:paraId="7669234D">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14:paraId="23D86F55">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F663854">
      <w:pPr>
        <w:spacing w:line="360" w:lineRule="auto"/>
        <w:ind w:left="-1100" w:leftChars="-524" w:firstLine="1084" w:firstLineChars="450"/>
        <w:rPr>
          <w:rFonts w:ascii="宋体" w:hAnsi="宋体" w:cs="宋体"/>
          <w:b/>
          <w:color w:val="auto"/>
          <w:sz w:val="24"/>
          <w:szCs w:val="24"/>
          <w:highlight w:val="none"/>
        </w:rPr>
      </w:pPr>
    </w:p>
    <w:p w14:paraId="18481892">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14:paraId="51419C09">
      <w:pPr>
        <w:spacing w:line="360" w:lineRule="auto"/>
        <w:ind w:left="-1100" w:leftChars="-524" w:firstLine="945" w:firstLineChars="450"/>
        <w:rPr>
          <w:rFonts w:hint="eastAsia" w:eastAsia="宋体"/>
          <w:color w:val="auto"/>
          <w:highlight w:val="none"/>
          <w:lang w:val="en-US" w:eastAsia="zh-CN"/>
        </w:rPr>
      </w:pPr>
    </w:p>
    <w:p w14:paraId="796ECEFD">
      <w:pPr>
        <w:pStyle w:val="10"/>
        <w:spacing w:line="320" w:lineRule="exact"/>
        <w:ind w:firstLine="240" w:firstLineChars="100"/>
        <w:rPr>
          <w:rFonts w:hAnsi="宋体" w:cs="宋体"/>
          <w:color w:val="auto"/>
          <w:highlight w:val="none"/>
        </w:rPr>
      </w:pPr>
    </w:p>
    <w:p w14:paraId="369BFD49">
      <w:pPr>
        <w:pStyle w:val="10"/>
        <w:spacing w:line="320" w:lineRule="exact"/>
        <w:jc w:val="center"/>
        <w:rPr>
          <w:rFonts w:hAnsi="宋体" w:cs="宋体"/>
          <w:color w:val="auto"/>
          <w:highlight w:val="none"/>
        </w:rPr>
      </w:pPr>
    </w:p>
    <w:p w14:paraId="5ED928C8">
      <w:pPr>
        <w:pStyle w:val="10"/>
        <w:spacing w:line="320" w:lineRule="exact"/>
        <w:jc w:val="center"/>
        <w:rPr>
          <w:rFonts w:hAnsi="宋体" w:cs="宋体"/>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1E169BBE">
      <w:pPr>
        <w:autoSpaceDE w:val="0"/>
        <w:autoSpaceDN w:val="0"/>
        <w:adjustRightInd w:val="0"/>
        <w:spacing w:line="320" w:lineRule="exact"/>
        <w:jc w:val="left"/>
        <w:rPr>
          <w:rFonts w:ascii="宋体" w:hAnsi="宋体" w:cs="宋体"/>
          <w:color w:val="auto"/>
          <w:sz w:val="28"/>
          <w:szCs w:val="28"/>
          <w:highlight w:val="none"/>
          <w:lang w:val="zh-CN"/>
        </w:rPr>
      </w:pPr>
      <w:r>
        <w:rPr>
          <w:rFonts w:hint="eastAsia" w:ascii="宋体" w:hAnsi="宋体" w:cs="宋体"/>
          <w:b/>
          <w:bCs/>
          <w:color w:val="auto"/>
          <w:sz w:val="28"/>
          <w:szCs w:val="28"/>
          <w:highlight w:val="none"/>
          <w:lang w:val="zh-CN"/>
        </w:rPr>
        <w:t>格式六、偏离表</w:t>
      </w:r>
    </w:p>
    <w:p w14:paraId="5B79FB55">
      <w:pPr>
        <w:spacing w:line="320" w:lineRule="exact"/>
        <w:jc w:val="center"/>
        <w:rPr>
          <w:rFonts w:ascii="宋体" w:hAnsi="宋体" w:cs="宋体"/>
          <w:b/>
          <w:color w:val="auto"/>
          <w:sz w:val="32"/>
          <w:szCs w:val="32"/>
          <w:highlight w:val="none"/>
        </w:rPr>
      </w:pPr>
    </w:p>
    <w:p w14:paraId="020D76A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w:t>
      </w:r>
      <w:r>
        <w:rPr>
          <w:rFonts w:ascii="宋体" w:hAnsi="宋体" w:cs="宋体"/>
          <w:b/>
          <w:color w:val="auto"/>
          <w:sz w:val="32"/>
          <w:szCs w:val="32"/>
          <w:highlight w:val="none"/>
        </w:rPr>
        <w:t>）</w:t>
      </w:r>
      <w:r>
        <w:rPr>
          <w:rFonts w:hint="eastAsia" w:ascii="宋体" w:hAnsi="宋体" w:cs="宋体"/>
          <w:b/>
          <w:color w:val="auto"/>
          <w:sz w:val="32"/>
          <w:szCs w:val="32"/>
          <w:highlight w:val="none"/>
        </w:rPr>
        <w:t>技术参数偏离表</w:t>
      </w:r>
    </w:p>
    <w:tbl>
      <w:tblPr>
        <w:tblStyle w:val="20"/>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994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3B1CC6BF">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29DF1B2">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4375DEB">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166BFB1A">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5188BF5D">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0DC6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CE9CE89">
            <w:pPr>
              <w:spacing w:line="400" w:lineRule="exact"/>
              <w:jc w:val="center"/>
              <w:rPr>
                <w:rFonts w:ascii="宋体" w:hAnsi="宋体" w:cs="宋体"/>
                <w:color w:val="auto"/>
                <w:szCs w:val="21"/>
                <w:highlight w:val="none"/>
              </w:rPr>
            </w:pPr>
          </w:p>
        </w:tc>
        <w:tc>
          <w:tcPr>
            <w:tcW w:w="2307" w:type="dxa"/>
            <w:vAlign w:val="center"/>
          </w:tcPr>
          <w:p w14:paraId="51C276DC">
            <w:pPr>
              <w:jc w:val="center"/>
              <w:rPr>
                <w:rFonts w:ascii="宋体" w:hAnsi="宋体" w:cs="宋体"/>
                <w:color w:val="auto"/>
                <w:sz w:val="24"/>
                <w:highlight w:val="none"/>
              </w:rPr>
            </w:pPr>
          </w:p>
        </w:tc>
        <w:tc>
          <w:tcPr>
            <w:tcW w:w="2655" w:type="dxa"/>
            <w:vAlign w:val="center"/>
          </w:tcPr>
          <w:p w14:paraId="774DD2D4">
            <w:pPr>
              <w:jc w:val="center"/>
              <w:rPr>
                <w:rFonts w:ascii="宋体" w:hAnsi="宋体" w:cs="宋体"/>
                <w:color w:val="auto"/>
                <w:highlight w:val="none"/>
              </w:rPr>
            </w:pPr>
          </w:p>
        </w:tc>
        <w:tc>
          <w:tcPr>
            <w:tcW w:w="1417" w:type="dxa"/>
            <w:vAlign w:val="center"/>
          </w:tcPr>
          <w:p w14:paraId="14844BF3">
            <w:pPr>
              <w:jc w:val="center"/>
              <w:rPr>
                <w:rFonts w:ascii="宋体" w:hAnsi="宋体" w:cs="宋体"/>
                <w:color w:val="auto"/>
                <w:highlight w:val="none"/>
              </w:rPr>
            </w:pPr>
          </w:p>
        </w:tc>
        <w:tc>
          <w:tcPr>
            <w:tcW w:w="992" w:type="dxa"/>
            <w:vAlign w:val="center"/>
          </w:tcPr>
          <w:p w14:paraId="274BFA6E">
            <w:pPr>
              <w:jc w:val="center"/>
              <w:rPr>
                <w:rFonts w:ascii="宋体" w:hAnsi="宋体" w:cs="宋体"/>
                <w:color w:val="auto"/>
                <w:highlight w:val="none"/>
              </w:rPr>
            </w:pPr>
          </w:p>
        </w:tc>
      </w:tr>
      <w:tr w14:paraId="003B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73A28">
            <w:pPr>
              <w:spacing w:line="400" w:lineRule="exact"/>
              <w:jc w:val="center"/>
              <w:rPr>
                <w:rFonts w:ascii="宋体" w:hAnsi="宋体" w:cs="宋体"/>
                <w:color w:val="auto"/>
                <w:szCs w:val="21"/>
                <w:highlight w:val="none"/>
              </w:rPr>
            </w:pPr>
          </w:p>
        </w:tc>
        <w:tc>
          <w:tcPr>
            <w:tcW w:w="2307" w:type="dxa"/>
            <w:vAlign w:val="center"/>
          </w:tcPr>
          <w:p w14:paraId="6A1961D0">
            <w:pPr>
              <w:spacing w:line="400" w:lineRule="exact"/>
              <w:jc w:val="center"/>
              <w:rPr>
                <w:rFonts w:ascii="宋体" w:hAnsi="宋体" w:cs="宋体"/>
                <w:color w:val="auto"/>
                <w:szCs w:val="21"/>
                <w:highlight w:val="none"/>
              </w:rPr>
            </w:pPr>
          </w:p>
        </w:tc>
        <w:tc>
          <w:tcPr>
            <w:tcW w:w="2655" w:type="dxa"/>
            <w:vAlign w:val="center"/>
          </w:tcPr>
          <w:p w14:paraId="01258E03">
            <w:pPr>
              <w:jc w:val="center"/>
              <w:rPr>
                <w:rFonts w:ascii="宋体" w:hAnsi="宋体" w:cs="宋体"/>
                <w:color w:val="auto"/>
                <w:highlight w:val="none"/>
              </w:rPr>
            </w:pPr>
          </w:p>
        </w:tc>
        <w:tc>
          <w:tcPr>
            <w:tcW w:w="1417" w:type="dxa"/>
            <w:vAlign w:val="center"/>
          </w:tcPr>
          <w:p w14:paraId="38654963">
            <w:pPr>
              <w:jc w:val="center"/>
              <w:rPr>
                <w:rFonts w:ascii="宋体" w:hAnsi="宋体" w:cs="宋体"/>
                <w:color w:val="auto"/>
                <w:highlight w:val="none"/>
              </w:rPr>
            </w:pPr>
          </w:p>
        </w:tc>
        <w:tc>
          <w:tcPr>
            <w:tcW w:w="992" w:type="dxa"/>
            <w:vAlign w:val="center"/>
          </w:tcPr>
          <w:p w14:paraId="7F544693">
            <w:pPr>
              <w:jc w:val="center"/>
              <w:rPr>
                <w:rFonts w:ascii="宋体" w:hAnsi="宋体" w:cs="宋体"/>
                <w:color w:val="auto"/>
                <w:highlight w:val="none"/>
              </w:rPr>
            </w:pPr>
          </w:p>
        </w:tc>
      </w:tr>
      <w:tr w14:paraId="3143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959CC1E">
            <w:pPr>
              <w:spacing w:line="400" w:lineRule="exact"/>
              <w:jc w:val="center"/>
              <w:rPr>
                <w:rFonts w:ascii="宋体" w:hAnsi="宋体" w:cs="宋体"/>
                <w:color w:val="auto"/>
                <w:szCs w:val="21"/>
                <w:highlight w:val="none"/>
              </w:rPr>
            </w:pPr>
          </w:p>
        </w:tc>
        <w:tc>
          <w:tcPr>
            <w:tcW w:w="2307" w:type="dxa"/>
            <w:vAlign w:val="center"/>
          </w:tcPr>
          <w:p w14:paraId="0DE914D6">
            <w:pPr>
              <w:spacing w:line="400" w:lineRule="exact"/>
              <w:jc w:val="center"/>
              <w:rPr>
                <w:rFonts w:ascii="宋体" w:hAnsi="宋体" w:cs="宋体"/>
                <w:color w:val="auto"/>
                <w:szCs w:val="21"/>
                <w:highlight w:val="none"/>
              </w:rPr>
            </w:pPr>
          </w:p>
        </w:tc>
        <w:tc>
          <w:tcPr>
            <w:tcW w:w="2655" w:type="dxa"/>
            <w:vAlign w:val="center"/>
          </w:tcPr>
          <w:p w14:paraId="20984927">
            <w:pPr>
              <w:jc w:val="center"/>
              <w:rPr>
                <w:rFonts w:ascii="宋体" w:hAnsi="宋体" w:cs="宋体"/>
                <w:color w:val="auto"/>
                <w:highlight w:val="none"/>
              </w:rPr>
            </w:pPr>
          </w:p>
        </w:tc>
        <w:tc>
          <w:tcPr>
            <w:tcW w:w="1417" w:type="dxa"/>
            <w:vAlign w:val="center"/>
          </w:tcPr>
          <w:p w14:paraId="63B07991">
            <w:pPr>
              <w:jc w:val="center"/>
              <w:rPr>
                <w:rFonts w:ascii="宋体" w:hAnsi="宋体" w:cs="宋体"/>
                <w:color w:val="auto"/>
                <w:highlight w:val="none"/>
              </w:rPr>
            </w:pPr>
          </w:p>
        </w:tc>
        <w:tc>
          <w:tcPr>
            <w:tcW w:w="992" w:type="dxa"/>
            <w:vAlign w:val="center"/>
          </w:tcPr>
          <w:p w14:paraId="1F41A484">
            <w:pPr>
              <w:jc w:val="center"/>
              <w:rPr>
                <w:rFonts w:ascii="宋体" w:hAnsi="宋体" w:cs="宋体"/>
                <w:color w:val="auto"/>
                <w:highlight w:val="none"/>
              </w:rPr>
            </w:pPr>
          </w:p>
        </w:tc>
      </w:tr>
      <w:tr w14:paraId="2FA2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007B58">
            <w:pPr>
              <w:spacing w:line="400" w:lineRule="exact"/>
              <w:jc w:val="center"/>
              <w:rPr>
                <w:rFonts w:ascii="宋体" w:hAnsi="宋体" w:cs="宋体"/>
                <w:color w:val="auto"/>
                <w:szCs w:val="21"/>
                <w:highlight w:val="none"/>
              </w:rPr>
            </w:pPr>
          </w:p>
        </w:tc>
        <w:tc>
          <w:tcPr>
            <w:tcW w:w="2307" w:type="dxa"/>
            <w:vAlign w:val="center"/>
          </w:tcPr>
          <w:p w14:paraId="011FCB31">
            <w:pPr>
              <w:widowControl/>
              <w:rPr>
                <w:rFonts w:ascii="宋体" w:hAnsi="宋体" w:cs="宋体"/>
                <w:color w:val="auto"/>
                <w:sz w:val="18"/>
                <w:szCs w:val="18"/>
                <w:highlight w:val="none"/>
              </w:rPr>
            </w:pPr>
          </w:p>
        </w:tc>
        <w:tc>
          <w:tcPr>
            <w:tcW w:w="2655" w:type="dxa"/>
            <w:vAlign w:val="center"/>
          </w:tcPr>
          <w:p w14:paraId="1CC6EF39">
            <w:pPr>
              <w:jc w:val="center"/>
              <w:rPr>
                <w:rFonts w:ascii="宋体" w:hAnsi="宋体" w:cs="宋体"/>
                <w:color w:val="auto"/>
                <w:highlight w:val="none"/>
              </w:rPr>
            </w:pPr>
          </w:p>
        </w:tc>
        <w:tc>
          <w:tcPr>
            <w:tcW w:w="1417" w:type="dxa"/>
            <w:vAlign w:val="center"/>
          </w:tcPr>
          <w:p w14:paraId="73DAB06A">
            <w:pPr>
              <w:jc w:val="center"/>
              <w:rPr>
                <w:rFonts w:ascii="宋体" w:hAnsi="宋体" w:cs="宋体"/>
                <w:color w:val="auto"/>
                <w:highlight w:val="none"/>
              </w:rPr>
            </w:pPr>
          </w:p>
        </w:tc>
        <w:tc>
          <w:tcPr>
            <w:tcW w:w="992" w:type="dxa"/>
            <w:vAlign w:val="center"/>
          </w:tcPr>
          <w:p w14:paraId="14F5C1DC">
            <w:pPr>
              <w:jc w:val="center"/>
              <w:rPr>
                <w:rFonts w:ascii="宋体" w:hAnsi="宋体" w:cs="宋体"/>
                <w:color w:val="auto"/>
                <w:highlight w:val="none"/>
              </w:rPr>
            </w:pPr>
          </w:p>
        </w:tc>
      </w:tr>
      <w:tr w14:paraId="7988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672CDBF">
            <w:pPr>
              <w:spacing w:line="400" w:lineRule="exact"/>
              <w:jc w:val="center"/>
              <w:rPr>
                <w:rFonts w:ascii="宋体" w:hAnsi="宋体" w:cs="宋体"/>
                <w:color w:val="auto"/>
                <w:szCs w:val="21"/>
                <w:highlight w:val="none"/>
              </w:rPr>
            </w:pPr>
          </w:p>
        </w:tc>
        <w:tc>
          <w:tcPr>
            <w:tcW w:w="2307" w:type="dxa"/>
            <w:vAlign w:val="center"/>
          </w:tcPr>
          <w:p w14:paraId="1101C67B">
            <w:pPr>
              <w:widowControl/>
              <w:rPr>
                <w:rFonts w:ascii="宋体" w:hAnsi="宋体" w:cs="宋体"/>
                <w:color w:val="auto"/>
                <w:sz w:val="18"/>
                <w:szCs w:val="18"/>
                <w:highlight w:val="none"/>
              </w:rPr>
            </w:pPr>
          </w:p>
        </w:tc>
        <w:tc>
          <w:tcPr>
            <w:tcW w:w="2655" w:type="dxa"/>
            <w:vAlign w:val="center"/>
          </w:tcPr>
          <w:p w14:paraId="68EFFA8B">
            <w:pPr>
              <w:jc w:val="center"/>
              <w:rPr>
                <w:rFonts w:ascii="宋体" w:hAnsi="宋体" w:cs="宋体"/>
                <w:color w:val="auto"/>
                <w:highlight w:val="none"/>
              </w:rPr>
            </w:pPr>
          </w:p>
        </w:tc>
        <w:tc>
          <w:tcPr>
            <w:tcW w:w="1417" w:type="dxa"/>
            <w:vAlign w:val="center"/>
          </w:tcPr>
          <w:p w14:paraId="1684988D">
            <w:pPr>
              <w:jc w:val="center"/>
              <w:rPr>
                <w:rFonts w:ascii="宋体" w:hAnsi="宋体" w:cs="宋体"/>
                <w:color w:val="auto"/>
                <w:highlight w:val="none"/>
              </w:rPr>
            </w:pPr>
          </w:p>
        </w:tc>
        <w:tc>
          <w:tcPr>
            <w:tcW w:w="992" w:type="dxa"/>
            <w:vAlign w:val="center"/>
          </w:tcPr>
          <w:p w14:paraId="7733B1F3">
            <w:pPr>
              <w:jc w:val="center"/>
              <w:rPr>
                <w:rFonts w:ascii="宋体" w:hAnsi="宋体" w:cs="宋体"/>
                <w:color w:val="auto"/>
                <w:highlight w:val="none"/>
              </w:rPr>
            </w:pPr>
          </w:p>
        </w:tc>
      </w:tr>
      <w:tr w14:paraId="70E3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D741CE">
            <w:pPr>
              <w:spacing w:line="400" w:lineRule="exact"/>
              <w:jc w:val="center"/>
              <w:rPr>
                <w:rFonts w:ascii="宋体" w:hAnsi="宋体" w:cs="宋体"/>
                <w:color w:val="auto"/>
                <w:szCs w:val="21"/>
                <w:highlight w:val="none"/>
              </w:rPr>
            </w:pPr>
          </w:p>
        </w:tc>
        <w:tc>
          <w:tcPr>
            <w:tcW w:w="2307" w:type="dxa"/>
            <w:vAlign w:val="center"/>
          </w:tcPr>
          <w:p w14:paraId="261DCFE6">
            <w:pPr>
              <w:widowControl/>
              <w:rPr>
                <w:rFonts w:ascii="宋体" w:hAnsi="宋体" w:cs="宋体"/>
                <w:color w:val="auto"/>
                <w:sz w:val="18"/>
                <w:szCs w:val="18"/>
                <w:highlight w:val="none"/>
              </w:rPr>
            </w:pPr>
          </w:p>
        </w:tc>
        <w:tc>
          <w:tcPr>
            <w:tcW w:w="2655" w:type="dxa"/>
            <w:vAlign w:val="center"/>
          </w:tcPr>
          <w:p w14:paraId="3A58ED55">
            <w:pPr>
              <w:jc w:val="center"/>
              <w:rPr>
                <w:rFonts w:ascii="宋体" w:hAnsi="宋体" w:cs="宋体"/>
                <w:color w:val="auto"/>
                <w:highlight w:val="none"/>
              </w:rPr>
            </w:pPr>
          </w:p>
        </w:tc>
        <w:tc>
          <w:tcPr>
            <w:tcW w:w="1417" w:type="dxa"/>
            <w:vAlign w:val="center"/>
          </w:tcPr>
          <w:p w14:paraId="3F7C4806">
            <w:pPr>
              <w:jc w:val="center"/>
              <w:rPr>
                <w:rFonts w:ascii="宋体" w:hAnsi="宋体" w:cs="宋体"/>
                <w:color w:val="auto"/>
                <w:highlight w:val="none"/>
              </w:rPr>
            </w:pPr>
          </w:p>
        </w:tc>
        <w:tc>
          <w:tcPr>
            <w:tcW w:w="992" w:type="dxa"/>
            <w:vAlign w:val="center"/>
          </w:tcPr>
          <w:p w14:paraId="7AB121BC">
            <w:pPr>
              <w:jc w:val="center"/>
              <w:rPr>
                <w:rFonts w:ascii="宋体" w:hAnsi="宋体" w:cs="宋体"/>
                <w:color w:val="auto"/>
                <w:highlight w:val="none"/>
              </w:rPr>
            </w:pPr>
          </w:p>
        </w:tc>
      </w:tr>
      <w:tr w14:paraId="07AF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BC1F59D">
            <w:pPr>
              <w:spacing w:line="400" w:lineRule="exact"/>
              <w:jc w:val="center"/>
              <w:rPr>
                <w:rFonts w:ascii="宋体" w:hAnsi="宋体" w:cs="宋体"/>
                <w:color w:val="auto"/>
                <w:szCs w:val="21"/>
                <w:highlight w:val="none"/>
              </w:rPr>
            </w:pPr>
          </w:p>
        </w:tc>
        <w:tc>
          <w:tcPr>
            <w:tcW w:w="2307" w:type="dxa"/>
            <w:vAlign w:val="center"/>
          </w:tcPr>
          <w:p w14:paraId="5487D721">
            <w:pPr>
              <w:widowControl/>
              <w:rPr>
                <w:rFonts w:ascii="宋体" w:hAnsi="宋体" w:cs="宋体"/>
                <w:color w:val="auto"/>
                <w:sz w:val="18"/>
                <w:szCs w:val="18"/>
                <w:highlight w:val="none"/>
              </w:rPr>
            </w:pPr>
          </w:p>
        </w:tc>
        <w:tc>
          <w:tcPr>
            <w:tcW w:w="2655" w:type="dxa"/>
            <w:vAlign w:val="center"/>
          </w:tcPr>
          <w:p w14:paraId="69D3A6BE">
            <w:pPr>
              <w:jc w:val="center"/>
              <w:rPr>
                <w:rFonts w:ascii="宋体" w:hAnsi="宋体" w:cs="宋体"/>
                <w:color w:val="auto"/>
                <w:highlight w:val="none"/>
              </w:rPr>
            </w:pPr>
          </w:p>
        </w:tc>
        <w:tc>
          <w:tcPr>
            <w:tcW w:w="1417" w:type="dxa"/>
            <w:vAlign w:val="center"/>
          </w:tcPr>
          <w:p w14:paraId="61E64C22">
            <w:pPr>
              <w:jc w:val="center"/>
              <w:rPr>
                <w:rFonts w:ascii="宋体" w:hAnsi="宋体" w:cs="宋体"/>
                <w:color w:val="auto"/>
                <w:highlight w:val="none"/>
              </w:rPr>
            </w:pPr>
          </w:p>
        </w:tc>
        <w:tc>
          <w:tcPr>
            <w:tcW w:w="992" w:type="dxa"/>
            <w:vAlign w:val="center"/>
          </w:tcPr>
          <w:p w14:paraId="54C8D11E">
            <w:pPr>
              <w:jc w:val="center"/>
              <w:rPr>
                <w:rFonts w:ascii="宋体" w:hAnsi="宋体" w:cs="宋体"/>
                <w:color w:val="auto"/>
                <w:highlight w:val="none"/>
              </w:rPr>
            </w:pPr>
          </w:p>
        </w:tc>
      </w:tr>
      <w:tr w14:paraId="59A8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21C8835">
            <w:pPr>
              <w:spacing w:line="400" w:lineRule="exact"/>
              <w:jc w:val="center"/>
              <w:rPr>
                <w:rFonts w:ascii="宋体" w:hAnsi="宋体" w:cs="宋体"/>
                <w:color w:val="auto"/>
                <w:szCs w:val="21"/>
                <w:highlight w:val="none"/>
              </w:rPr>
            </w:pPr>
          </w:p>
        </w:tc>
        <w:tc>
          <w:tcPr>
            <w:tcW w:w="2307" w:type="dxa"/>
            <w:vAlign w:val="center"/>
          </w:tcPr>
          <w:p w14:paraId="0A23B90E">
            <w:pPr>
              <w:widowControl/>
              <w:rPr>
                <w:rFonts w:ascii="宋体" w:hAnsi="宋体" w:cs="宋体"/>
                <w:color w:val="auto"/>
                <w:sz w:val="18"/>
                <w:szCs w:val="18"/>
                <w:highlight w:val="none"/>
              </w:rPr>
            </w:pPr>
          </w:p>
        </w:tc>
        <w:tc>
          <w:tcPr>
            <w:tcW w:w="2655" w:type="dxa"/>
            <w:vAlign w:val="center"/>
          </w:tcPr>
          <w:p w14:paraId="48E7F3DC">
            <w:pPr>
              <w:jc w:val="center"/>
              <w:rPr>
                <w:rFonts w:ascii="宋体" w:hAnsi="宋体" w:cs="宋体"/>
                <w:color w:val="auto"/>
                <w:highlight w:val="none"/>
              </w:rPr>
            </w:pPr>
          </w:p>
        </w:tc>
        <w:tc>
          <w:tcPr>
            <w:tcW w:w="1417" w:type="dxa"/>
            <w:vAlign w:val="center"/>
          </w:tcPr>
          <w:p w14:paraId="60401F73">
            <w:pPr>
              <w:jc w:val="center"/>
              <w:rPr>
                <w:rFonts w:ascii="宋体" w:hAnsi="宋体" w:cs="宋体"/>
                <w:color w:val="auto"/>
                <w:highlight w:val="none"/>
              </w:rPr>
            </w:pPr>
          </w:p>
        </w:tc>
        <w:tc>
          <w:tcPr>
            <w:tcW w:w="992" w:type="dxa"/>
            <w:vAlign w:val="center"/>
          </w:tcPr>
          <w:p w14:paraId="2F3558B7">
            <w:pPr>
              <w:jc w:val="center"/>
              <w:rPr>
                <w:rFonts w:ascii="宋体" w:hAnsi="宋体" w:cs="宋体"/>
                <w:color w:val="auto"/>
                <w:highlight w:val="none"/>
              </w:rPr>
            </w:pPr>
          </w:p>
        </w:tc>
      </w:tr>
      <w:tr w14:paraId="7ED4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181623">
            <w:pPr>
              <w:spacing w:line="400" w:lineRule="exact"/>
              <w:jc w:val="center"/>
              <w:rPr>
                <w:rFonts w:ascii="宋体" w:hAnsi="宋体" w:cs="宋体"/>
                <w:color w:val="auto"/>
                <w:szCs w:val="21"/>
                <w:highlight w:val="none"/>
              </w:rPr>
            </w:pPr>
          </w:p>
        </w:tc>
        <w:tc>
          <w:tcPr>
            <w:tcW w:w="2307" w:type="dxa"/>
            <w:vAlign w:val="center"/>
          </w:tcPr>
          <w:p w14:paraId="742569B0">
            <w:pPr>
              <w:widowControl/>
              <w:rPr>
                <w:rFonts w:ascii="宋体" w:hAnsi="宋体" w:cs="宋体"/>
                <w:color w:val="auto"/>
                <w:sz w:val="18"/>
                <w:szCs w:val="18"/>
                <w:highlight w:val="none"/>
              </w:rPr>
            </w:pPr>
          </w:p>
        </w:tc>
        <w:tc>
          <w:tcPr>
            <w:tcW w:w="2655" w:type="dxa"/>
            <w:vAlign w:val="center"/>
          </w:tcPr>
          <w:p w14:paraId="2F7F6250">
            <w:pPr>
              <w:jc w:val="center"/>
              <w:rPr>
                <w:rFonts w:ascii="宋体" w:hAnsi="宋体" w:cs="宋体"/>
                <w:color w:val="auto"/>
                <w:highlight w:val="none"/>
              </w:rPr>
            </w:pPr>
          </w:p>
        </w:tc>
        <w:tc>
          <w:tcPr>
            <w:tcW w:w="1417" w:type="dxa"/>
            <w:vAlign w:val="center"/>
          </w:tcPr>
          <w:p w14:paraId="2DB2CC0F">
            <w:pPr>
              <w:jc w:val="center"/>
              <w:rPr>
                <w:rFonts w:ascii="宋体" w:hAnsi="宋体" w:cs="宋体"/>
                <w:color w:val="auto"/>
                <w:highlight w:val="none"/>
              </w:rPr>
            </w:pPr>
          </w:p>
        </w:tc>
        <w:tc>
          <w:tcPr>
            <w:tcW w:w="992" w:type="dxa"/>
            <w:vAlign w:val="center"/>
          </w:tcPr>
          <w:p w14:paraId="141D5972">
            <w:pPr>
              <w:jc w:val="center"/>
              <w:rPr>
                <w:rFonts w:ascii="宋体" w:hAnsi="宋体" w:cs="宋体"/>
                <w:color w:val="auto"/>
                <w:highlight w:val="none"/>
              </w:rPr>
            </w:pPr>
          </w:p>
        </w:tc>
      </w:tr>
      <w:tr w14:paraId="671A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ACD5450">
            <w:pPr>
              <w:spacing w:line="400" w:lineRule="exact"/>
              <w:jc w:val="center"/>
              <w:rPr>
                <w:rFonts w:ascii="宋体" w:hAnsi="宋体" w:cs="宋体"/>
                <w:color w:val="auto"/>
                <w:szCs w:val="21"/>
                <w:highlight w:val="none"/>
              </w:rPr>
            </w:pPr>
          </w:p>
        </w:tc>
        <w:tc>
          <w:tcPr>
            <w:tcW w:w="2307" w:type="dxa"/>
            <w:vAlign w:val="center"/>
          </w:tcPr>
          <w:p w14:paraId="79F814ED">
            <w:pPr>
              <w:widowControl/>
              <w:rPr>
                <w:rFonts w:ascii="宋体" w:hAnsi="宋体" w:cs="宋体"/>
                <w:color w:val="auto"/>
                <w:sz w:val="18"/>
                <w:szCs w:val="18"/>
                <w:highlight w:val="none"/>
              </w:rPr>
            </w:pPr>
          </w:p>
        </w:tc>
        <w:tc>
          <w:tcPr>
            <w:tcW w:w="2655" w:type="dxa"/>
            <w:vAlign w:val="center"/>
          </w:tcPr>
          <w:p w14:paraId="3A08DCDB">
            <w:pPr>
              <w:jc w:val="center"/>
              <w:rPr>
                <w:rFonts w:ascii="宋体" w:hAnsi="宋体" w:cs="宋体"/>
                <w:color w:val="auto"/>
                <w:highlight w:val="none"/>
              </w:rPr>
            </w:pPr>
          </w:p>
        </w:tc>
        <w:tc>
          <w:tcPr>
            <w:tcW w:w="1417" w:type="dxa"/>
            <w:vAlign w:val="center"/>
          </w:tcPr>
          <w:p w14:paraId="246B31CE">
            <w:pPr>
              <w:jc w:val="center"/>
              <w:rPr>
                <w:rFonts w:ascii="宋体" w:hAnsi="宋体" w:cs="宋体"/>
                <w:color w:val="auto"/>
                <w:highlight w:val="none"/>
              </w:rPr>
            </w:pPr>
          </w:p>
        </w:tc>
        <w:tc>
          <w:tcPr>
            <w:tcW w:w="992" w:type="dxa"/>
            <w:vAlign w:val="center"/>
          </w:tcPr>
          <w:p w14:paraId="0AD9A437">
            <w:pPr>
              <w:jc w:val="center"/>
              <w:rPr>
                <w:rFonts w:ascii="宋体" w:hAnsi="宋体" w:cs="宋体"/>
                <w:color w:val="auto"/>
                <w:highlight w:val="none"/>
              </w:rPr>
            </w:pPr>
          </w:p>
        </w:tc>
      </w:tr>
      <w:tr w14:paraId="4496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811622A">
            <w:pPr>
              <w:spacing w:line="400" w:lineRule="exact"/>
              <w:jc w:val="center"/>
              <w:rPr>
                <w:rFonts w:ascii="宋体" w:hAnsi="宋体" w:cs="宋体"/>
                <w:color w:val="auto"/>
                <w:szCs w:val="21"/>
                <w:highlight w:val="none"/>
              </w:rPr>
            </w:pPr>
          </w:p>
        </w:tc>
        <w:tc>
          <w:tcPr>
            <w:tcW w:w="2307" w:type="dxa"/>
            <w:vAlign w:val="center"/>
          </w:tcPr>
          <w:p w14:paraId="59A98A7C">
            <w:pPr>
              <w:widowControl/>
              <w:rPr>
                <w:rFonts w:ascii="宋体" w:hAnsi="宋体" w:cs="宋体"/>
                <w:color w:val="auto"/>
                <w:sz w:val="18"/>
                <w:szCs w:val="18"/>
                <w:highlight w:val="none"/>
              </w:rPr>
            </w:pPr>
          </w:p>
        </w:tc>
        <w:tc>
          <w:tcPr>
            <w:tcW w:w="2655" w:type="dxa"/>
            <w:vAlign w:val="center"/>
          </w:tcPr>
          <w:p w14:paraId="3A74A0F0">
            <w:pPr>
              <w:jc w:val="center"/>
              <w:rPr>
                <w:rFonts w:ascii="宋体" w:hAnsi="宋体" w:cs="宋体"/>
                <w:color w:val="auto"/>
                <w:highlight w:val="none"/>
              </w:rPr>
            </w:pPr>
          </w:p>
        </w:tc>
        <w:tc>
          <w:tcPr>
            <w:tcW w:w="1417" w:type="dxa"/>
            <w:vAlign w:val="center"/>
          </w:tcPr>
          <w:p w14:paraId="02F91AEF">
            <w:pPr>
              <w:jc w:val="center"/>
              <w:rPr>
                <w:rFonts w:ascii="宋体" w:hAnsi="宋体" w:cs="宋体"/>
                <w:color w:val="auto"/>
                <w:highlight w:val="none"/>
              </w:rPr>
            </w:pPr>
          </w:p>
        </w:tc>
        <w:tc>
          <w:tcPr>
            <w:tcW w:w="992" w:type="dxa"/>
            <w:vAlign w:val="center"/>
          </w:tcPr>
          <w:p w14:paraId="0E459A54">
            <w:pPr>
              <w:jc w:val="center"/>
              <w:rPr>
                <w:rFonts w:ascii="宋体" w:hAnsi="宋体" w:cs="宋体"/>
                <w:color w:val="auto"/>
                <w:highlight w:val="none"/>
              </w:rPr>
            </w:pPr>
          </w:p>
        </w:tc>
      </w:tr>
    </w:tbl>
    <w:p w14:paraId="57783C61">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13AF4211">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586E666F">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C7B3236">
      <w:pPr>
        <w:autoSpaceDE w:val="0"/>
        <w:autoSpaceDN w:val="0"/>
        <w:adjustRightInd w:val="0"/>
        <w:spacing w:line="360" w:lineRule="auto"/>
        <w:rPr>
          <w:color w:val="auto"/>
          <w:highlight w:val="none"/>
        </w:rPr>
      </w:pPr>
      <w:r>
        <w:rPr>
          <w:rFonts w:hint="eastAsia" w:ascii="宋体" w:hAnsi="宋体" w:cs="宋体"/>
          <w:bCs/>
          <w:color w:val="auto"/>
          <w:szCs w:val="21"/>
          <w:highlight w:val="none"/>
          <w:lang w:val="en-US" w:eastAsia="zh-CN"/>
        </w:rPr>
        <w:t>3.第五章技术参数中要求提供的材料在本表格后附。</w:t>
      </w:r>
    </w:p>
    <w:p w14:paraId="01DEAA4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bookmarkStart w:id="48" w:name="_Toc449013654"/>
      <w:bookmarkStart w:id="49" w:name="_Toc419989229"/>
      <w:bookmarkStart w:id="50" w:name="_Toc256408661"/>
      <w:r>
        <w:rPr>
          <w:rFonts w:hint="eastAsia" w:ascii="宋体" w:hAnsi="宋体" w:cs="宋体"/>
          <w:b/>
          <w:color w:val="auto"/>
          <w:sz w:val="32"/>
          <w:szCs w:val="32"/>
          <w:highlight w:val="none"/>
        </w:rPr>
        <w:t>（二）商务条款偏离表</w:t>
      </w:r>
    </w:p>
    <w:p w14:paraId="48B5A0E7">
      <w:pPr>
        <w:pStyle w:val="30"/>
        <w:spacing w:line="360" w:lineRule="auto"/>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设备类</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4796"/>
        <w:gridCol w:w="1377"/>
        <w:gridCol w:w="1421"/>
        <w:gridCol w:w="771"/>
      </w:tblGrid>
      <w:tr w14:paraId="4234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13" w:type="dxa"/>
            <w:vAlign w:val="center"/>
          </w:tcPr>
          <w:p w14:paraId="251DD746">
            <w:pPr>
              <w:spacing w:line="36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项目条款</w:t>
            </w:r>
          </w:p>
        </w:tc>
        <w:tc>
          <w:tcPr>
            <w:tcW w:w="4796" w:type="dxa"/>
            <w:vAlign w:val="center"/>
          </w:tcPr>
          <w:p w14:paraId="3548DC64">
            <w:pPr>
              <w:spacing w:line="36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采购条款</w:t>
            </w:r>
          </w:p>
        </w:tc>
        <w:tc>
          <w:tcPr>
            <w:tcW w:w="1377" w:type="dxa"/>
            <w:vAlign w:val="center"/>
          </w:tcPr>
          <w:p w14:paraId="1A1DB7E4">
            <w:pPr>
              <w:spacing w:line="36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响应条款</w:t>
            </w:r>
          </w:p>
        </w:tc>
        <w:tc>
          <w:tcPr>
            <w:tcW w:w="1421" w:type="dxa"/>
            <w:vAlign w:val="center"/>
          </w:tcPr>
          <w:p w14:paraId="657D63D2">
            <w:pPr>
              <w:spacing w:line="36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是否偏离</w:t>
            </w:r>
          </w:p>
        </w:tc>
        <w:tc>
          <w:tcPr>
            <w:tcW w:w="771" w:type="dxa"/>
            <w:vAlign w:val="center"/>
          </w:tcPr>
          <w:p w14:paraId="285C022B">
            <w:pPr>
              <w:spacing w:line="36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说明</w:t>
            </w:r>
          </w:p>
        </w:tc>
      </w:tr>
      <w:tr w14:paraId="0746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513" w:type="dxa"/>
            <w:vAlign w:val="center"/>
          </w:tcPr>
          <w:p w14:paraId="7590B107">
            <w:pPr>
              <w:spacing w:line="36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报价的范围</w:t>
            </w:r>
          </w:p>
        </w:tc>
        <w:tc>
          <w:tcPr>
            <w:tcW w:w="4796" w:type="dxa"/>
            <w:vAlign w:val="center"/>
          </w:tcPr>
          <w:p w14:paraId="44781348">
            <w:pPr>
              <w:spacing w:line="360" w:lineRule="auto"/>
              <w:rPr>
                <w:rFonts w:ascii="宋体" w:hAnsi="宋体" w:cs="宋体"/>
                <w:color w:val="auto"/>
                <w:sz w:val="20"/>
                <w:szCs w:val="20"/>
                <w:highlight w:val="none"/>
              </w:rPr>
            </w:pPr>
            <w:r>
              <w:rPr>
                <w:rFonts w:hint="eastAsia" w:ascii="宋体" w:hAnsi="宋体" w:cs="宋体"/>
                <w:color w:val="auto"/>
                <w:sz w:val="20"/>
                <w:szCs w:val="20"/>
                <w:highlight w:val="none"/>
              </w:rPr>
              <w:t>设备总报价中含全部设备（含附件）、运输费、运输装卸保险费、设备安装调试费、验收费、税金等。</w:t>
            </w:r>
          </w:p>
          <w:p w14:paraId="3796F2B3">
            <w:pPr>
              <w:spacing w:line="360" w:lineRule="auto"/>
              <w:rPr>
                <w:rFonts w:ascii="宋体" w:hAnsi="宋体" w:cs="宋体"/>
                <w:color w:val="auto"/>
                <w:sz w:val="20"/>
                <w:szCs w:val="20"/>
                <w:highlight w:val="none"/>
              </w:rPr>
            </w:pPr>
            <w:r>
              <w:rPr>
                <w:rFonts w:hint="eastAsia" w:ascii="宋体" w:hAnsi="宋体" w:cs="宋体"/>
                <w:color w:val="auto"/>
                <w:sz w:val="20"/>
                <w:szCs w:val="20"/>
                <w:highlight w:val="none"/>
              </w:rPr>
              <w:t>设备常用耗材、易损零配件需报价。如无易损配件、耗材，则报主要配件价格。如未报价，则视同为发生时免费提供。</w:t>
            </w:r>
          </w:p>
        </w:tc>
        <w:tc>
          <w:tcPr>
            <w:tcW w:w="1377" w:type="dxa"/>
            <w:vAlign w:val="center"/>
          </w:tcPr>
          <w:p w14:paraId="6A5770C0">
            <w:pPr>
              <w:spacing w:line="360" w:lineRule="auto"/>
              <w:rPr>
                <w:rFonts w:ascii="宋体" w:hAnsi="宋体" w:cs="宋体"/>
                <w:color w:val="auto"/>
                <w:sz w:val="20"/>
                <w:szCs w:val="20"/>
                <w:highlight w:val="none"/>
              </w:rPr>
            </w:pPr>
          </w:p>
        </w:tc>
        <w:tc>
          <w:tcPr>
            <w:tcW w:w="1421" w:type="dxa"/>
            <w:vAlign w:val="center"/>
          </w:tcPr>
          <w:p w14:paraId="45CBB18A">
            <w:pPr>
              <w:spacing w:line="360" w:lineRule="auto"/>
              <w:rPr>
                <w:rFonts w:ascii="宋体" w:hAnsi="宋体" w:cs="宋体"/>
                <w:color w:val="auto"/>
                <w:sz w:val="20"/>
                <w:szCs w:val="20"/>
                <w:highlight w:val="none"/>
              </w:rPr>
            </w:pPr>
          </w:p>
        </w:tc>
        <w:tc>
          <w:tcPr>
            <w:tcW w:w="771" w:type="dxa"/>
            <w:vAlign w:val="center"/>
          </w:tcPr>
          <w:p w14:paraId="10F0EF11">
            <w:pPr>
              <w:spacing w:line="360" w:lineRule="auto"/>
              <w:rPr>
                <w:rFonts w:ascii="宋体" w:hAnsi="宋体" w:cs="宋体"/>
                <w:color w:val="auto"/>
                <w:sz w:val="20"/>
                <w:szCs w:val="20"/>
                <w:highlight w:val="none"/>
              </w:rPr>
            </w:pPr>
          </w:p>
        </w:tc>
      </w:tr>
      <w:tr w14:paraId="6D33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jc w:val="center"/>
        </w:trPr>
        <w:tc>
          <w:tcPr>
            <w:tcW w:w="1513" w:type="dxa"/>
            <w:vAlign w:val="center"/>
          </w:tcPr>
          <w:p w14:paraId="0F76CE65">
            <w:pPr>
              <w:spacing w:line="36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付款方式</w:t>
            </w:r>
          </w:p>
        </w:tc>
        <w:tc>
          <w:tcPr>
            <w:tcW w:w="4796" w:type="dxa"/>
            <w:vAlign w:val="center"/>
          </w:tcPr>
          <w:p w14:paraId="1C17241D">
            <w:pPr>
              <w:pStyle w:val="30"/>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设备类：</w:t>
            </w:r>
          </w:p>
          <w:p w14:paraId="74E6CC09">
            <w:pPr>
              <w:pStyle w:val="30"/>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乙方交付的设备经甲方验收合格并投入正常使用且提供的资料符合《医疗设备验收及入库须知》的规定后，甲方在5个月内支付90%货款，10%质保金待设备安装调试并投入正常使用，保修期满后无质量问题的，乙方凭质量保证金支付报告及乙方应拥有修理本设备的专业工程师，提供设备维护项目和保养细则，保修期内乙方每年保证至少2次免费的设备维护与保养，乙方应按甲方要求的时间向甲方设备管理部门出具由甲方医学工程师、设备使用科室负责人或设备操作人员及厂家授权工程师共同签字确认的设备维修、维护保养原始记录、质控或校准报告、预防维护报告、培训相关原始资料、年度运行报告、故障原因分析报告及建议和解决方案。保修期内维修保养需在医学工程部工程师的监督配合下进行。所需全部原始资料，由甲方向乙方无息返还质量保证金。</w:t>
            </w:r>
          </w:p>
          <w:p w14:paraId="0D8B627E">
            <w:pPr>
              <w:pStyle w:val="30"/>
              <w:spacing w:line="360" w:lineRule="auto"/>
              <w:rPr>
                <w:color w:val="auto"/>
                <w:sz w:val="20"/>
                <w:szCs w:val="20"/>
                <w:highlight w:val="none"/>
              </w:rPr>
            </w:pPr>
            <w:r>
              <w:rPr>
                <w:rFonts w:hint="eastAsia" w:ascii="Sim Sun" w:hAnsi="Times New Roman" w:eastAsia="Sim Sun" w:cs="Sim Sun"/>
                <w:color w:val="auto"/>
                <w:kern w:val="0"/>
                <w:sz w:val="20"/>
                <w:szCs w:val="20"/>
                <w:highlight w:val="none"/>
                <w:lang w:val="en-US" w:eastAsia="zh-CN" w:bidi="ar-SA"/>
              </w:rPr>
              <w:t>★付款方式：最终以合同签订的付款方式为准。</w:t>
            </w:r>
          </w:p>
        </w:tc>
        <w:tc>
          <w:tcPr>
            <w:tcW w:w="1377" w:type="dxa"/>
            <w:vAlign w:val="center"/>
          </w:tcPr>
          <w:p w14:paraId="5ACF5469">
            <w:pPr>
              <w:spacing w:line="360" w:lineRule="auto"/>
              <w:rPr>
                <w:rFonts w:ascii="宋体" w:hAnsi="宋体" w:cs="宋体"/>
                <w:color w:val="auto"/>
                <w:sz w:val="20"/>
                <w:szCs w:val="20"/>
                <w:highlight w:val="none"/>
              </w:rPr>
            </w:pPr>
          </w:p>
        </w:tc>
        <w:tc>
          <w:tcPr>
            <w:tcW w:w="1421" w:type="dxa"/>
            <w:vAlign w:val="center"/>
          </w:tcPr>
          <w:p w14:paraId="3F309AA4">
            <w:pPr>
              <w:spacing w:line="360" w:lineRule="auto"/>
              <w:rPr>
                <w:rFonts w:ascii="宋体" w:hAnsi="宋体" w:cs="宋体"/>
                <w:color w:val="auto"/>
                <w:sz w:val="20"/>
                <w:szCs w:val="20"/>
                <w:highlight w:val="none"/>
              </w:rPr>
            </w:pPr>
          </w:p>
        </w:tc>
        <w:tc>
          <w:tcPr>
            <w:tcW w:w="771" w:type="dxa"/>
            <w:vAlign w:val="center"/>
          </w:tcPr>
          <w:p w14:paraId="0B77FF3E">
            <w:pPr>
              <w:spacing w:line="360" w:lineRule="auto"/>
              <w:rPr>
                <w:rFonts w:ascii="宋体" w:hAnsi="宋体" w:cs="宋体"/>
                <w:color w:val="auto"/>
                <w:sz w:val="20"/>
                <w:szCs w:val="20"/>
                <w:highlight w:val="none"/>
              </w:rPr>
            </w:pPr>
          </w:p>
        </w:tc>
      </w:tr>
      <w:tr w14:paraId="5645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13" w:type="dxa"/>
            <w:vAlign w:val="center"/>
          </w:tcPr>
          <w:p w14:paraId="72FE7960">
            <w:pPr>
              <w:spacing w:line="36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交货期</w:t>
            </w:r>
          </w:p>
        </w:tc>
        <w:tc>
          <w:tcPr>
            <w:tcW w:w="4796" w:type="dxa"/>
            <w:vAlign w:val="center"/>
          </w:tcPr>
          <w:p w14:paraId="1A1D77E2">
            <w:pPr>
              <w:numPr>
                <w:ilvl w:val="0"/>
                <w:numId w:val="0"/>
              </w:numPr>
              <w:rPr>
                <w:rFonts w:hint="eastAsia" w:ascii="Sim Sun" w:hAnsi="Times New Roman" w:eastAsia="Sim Sun" w:cs="Sim Sun"/>
                <w:color w:val="auto"/>
                <w:kern w:val="0"/>
                <w:sz w:val="20"/>
                <w:szCs w:val="20"/>
                <w:highlight w:val="none"/>
                <w:lang w:val="en-US" w:eastAsia="zh-CN" w:bidi="ar-SA"/>
              </w:rPr>
            </w:pPr>
            <w:r>
              <w:rPr>
                <w:rFonts w:hint="eastAsia" w:ascii="Sim Sun" w:hAnsi="Times New Roman" w:eastAsia="Sim Sun" w:cs="Sim Sun"/>
                <w:color w:val="auto"/>
                <w:kern w:val="0"/>
                <w:sz w:val="20"/>
                <w:szCs w:val="20"/>
                <w:highlight w:val="none"/>
                <w:lang w:val="en-US" w:eastAsia="zh-CN" w:bidi="ar-SA"/>
              </w:rPr>
              <w:t>设备类：</w:t>
            </w:r>
          </w:p>
          <w:p w14:paraId="526C0F87">
            <w:pPr>
              <w:numPr>
                <w:ilvl w:val="0"/>
                <w:numId w:val="0"/>
              </w:numPr>
              <w:rPr>
                <w:rFonts w:hint="eastAsia" w:ascii="Sim Sun" w:hAnsi="Times New Roman" w:eastAsia="Sim Sun" w:cs="Sim Sun"/>
                <w:color w:val="auto"/>
                <w:kern w:val="0"/>
                <w:sz w:val="20"/>
                <w:szCs w:val="20"/>
                <w:highlight w:val="none"/>
                <w:lang w:val="en-US" w:eastAsia="zh-CN" w:bidi="ar-SA"/>
              </w:rPr>
            </w:pPr>
            <w:r>
              <w:rPr>
                <w:rFonts w:hint="eastAsia" w:ascii="Sim Sun" w:hAnsi="Times New Roman" w:eastAsia="Sim Sun" w:cs="Sim Sun"/>
                <w:color w:val="auto"/>
                <w:kern w:val="0"/>
                <w:sz w:val="20"/>
                <w:szCs w:val="20"/>
                <w:highlight w:val="none"/>
                <w:lang w:val="en-US" w:eastAsia="zh-CN" w:bidi="ar-SA"/>
              </w:rPr>
              <w:t>国产产品合同签订生效之日起60天内完成供货及安装，进口产品合同签订生效之日起90天内完成供货及安装。</w:t>
            </w:r>
          </w:p>
          <w:p w14:paraId="069A0DB3">
            <w:pPr>
              <w:spacing w:line="360" w:lineRule="auto"/>
              <w:rPr>
                <w:rFonts w:hint="eastAsia" w:ascii="Sim Sun" w:hAnsi="Times New Roman" w:eastAsia="Sim Sun" w:cs="Sim Sun"/>
                <w:color w:val="auto"/>
                <w:kern w:val="0"/>
                <w:sz w:val="20"/>
                <w:szCs w:val="20"/>
                <w:highlight w:val="none"/>
                <w:lang w:val="en-US" w:eastAsia="zh-CN" w:bidi="ar-SA"/>
              </w:rPr>
            </w:pPr>
            <w:r>
              <w:rPr>
                <w:rFonts w:hint="eastAsia" w:ascii="Sim Sun" w:hAnsi="Times New Roman" w:eastAsia="Sim Sun" w:cs="Sim Sun"/>
                <w:color w:val="auto"/>
                <w:kern w:val="0"/>
                <w:sz w:val="20"/>
                <w:szCs w:val="20"/>
                <w:highlight w:val="none"/>
                <w:lang w:val="en-US" w:eastAsia="zh-CN" w:bidi="ar-SA"/>
              </w:rPr>
              <w:t>★以签订合同的交货期为准</w:t>
            </w:r>
          </w:p>
        </w:tc>
        <w:tc>
          <w:tcPr>
            <w:tcW w:w="1377" w:type="dxa"/>
            <w:vAlign w:val="center"/>
          </w:tcPr>
          <w:p w14:paraId="168A3B08">
            <w:pPr>
              <w:spacing w:line="360" w:lineRule="auto"/>
              <w:rPr>
                <w:rFonts w:ascii="宋体" w:hAnsi="宋体" w:cs="宋体"/>
                <w:color w:val="auto"/>
                <w:sz w:val="20"/>
                <w:szCs w:val="20"/>
                <w:highlight w:val="none"/>
              </w:rPr>
            </w:pPr>
          </w:p>
        </w:tc>
        <w:tc>
          <w:tcPr>
            <w:tcW w:w="1421" w:type="dxa"/>
            <w:vAlign w:val="center"/>
          </w:tcPr>
          <w:p w14:paraId="18E69F6D">
            <w:pPr>
              <w:spacing w:line="360" w:lineRule="auto"/>
              <w:rPr>
                <w:rFonts w:ascii="宋体" w:hAnsi="宋体" w:cs="宋体"/>
                <w:color w:val="auto"/>
                <w:sz w:val="20"/>
                <w:szCs w:val="20"/>
                <w:highlight w:val="none"/>
              </w:rPr>
            </w:pPr>
          </w:p>
        </w:tc>
        <w:tc>
          <w:tcPr>
            <w:tcW w:w="771" w:type="dxa"/>
            <w:vAlign w:val="center"/>
          </w:tcPr>
          <w:p w14:paraId="653ED597">
            <w:pPr>
              <w:spacing w:line="360" w:lineRule="auto"/>
              <w:rPr>
                <w:rFonts w:ascii="宋体" w:hAnsi="宋体" w:cs="宋体"/>
                <w:color w:val="auto"/>
                <w:sz w:val="20"/>
                <w:szCs w:val="20"/>
                <w:highlight w:val="none"/>
              </w:rPr>
            </w:pPr>
          </w:p>
        </w:tc>
      </w:tr>
      <w:tr w14:paraId="2E61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13" w:type="dxa"/>
            <w:vAlign w:val="center"/>
          </w:tcPr>
          <w:p w14:paraId="2C5A10DF">
            <w:pPr>
              <w:spacing w:line="36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交货地点</w:t>
            </w:r>
          </w:p>
        </w:tc>
        <w:tc>
          <w:tcPr>
            <w:tcW w:w="4796" w:type="dxa"/>
            <w:vAlign w:val="center"/>
          </w:tcPr>
          <w:p w14:paraId="33A1EE87">
            <w:pPr>
              <w:spacing w:line="360" w:lineRule="auto"/>
              <w:rPr>
                <w:rFonts w:hint="eastAsia" w:ascii="Sim Sun" w:hAnsi="Times New Roman" w:eastAsia="Sim Sun" w:cs="Sim Sun"/>
                <w:color w:val="auto"/>
                <w:kern w:val="0"/>
                <w:sz w:val="20"/>
                <w:szCs w:val="20"/>
                <w:highlight w:val="none"/>
                <w:lang w:val="en-US" w:eastAsia="zh-CN" w:bidi="ar-SA"/>
              </w:rPr>
            </w:pPr>
            <w:r>
              <w:rPr>
                <w:rFonts w:hint="eastAsia" w:ascii="Sim Sun" w:hAnsi="Times New Roman" w:eastAsia="Sim Sun" w:cs="Sim Sun"/>
                <w:color w:val="auto"/>
                <w:kern w:val="0"/>
                <w:sz w:val="20"/>
                <w:szCs w:val="20"/>
                <w:highlight w:val="none"/>
                <w:lang w:val="en-US" w:eastAsia="zh-CN" w:bidi="ar-SA"/>
              </w:rPr>
              <w:t>吉林大学第一医院指定地点</w:t>
            </w:r>
          </w:p>
        </w:tc>
        <w:tc>
          <w:tcPr>
            <w:tcW w:w="1377" w:type="dxa"/>
            <w:vAlign w:val="center"/>
          </w:tcPr>
          <w:p w14:paraId="4F9C6599">
            <w:pPr>
              <w:spacing w:line="360" w:lineRule="auto"/>
              <w:rPr>
                <w:rFonts w:ascii="宋体" w:hAnsi="宋体" w:cs="宋体"/>
                <w:color w:val="auto"/>
                <w:sz w:val="20"/>
                <w:szCs w:val="20"/>
                <w:highlight w:val="none"/>
              </w:rPr>
            </w:pPr>
          </w:p>
        </w:tc>
        <w:tc>
          <w:tcPr>
            <w:tcW w:w="1421" w:type="dxa"/>
            <w:vAlign w:val="center"/>
          </w:tcPr>
          <w:p w14:paraId="535F5047">
            <w:pPr>
              <w:spacing w:line="360" w:lineRule="auto"/>
              <w:rPr>
                <w:rFonts w:ascii="宋体" w:hAnsi="宋体" w:cs="宋体"/>
                <w:color w:val="auto"/>
                <w:sz w:val="20"/>
                <w:szCs w:val="20"/>
                <w:highlight w:val="none"/>
              </w:rPr>
            </w:pPr>
          </w:p>
        </w:tc>
        <w:tc>
          <w:tcPr>
            <w:tcW w:w="771" w:type="dxa"/>
            <w:vAlign w:val="center"/>
          </w:tcPr>
          <w:p w14:paraId="51712F5C">
            <w:pPr>
              <w:spacing w:line="360" w:lineRule="auto"/>
              <w:rPr>
                <w:rFonts w:ascii="宋体" w:hAnsi="宋体" w:cs="宋体"/>
                <w:color w:val="auto"/>
                <w:sz w:val="20"/>
                <w:szCs w:val="20"/>
                <w:highlight w:val="none"/>
              </w:rPr>
            </w:pPr>
          </w:p>
        </w:tc>
      </w:tr>
      <w:tr w14:paraId="793B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13" w:type="dxa"/>
            <w:vAlign w:val="center"/>
          </w:tcPr>
          <w:p w14:paraId="165893F4">
            <w:pPr>
              <w:spacing w:line="360" w:lineRule="auto"/>
              <w:jc w:val="center"/>
              <w:rPr>
                <w:rFonts w:ascii="宋体" w:hAnsi="宋体" w:cs="宋体"/>
                <w:color w:val="auto"/>
                <w:sz w:val="20"/>
                <w:szCs w:val="20"/>
                <w:highlight w:val="none"/>
              </w:rPr>
            </w:pPr>
            <w:r>
              <w:rPr>
                <w:rFonts w:hint="eastAsia" w:ascii="宋体" w:hAnsi="宋体" w:cs="宋体"/>
                <w:b/>
                <w:color w:val="auto"/>
                <w:sz w:val="20"/>
                <w:szCs w:val="20"/>
                <w:highlight w:val="none"/>
              </w:rPr>
              <w:t>设备保修期</w:t>
            </w:r>
          </w:p>
        </w:tc>
        <w:tc>
          <w:tcPr>
            <w:tcW w:w="4796" w:type="dxa"/>
            <w:vAlign w:val="center"/>
          </w:tcPr>
          <w:p w14:paraId="439CECD0">
            <w:pPr>
              <w:spacing w:line="360" w:lineRule="auto"/>
              <w:rPr>
                <w:rFonts w:ascii="宋体" w:hAnsi="宋体" w:cs="宋体"/>
                <w:b/>
                <w:bCs/>
                <w:color w:val="auto"/>
                <w:sz w:val="20"/>
                <w:szCs w:val="20"/>
                <w:highlight w:val="none"/>
              </w:rPr>
            </w:pPr>
            <w:r>
              <w:rPr>
                <w:rFonts w:hint="eastAsia" w:ascii="宋体" w:hAnsi="宋体" w:cs="宋体"/>
                <w:b/>
                <w:bCs/>
                <w:color w:val="auto"/>
                <w:sz w:val="20"/>
                <w:szCs w:val="20"/>
                <w:highlight w:val="none"/>
              </w:rPr>
              <w:t>保修期：详见技术参数。</w:t>
            </w:r>
          </w:p>
          <w:p w14:paraId="6EC7A3E4">
            <w:pPr>
              <w:spacing w:line="360" w:lineRule="auto"/>
              <w:rPr>
                <w:rFonts w:ascii="宋体" w:hAnsi="宋体" w:cs="宋体"/>
                <w:color w:val="auto"/>
                <w:sz w:val="20"/>
                <w:szCs w:val="20"/>
                <w:highlight w:val="none"/>
              </w:rPr>
            </w:pPr>
            <w:r>
              <w:rPr>
                <w:rFonts w:hint="eastAsia" w:ascii="宋体" w:hAnsi="宋体" w:cs="宋体"/>
                <w:color w:val="auto"/>
                <w:sz w:val="20"/>
                <w:szCs w:val="20"/>
                <w:highlight w:val="none"/>
              </w:rPr>
              <w:t>技术条款偏离表中有特殊要求的，以技术条款偏离表为准。技术条款偏离表中无特殊要求的，以商务条款偏离表为准。</w:t>
            </w:r>
          </w:p>
        </w:tc>
        <w:tc>
          <w:tcPr>
            <w:tcW w:w="1377" w:type="dxa"/>
            <w:vAlign w:val="center"/>
          </w:tcPr>
          <w:p w14:paraId="6CAE3316">
            <w:pPr>
              <w:spacing w:line="360" w:lineRule="auto"/>
              <w:rPr>
                <w:rFonts w:ascii="宋体" w:hAnsi="宋体" w:cs="宋体"/>
                <w:color w:val="auto"/>
                <w:sz w:val="20"/>
                <w:szCs w:val="20"/>
                <w:highlight w:val="none"/>
              </w:rPr>
            </w:pPr>
          </w:p>
        </w:tc>
        <w:tc>
          <w:tcPr>
            <w:tcW w:w="1421" w:type="dxa"/>
            <w:vAlign w:val="center"/>
          </w:tcPr>
          <w:p w14:paraId="135A8B66">
            <w:pPr>
              <w:spacing w:line="360" w:lineRule="auto"/>
              <w:rPr>
                <w:rFonts w:ascii="宋体" w:hAnsi="宋体" w:cs="宋体"/>
                <w:color w:val="auto"/>
                <w:sz w:val="20"/>
                <w:szCs w:val="20"/>
                <w:highlight w:val="none"/>
              </w:rPr>
            </w:pPr>
          </w:p>
        </w:tc>
        <w:tc>
          <w:tcPr>
            <w:tcW w:w="771" w:type="dxa"/>
            <w:vAlign w:val="center"/>
          </w:tcPr>
          <w:p w14:paraId="256EC883">
            <w:pPr>
              <w:spacing w:line="360" w:lineRule="auto"/>
              <w:rPr>
                <w:rFonts w:ascii="宋体" w:hAnsi="宋体" w:cs="宋体"/>
                <w:color w:val="auto"/>
                <w:sz w:val="20"/>
                <w:szCs w:val="20"/>
                <w:highlight w:val="none"/>
              </w:rPr>
            </w:pPr>
          </w:p>
        </w:tc>
      </w:tr>
      <w:tr w14:paraId="5519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13" w:type="dxa"/>
            <w:vAlign w:val="center"/>
          </w:tcPr>
          <w:p w14:paraId="3A8EC88A">
            <w:pPr>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rPr>
              <w:t>设备质保期和技术服务</w:t>
            </w:r>
            <w:r>
              <w:rPr>
                <w:rFonts w:hint="eastAsia" w:ascii="宋体" w:hAnsi="宋体" w:cs="宋体"/>
                <w:color w:val="auto"/>
                <w:sz w:val="20"/>
                <w:szCs w:val="20"/>
                <w:highlight w:val="none"/>
                <w:lang w:eastAsia="zh-CN"/>
              </w:rPr>
              <w:t>（一）</w:t>
            </w:r>
          </w:p>
        </w:tc>
        <w:tc>
          <w:tcPr>
            <w:tcW w:w="4796" w:type="dxa"/>
            <w:vAlign w:val="center"/>
          </w:tcPr>
          <w:p w14:paraId="0CDD8D1B">
            <w:pPr>
              <w:spacing w:line="360" w:lineRule="auto"/>
              <w:rPr>
                <w:rFonts w:ascii="宋体" w:hAnsi="宋体" w:cs="宋体"/>
                <w:color w:val="auto"/>
                <w:sz w:val="20"/>
                <w:szCs w:val="20"/>
                <w:highlight w:val="none"/>
              </w:rPr>
            </w:pPr>
            <w:r>
              <w:rPr>
                <w:rFonts w:hint="eastAsia" w:ascii="宋体" w:hAnsi="宋体" w:cs="宋体"/>
                <w:color w:val="auto"/>
                <w:sz w:val="20"/>
                <w:szCs w:val="20"/>
                <w:highlight w:val="none"/>
              </w:rPr>
              <w:t>供应商对所投设备的质保期自设备调试验收合格后算起。供应商应确保设备</w:t>
            </w:r>
            <w:r>
              <w:rPr>
                <w:rFonts w:hint="eastAsia" w:ascii="宋体" w:hAnsi="宋体" w:cs="宋体"/>
                <w:b/>
                <w:bCs/>
                <w:color w:val="auto"/>
                <w:sz w:val="20"/>
                <w:szCs w:val="20"/>
                <w:highlight w:val="none"/>
              </w:rPr>
              <w:t>三个月</w:t>
            </w:r>
            <w:r>
              <w:rPr>
                <w:rFonts w:hint="eastAsia" w:ascii="宋体" w:hAnsi="宋体" w:cs="宋体"/>
                <w:color w:val="auto"/>
                <w:sz w:val="20"/>
                <w:szCs w:val="20"/>
                <w:highlight w:val="none"/>
              </w:rPr>
              <w:t>内无重大质量问题，否则无条件退换。保修期内每年对医学工程部工程师进行1-2次关于维修保养方面的培训。</w:t>
            </w:r>
          </w:p>
        </w:tc>
        <w:tc>
          <w:tcPr>
            <w:tcW w:w="1377" w:type="dxa"/>
            <w:vAlign w:val="center"/>
          </w:tcPr>
          <w:p w14:paraId="1BE74A74">
            <w:pPr>
              <w:spacing w:line="360" w:lineRule="auto"/>
              <w:rPr>
                <w:rFonts w:ascii="宋体" w:hAnsi="宋体" w:cs="宋体"/>
                <w:color w:val="auto"/>
                <w:sz w:val="20"/>
                <w:szCs w:val="20"/>
                <w:highlight w:val="none"/>
              </w:rPr>
            </w:pPr>
          </w:p>
        </w:tc>
        <w:tc>
          <w:tcPr>
            <w:tcW w:w="1421" w:type="dxa"/>
            <w:vAlign w:val="center"/>
          </w:tcPr>
          <w:p w14:paraId="1F34DA41">
            <w:pPr>
              <w:spacing w:line="360" w:lineRule="auto"/>
              <w:rPr>
                <w:rFonts w:ascii="宋体" w:hAnsi="宋体" w:cs="宋体"/>
                <w:color w:val="auto"/>
                <w:sz w:val="20"/>
                <w:szCs w:val="20"/>
                <w:highlight w:val="none"/>
              </w:rPr>
            </w:pPr>
          </w:p>
        </w:tc>
        <w:tc>
          <w:tcPr>
            <w:tcW w:w="771" w:type="dxa"/>
            <w:vAlign w:val="center"/>
          </w:tcPr>
          <w:p w14:paraId="2A6F7E13">
            <w:pPr>
              <w:spacing w:line="360" w:lineRule="auto"/>
              <w:rPr>
                <w:rFonts w:ascii="宋体" w:hAnsi="宋体" w:cs="宋体"/>
                <w:color w:val="auto"/>
                <w:sz w:val="20"/>
                <w:szCs w:val="20"/>
                <w:highlight w:val="none"/>
              </w:rPr>
            </w:pPr>
          </w:p>
        </w:tc>
      </w:tr>
      <w:tr w14:paraId="195F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513" w:type="dxa"/>
            <w:vAlign w:val="center"/>
          </w:tcPr>
          <w:p w14:paraId="7DC7B5EE">
            <w:pPr>
              <w:spacing w:line="360" w:lineRule="auto"/>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设备保修期和技术服务</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二</w:t>
            </w:r>
            <w:r>
              <w:rPr>
                <w:rFonts w:hint="eastAsia" w:ascii="宋体" w:hAnsi="宋体" w:cs="宋体"/>
                <w:color w:val="auto"/>
                <w:sz w:val="20"/>
                <w:szCs w:val="20"/>
                <w:highlight w:val="none"/>
                <w:lang w:eastAsia="zh-CN"/>
              </w:rPr>
              <w:t>）</w:t>
            </w:r>
          </w:p>
        </w:tc>
        <w:tc>
          <w:tcPr>
            <w:tcW w:w="4796" w:type="dxa"/>
            <w:vAlign w:val="center"/>
          </w:tcPr>
          <w:p w14:paraId="0ECDC5CF">
            <w:pPr>
              <w:spacing w:line="360" w:lineRule="auto"/>
              <w:rPr>
                <w:rFonts w:ascii="宋体" w:hAnsi="宋体" w:cs="宋体"/>
                <w:color w:val="auto"/>
                <w:sz w:val="20"/>
                <w:szCs w:val="20"/>
                <w:highlight w:val="none"/>
              </w:rPr>
            </w:pPr>
            <w:r>
              <w:rPr>
                <w:rFonts w:hint="eastAsia" w:ascii="宋体" w:hAnsi="宋体" w:cs="宋体"/>
                <w:color w:val="auto"/>
                <w:sz w:val="20"/>
                <w:szCs w:val="20"/>
                <w:highlight w:val="none"/>
              </w:rPr>
              <w:t>吉林大学第一医院享有维修服务中心的优先权，电话响应时间不超过2小时；接到报修电话后维修工程师应尽快赶到现场，最迟不超过24小时。</w:t>
            </w:r>
          </w:p>
        </w:tc>
        <w:tc>
          <w:tcPr>
            <w:tcW w:w="1377" w:type="dxa"/>
            <w:vAlign w:val="center"/>
          </w:tcPr>
          <w:p w14:paraId="1778B6B1">
            <w:pPr>
              <w:spacing w:line="360" w:lineRule="auto"/>
              <w:rPr>
                <w:rFonts w:ascii="宋体" w:hAnsi="宋体" w:cs="宋体"/>
                <w:color w:val="auto"/>
                <w:sz w:val="20"/>
                <w:szCs w:val="20"/>
                <w:highlight w:val="none"/>
              </w:rPr>
            </w:pPr>
          </w:p>
        </w:tc>
        <w:tc>
          <w:tcPr>
            <w:tcW w:w="1421" w:type="dxa"/>
            <w:vAlign w:val="center"/>
          </w:tcPr>
          <w:p w14:paraId="50B6797C">
            <w:pPr>
              <w:spacing w:line="360" w:lineRule="auto"/>
              <w:rPr>
                <w:rFonts w:ascii="宋体" w:hAnsi="宋体" w:cs="宋体"/>
                <w:color w:val="auto"/>
                <w:sz w:val="20"/>
                <w:szCs w:val="20"/>
                <w:highlight w:val="none"/>
              </w:rPr>
            </w:pPr>
          </w:p>
        </w:tc>
        <w:tc>
          <w:tcPr>
            <w:tcW w:w="771" w:type="dxa"/>
            <w:vAlign w:val="center"/>
          </w:tcPr>
          <w:p w14:paraId="54BDB339">
            <w:pPr>
              <w:spacing w:line="360" w:lineRule="auto"/>
              <w:rPr>
                <w:rFonts w:ascii="宋体" w:hAnsi="宋体" w:cs="宋体"/>
                <w:color w:val="auto"/>
                <w:sz w:val="20"/>
                <w:szCs w:val="20"/>
                <w:highlight w:val="none"/>
              </w:rPr>
            </w:pPr>
          </w:p>
        </w:tc>
      </w:tr>
      <w:tr w14:paraId="40A9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513" w:type="dxa"/>
            <w:vAlign w:val="center"/>
          </w:tcPr>
          <w:p w14:paraId="7FB62D76">
            <w:pPr>
              <w:spacing w:line="360" w:lineRule="auto"/>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设备保修期和技术服务</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三</w:t>
            </w:r>
            <w:r>
              <w:rPr>
                <w:rFonts w:hint="eastAsia" w:ascii="宋体" w:hAnsi="宋体" w:cs="宋体"/>
                <w:color w:val="auto"/>
                <w:sz w:val="20"/>
                <w:szCs w:val="20"/>
                <w:highlight w:val="none"/>
                <w:lang w:eastAsia="zh-CN"/>
              </w:rPr>
              <w:t>）</w:t>
            </w:r>
          </w:p>
        </w:tc>
        <w:tc>
          <w:tcPr>
            <w:tcW w:w="4796" w:type="dxa"/>
            <w:vAlign w:val="center"/>
          </w:tcPr>
          <w:p w14:paraId="6F741413">
            <w:pPr>
              <w:spacing w:line="360" w:lineRule="auto"/>
              <w:rPr>
                <w:rFonts w:ascii="宋体" w:hAnsi="宋体" w:cs="宋体"/>
                <w:color w:val="auto"/>
                <w:sz w:val="20"/>
                <w:szCs w:val="20"/>
                <w:highlight w:val="none"/>
              </w:rPr>
            </w:pPr>
            <w:r>
              <w:rPr>
                <w:rFonts w:hint="eastAsia" w:ascii="宋体" w:hAnsi="宋体" w:cs="宋体"/>
                <w:color w:val="auto"/>
                <w:sz w:val="20"/>
                <w:szCs w:val="20"/>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77" w:type="dxa"/>
            <w:vAlign w:val="center"/>
          </w:tcPr>
          <w:p w14:paraId="0E2BC2F8">
            <w:pPr>
              <w:spacing w:line="360" w:lineRule="auto"/>
              <w:rPr>
                <w:rFonts w:ascii="宋体" w:hAnsi="宋体" w:cs="宋体"/>
                <w:color w:val="auto"/>
                <w:sz w:val="20"/>
                <w:szCs w:val="20"/>
                <w:highlight w:val="none"/>
              </w:rPr>
            </w:pPr>
          </w:p>
        </w:tc>
        <w:tc>
          <w:tcPr>
            <w:tcW w:w="1421" w:type="dxa"/>
            <w:vAlign w:val="center"/>
          </w:tcPr>
          <w:p w14:paraId="6D90E736">
            <w:pPr>
              <w:spacing w:line="360" w:lineRule="auto"/>
              <w:rPr>
                <w:rFonts w:ascii="宋体" w:hAnsi="宋体" w:cs="宋体"/>
                <w:color w:val="auto"/>
                <w:sz w:val="20"/>
                <w:szCs w:val="20"/>
                <w:highlight w:val="none"/>
              </w:rPr>
            </w:pPr>
          </w:p>
        </w:tc>
        <w:tc>
          <w:tcPr>
            <w:tcW w:w="771" w:type="dxa"/>
            <w:vAlign w:val="center"/>
          </w:tcPr>
          <w:p w14:paraId="597647BA">
            <w:pPr>
              <w:spacing w:line="360" w:lineRule="auto"/>
              <w:rPr>
                <w:rFonts w:ascii="宋体" w:hAnsi="宋体" w:cs="宋体"/>
                <w:color w:val="auto"/>
                <w:sz w:val="20"/>
                <w:szCs w:val="20"/>
                <w:highlight w:val="none"/>
              </w:rPr>
            </w:pPr>
          </w:p>
        </w:tc>
      </w:tr>
      <w:tr w14:paraId="6E51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13" w:type="dxa"/>
            <w:vAlign w:val="center"/>
          </w:tcPr>
          <w:p w14:paraId="440E0C21">
            <w:pPr>
              <w:spacing w:line="360" w:lineRule="auto"/>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设备保修期和技术服务</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四</w:t>
            </w:r>
            <w:r>
              <w:rPr>
                <w:rFonts w:hint="eastAsia" w:ascii="宋体" w:hAnsi="宋体" w:cs="宋体"/>
                <w:color w:val="auto"/>
                <w:sz w:val="20"/>
                <w:szCs w:val="20"/>
                <w:highlight w:val="none"/>
                <w:lang w:eastAsia="zh-CN"/>
              </w:rPr>
              <w:t>）</w:t>
            </w:r>
          </w:p>
        </w:tc>
        <w:tc>
          <w:tcPr>
            <w:tcW w:w="4796" w:type="dxa"/>
            <w:vAlign w:val="center"/>
          </w:tcPr>
          <w:p w14:paraId="1AFC71B2">
            <w:pPr>
              <w:spacing w:line="360" w:lineRule="auto"/>
              <w:rPr>
                <w:rFonts w:ascii="宋体" w:hAnsi="宋体" w:cs="宋体"/>
                <w:color w:val="auto"/>
                <w:sz w:val="20"/>
                <w:szCs w:val="20"/>
                <w:highlight w:val="none"/>
              </w:rPr>
            </w:pPr>
            <w:r>
              <w:rPr>
                <w:rFonts w:hint="eastAsia" w:ascii="宋体" w:hAnsi="宋体" w:cs="宋体"/>
                <w:color w:val="auto"/>
                <w:sz w:val="20"/>
                <w:szCs w:val="20"/>
                <w:highlight w:val="none"/>
              </w:rPr>
              <w:t>供应商应拥有修理本设备的专业工程师，提供设备维护项目和保养细则，保修期内每年保证至少2次设备的维护与保养，并向院方设备管理部门提供当年的设备运行状态报告。</w:t>
            </w:r>
          </w:p>
        </w:tc>
        <w:tc>
          <w:tcPr>
            <w:tcW w:w="1377" w:type="dxa"/>
            <w:vAlign w:val="center"/>
          </w:tcPr>
          <w:p w14:paraId="47D8305C">
            <w:pPr>
              <w:spacing w:line="360" w:lineRule="auto"/>
              <w:rPr>
                <w:rFonts w:ascii="宋体" w:hAnsi="宋体" w:cs="宋体"/>
                <w:color w:val="auto"/>
                <w:sz w:val="20"/>
                <w:szCs w:val="20"/>
                <w:highlight w:val="none"/>
              </w:rPr>
            </w:pPr>
          </w:p>
        </w:tc>
        <w:tc>
          <w:tcPr>
            <w:tcW w:w="1421" w:type="dxa"/>
            <w:vAlign w:val="center"/>
          </w:tcPr>
          <w:p w14:paraId="1A04E767">
            <w:pPr>
              <w:spacing w:line="360" w:lineRule="auto"/>
              <w:rPr>
                <w:rFonts w:ascii="宋体" w:hAnsi="宋体" w:cs="宋体"/>
                <w:color w:val="auto"/>
                <w:sz w:val="20"/>
                <w:szCs w:val="20"/>
                <w:highlight w:val="none"/>
              </w:rPr>
            </w:pPr>
          </w:p>
        </w:tc>
        <w:tc>
          <w:tcPr>
            <w:tcW w:w="771" w:type="dxa"/>
            <w:vAlign w:val="center"/>
          </w:tcPr>
          <w:p w14:paraId="03590A51">
            <w:pPr>
              <w:spacing w:line="360" w:lineRule="auto"/>
              <w:rPr>
                <w:rFonts w:ascii="宋体" w:hAnsi="宋体" w:cs="宋体"/>
                <w:color w:val="auto"/>
                <w:sz w:val="20"/>
                <w:szCs w:val="20"/>
                <w:highlight w:val="none"/>
              </w:rPr>
            </w:pPr>
          </w:p>
        </w:tc>
      </w:tr>
      <w:tr w14:paraId="4834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513" w:type="dxa"/>
            <w:vAlign w:val="center"/>
          </w:tcPr>
          <w:p w14:paraId="39B0B4D6">
            <w:pPr>
              <w:spacing w:line="360" w:lineRule="auto"/>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设备保修期和技术服务</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五</w:t>
            </w:r>
            <w:r>
              <w:rPr>
                <w:rFonts w:hint="eastAsia" w:ascii="宋体" w:hAnsi="宋体" w:cs="宋体"/>
                <w:color w:val="auto"/>
                <w:sz w:val="20"/>
                <w:szCs w:val="20"/>
                <w:highlight w:val="none"/>
                <w:lang w:eastAsia="zh-CN"/>
              </w:rPr>
              <w:t>）</w:t>
            </w:r>
          </w:p>
        </w:tc>
        <w:tc>
          <w:tcPr>
            <w:tcW w:w="4796" w:type="dxa"/>
            <w:vAlign w:val="center"/>
          </w:tcPr>
          <w:p w14:paraId="7E6109BE">
            <w:pPr>
              <w:spacing w:line="360" w:lineRule="auto"/>
              <w:rPr>
                <w:rFonts w:ascii="宋体" w:hAnsi="宋体" w:cs="宋体"/>
                <w:color w:val="auto"/>
                <w:sz w:val="20"/>
                <w:szCs w:val="20"/>
                <w:highlight w:val="none"/>
              </w:rPr>
            </w:pPr>
            <w:r>
              <w:rPr>
                <w:rFonts w:hint="eastAsia" w:ascii="宋体" w:hAnsi="宋体" w:cs="宋体"/>
                <w:color w:val="auto"/>
                <w:sz w:val="20"/>
                <w:szCs w:val="20"/>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77" w:type="dxa"/>
            <w:vAlign w:val="center"/>
          </w:tcPr>
          <w:p w14:paraId="26DBFB9D">
            <w:pPr>
              <w:spacing w:line="360" w:lineRule="auto"/>
              <w:rPr>
                <w:rFonts w:ascii="宋体" w:hAnsi="宋体" w:cs="宋体"/>
                <w:color w:val="auto"/>
                <w:sz w:val="20"/>
                <w:szCs w:val="20"/>
                <w:highlight w:val="none"/>
              </w:rPr>
            </w:pPr>
          </w:p>
        </w:tc>
        <w:tc>
          <w:tcPr>
            <w:tcW w:w="1421" w:type="dxa"/>
            <w:vAlign w:val="center"/>
          </w:tcPr>
          <w:p w14:paraId="4EEFA72C">
            <w:pPr>
              <w:spacing w:line="360" w:lineRule="auto"/>
              <w:rPr>
                <w:rFonts w:ascii="宋体" w:hAnsi="宋体" w:cs="宋体"/>
                <w:color w:val="auto"/>
                <w:sz w:val="20"/>
                <w:szCs w:val="20"/>
                <w:highlight w:val="none"/>
              </w:rPr>
            </w:pPr>
          </w:p>
        </w:tc>
        <w:tc>
          <w:tcPr>
            <w:tcW w:w="771" w:type="dxa"/>
            <w:vAlign w:val="center"/>
          </w:tcPr>
          <w:p w14:paraId="1948395A">
            <w:pPr>
              <w:spacing w:line="360" w:lineRule="auto"/>
              <w:rPr>
                <w:rFonts w:ascii="宋体" w:hAnsi="宋体" w:cs="宋体"/>
                <w:color w:val="auto"/>
                <w:sz w:val="20"/>
                <w:szCs w:val="20"/>
                <w:highlight w:val="none"/>
              </w:rPr>
            </w:pPr>
          </w:p>
        </w:tc>
      </w:tr>
      <w:tr w14:paraId="716E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13" w:type="dxa"/>
            <w:vAlign w:val="center"/>
          </w:tcPr>
          <w:p w14:paraId="17BFA14D">
            <w:pPr>
              <w:spacing w:line="360" w:lineRule="auto"/>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设备保修期和技术服务</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六</w:t>
            </w:r>
            <w:r>
              <w:rPr>
                <w:rFonts w:hint="eastAsia" w:ascii="宋体" w:hAnsi="宋体" w:cs="宋体"/>
                <w:color w:val="auto"/>
                <w:sz w:val="20"/>
                <w:szCs w:val="20"/>
                <w:highlight w:val="none"/>
                <w:lang w:eastAsia="zh-CN"/>
              </w:rPr>
              <w:t>）</w:t>
            </w:r>
          </w:p>
        </w:tc>
        <w:tc>
          <w:tcPr>
            <w:tcW w:w="4796" w:type="dxa"/>
            <w:vAlign w:val="center"/>
          </w:tcPr>
          <w:p w14:paraId="22D611D3">
            <w:pPr>
              <w:spacing w:line="36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设备经验收合格后，供应商必须按标书中该设备的培训要求进行培训，保证操作和维护人员能够正确使用和日常维护保养设备。</w:t>
            </w:r>
          </w:p>
        </w:tc>
        <w:tc>
          <w:tcPr>
            <w:tcW w:w="1377" w:type="dxa"/>
            <w:vAlign w:val="center"/>
          </w:tcPr>
          <w:p w14:paraId="21427B80">
            <w:pPr>
              <w:spacing w:line="360" w:lineRule="auto"/>
              <w:rPr>
                <w:rFonts w:ascii="宋体" w:hAnsi="宋体" w:cs="宋体"/>
                <w:color w:val="auto"/>
                <w:sz w:val="20"/>
                <w:szCs w:val="20"/>
                <w:highlight w:val="none"/>
              </w:rPr>
            </w:pPr>
          </w:p>
        </w:tc>
        <w:tc>
          <w:tcPr>
            <w:tcW w:w="1421" w:type="dxa"/>
            <w:vAlign w:val="center"/>
          </w:tcPr>
          <w:p w14:paraId="2D85E0EE">
            <w:pPr>
              <w:spacing w:line="360" w:lineRule="auto"/>
              <w:rPr>
                <w:rFonts w:ascii="宋体" w:hAnsi="宋体" w:cs="宋体"/>
                <w:color w:val="auto"/>
                <w:sz w:val="20"/>
                <w:szCs w:val="20"/>
                <w:highlight w:val="none"/>
              </w:rPr>
            </w:pPr>
          </w:p>
        </w:tc>
        <w:tc>
          <w:tcPr>
            <w:tcW w:w="771" w:type="dxa"/>
            <w:vAlign w:val="center"/>
          </w:tcPr>
          <w:p w14:paraId="6496AA28">
            <w:pPr>
              <w:spacing w:line="360" w:lineRule="auto"/>
              <w:rPr>
                <w:rFonts w:ascii="宋体" w:hAnsi="宋体" w:cs="宋体"/>
                <w:color w:val="auto"/>
                <w:sz w:val="20"/>
                <w:szCs w:val="20"/>
                <w:highlight w:val="none"/>
              </w:rPr>
            </w:pPr>
          </w:p>
        </w:tc>
      </w:tr>
      <w:tr w14:paraId="5335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13" w:type="dxa"/>
            <w:vAlign w:val="center"/>
          </w:tcPr>
          <w:p w14:paraId="69E4C455">
            <w:pPr>
              <w:spacing w:line="360" w:lineRule="auto"/>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设备保修期和技术服务</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七</w:t>
            </w:r>
            <w:r>
              <w:rPr>
                <w:rFonts w:hint="eastAsia" w:ascii="宋体" w:hAnsi="宋体" w:cs="宋体"/>
                <w:color w:val="auto"/>
                <w:sz w:val="20"/>
                <w:szCs w:val="20"/>
                <w:highlight w:val="none"/>
                <w:lang w:eastAsia="zh-CN"/>
              </w:rPr>
              <w:t>）</w:t>
            </w:r>
          </w:p>
        </w:tc>
        <w:tc>
          <w:tcPr>
            <w:tcW w:w="4796" w:type="dxa"/>
            <w:vAlign w:val="center"/>
          </w:tcPr>
          <w:p w14:paraId="27CC7C80">
            <w:pPr>
              <w:spacing w:line="36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如为重大医疗设备（含术中、透析等），工程师须跟机完整操作至少2-3个病例。</w:t>
            </w:r>
          </w:p>
        </w:tc>
        <w:tc>
          <w:tcPr>
            <w:tcW w:w="1377" w:type="dxa"/>
            <w:vAlign w:val="center"/>
          </w:tcPr>
          <w:p w14:paraId="11966B30">
            <w:pPr>
              <w:spacing w:line="360" w:lineRule="auto"/>
              <w:rPr>
                <w:rFonts w:ascii="宋体" w:hAnsi="宋体" w:cs="宋体"/>
                <w:color w:val="auto"/>
                <w:sz w:val="20"/>
                <w:szCs w:val="20"/>
                <w:highlight w:val="none"/>
              </w:rPr>
            </w:pPr>
          </w:p>
        </w:tc>
        <w:tc>
          <w:tcPr>
            <w:tcW w:w="1421" w:type="dxa"/>
            <w:vAlign w:val="center"/>
          </w:tcPr>
          <w:p w14:paraId="00F93D08">
            <w:pPr>
              <w:spacing w:line="360" w:lineRule="auto"/>
              <w:rPr>
                <w:rFonts w:ascii="宋体" w:hAnsi="宋体" w:cs="宋体"/>
                <w:color w:val="auto"/>
                <w:sz w:val="20"/>
                <w:szCs w:val="20"/>
                <w:highlight w:val="none"/>
              </w:rPr>
            </w:pPr>
          </w:p>
        </w:tc>
        <w:tc>
          <w:tcPr>
            <w:tcW w:w="771" w:type="dxa"/>
            <w:vAlign w:val="center"/>
          </w:tcPr>
          <w:p w14:paraId="367DA741">
            <w:pPr>
              <w:spacing w:line="360" w:lineRule="auto"/>
              <w:rPr>
                <w:rFonts w:ascii="宋体" w:hAnsi="宋体" w:cs="宋体"/>
                <w:color w:val="auto"/>
                <w:sz w:val="20"/>
                <w:szCs w:val="20"/>
                <w:highlight w:val="none"/>
              </w:rPr>
            </w:pPr>
          </w:p>
        </w:tc>
      </w:tr>
      <w:tr w14:paraId="3D4F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13" w:type="dxa"/>
            <w:vAlign w:val="center"/>
          </w:tcPr>
          <w:p w14:paraId="2F4F1F6F">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设备服务</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lang w:eastAsia="zh-CN"/>
              </w:rPr>
              <w:t>八</w:t>
            </w:r>
            <w:r>
              <w:rPr>
                <w:rFonts w:hint="eastAsia" w:ascii="宋体" w:hAnsi="宋体" w:cs="宋体"/>
                <w:color w:val="auto"/>
                <w:sz w:val="20"/>
                <w:szCs w:val="20"/>
                <w:highlight w:val="none"/>
                <w:lang w:eastAsia="zh-CN"/>
              </w:rPr>
              <w:t>）</w:t>
            </w:r>
          </w:p>
        </w:tc>
        <w:tc>
          <w:tcPr>
            <w:tcW w:w="4796" w:type="dxa"/>
            <w:vAlign w:val="center"/>
          </w:tcPr>
          <w:p w14:paraId="6EFE9534">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在院使用期内提供免费移机服务1次</w:t>
            </w:r>
          </w:p>
          <w:p w14:paraId="330AE4EF">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（如需要）</w:t>
            </w:r>
          </w:p>
        </w:tc>
        <w:tc>
          <w:tcPr>
            <w:tcW w:w="1377" w:type="dxa"/>
            <w:vAlign w:val="center"/>
          </w:tcPr>
          <w:p w14:paraId="5823FED0">
            <w:pPr>
              <w:spacing w:line="360" w:lineRule="auto"/>
              <w:rPr>
                <w:rFonts w:ascii="宋体" w:hAnsi="宋体" w:cs="宋体"/>
                <w:color w:val="auto"/>
                <w:sz w:val="20"/>
                <w:szCs w:val="20"/>
                <w:highlight w:val="none"/>
              </w:rPr>
            </w:pPr>
          </w:p>
        </w:tc>
        <w:tc>
          <w:tcPr>
            <w:tcW w:w="1421" w:type="dxa"/>
            <w:vAlign w:val="center"/>
          </w:tcPr>
          <w:p w14:paraId="102A5806">
            <w:pPr>
              <w:spacing w:line="360" w:lineRule="auto"/>
              <w:rPr>
                <w:rFonts w:ascii="宋体" w:hAnsi="宋体" w:cs="宋体"/>
                <w:color w:val="auto"/>
                <w:sz w:val="20"/>
                <w:szCs w:val="20"/>
                <w:highlight w:val="none"/>
              </w:rPr>
            </w:pPr>
          </w:p>
        </w:tc>
        <w:tc>
          <w:tcPr>
            <w:tcW w:w="771" w:type="dxa"/>
            <w:vAlign w:val="center"/>
          </w:tcPr>
          <w:p w14:paraId="13905AB7">
            <w:pPr>
              <w:spacing w:line="360" w:lineRule="auto"/>
              <w:rPr>
                <w:rFonts w:ascii="宋体" w:hAnsi="宋体" w:cs="宋体"/>
                <w:color w:val="auto"/>
                <w:sz w:val="20"/>
                <w:szCs w:val="20"/>
                <w:highlight w:val="none"/>
              </w:rPr>
            </w:pPr>
          </w:p>
        </w:tc>
      </w:tr>
      <w:tr w14:paraId="4161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13" w:type="dxa"/>
            <w:vAlign w:val="center"/>
          </w:tcPr>
          <w:p w14:paraId="7BA9A18B">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入库时限</w:t>
            </w:r>
          </w:p>
        </w:tc>
        <w:tc>
          <w:tcPr>
            <w:tcW w:w="4796" w:type="dxa"/>
            <w:vAlign w:val="center"/>
          </w:tcPr>
          <w:p w14:paraId="170581D8">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77" w:type="dxa"/>
            <w:vAlign w:val="center"/>
          </w:tcPr>
          <w:p w14:paraId="0A932ACD">
            <w:pPr>
              <w:spacing w:line="360" w:lineRule="auto"/>
              <w:rPr>
                <w:rFonts w:ascii="宋体" w:hAnsi="宋体" w:cs="宋体"/>
                <w:color w:val="auto"/>
                <w:sz w:val="20"/>
                <w:szCs w:val="20"/>
                <w:highlight w:val="none"/>
              </w:rPr>
            </w:pPr>
          </w:p>
        </w:tc>
        <w:tc>
          <w:tcPr>
            <w:tcW w:w="1421" w:type="dxa"/>
            <w:vAlign w:val="center"/>
          </w:tcPr>
          <w:p w14:paraId="74F8A19D">
            <w:pPr>
              <w:spacing w:line="360" w:lineRule="auto"/>
              <w:rPr>
                <w:rFonts w:ascii="宋体" w:hAnsi="宋体" w:cs="宋体"/>
                <w:color w:val="auto"/>
                <w:sz w:val="20"/>
                <w:szCs w:val="20"/>
                <w:highlight w:val="none"/>
              </w:rPr>
            </w:pPr>
          </w:p>
        </w:tc>
        <w:tc>
          <w:tcPr>
            <w:tcW w:w="771" w:type="dxa"/>
            <w:vAlign w:val="center"/>
          </w:tcPr>
          <w:p w14:paraId="6C250479">
            <w:pPr>
              <w:spacing w:line="360" w:lineRule="auto"/>
              <w:rPr>
                <w:rFonts w:ascii="宋体" w:hAnsi="宋体" w:cs="宋体"/>
                <w:color w:val="auto"/>
                <w:sz w:val="20"/>
                <w:szCs w:val="20"/>
                <w:highlight w:val="none"/>
              </w:rPr>
            </w:pPr>
          </w:p>
        </w:tc>
      </w:tr>
    </w:tbl>
    <w:p w14:paraId="4254BD60">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3F082316">
      <w:pPr>
        <w:autoSpaceDE w:val="0"/>
        <w:autoSpaceDN w:val="0"/>
        <w:adjustRightInd w:val="0"/>
        <w:spacing w:line="360" w:lineRule="auto"/>
        <w:ind w:firstLine="420"/>
        <w:rPr>
          <w:rFonts w:ascii="宋体" w:hAnsi="宋体" w:cs="宋体"/>
          <w:bCs/>
          <w:color w:val="auto"/>
          <w:highlight w:val="none"/>
        </w:r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01F484A2">
      <w:pP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4C5A499B">
      <w:pPr>
        <w:pStyle w:val="30"/>
        <w:spacing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耗材</w:t>
      </w:r>
      <w:r>
        <w:rPr>
          <w:rFonts w:hint="eastAsia" w:ascii="宋体" w:hAnsi="宋体" w:eastAsia="宋体" w:cs="宋体"/>
          <w:b/>
          <w:color w:val="auto"/>
          <w:sz w:val="28"/>
          <w:szCs w:val="28"/>
          <w:highlight w:val="none"/>
          <w:lang w:val="en-US" w:eastAsia="zh-CN"/>
        </w:rPr>
        <w:t>或</w:t>
      </w:r>
      <w:r>
        <w:rPr>
          <w:rFonts w:hint="eastAsia" w:ascii="宋体" w:hAnsi="宋体" w:eastAsia="宋体" w:cs="宋体"/>
          <w:b/>
          <w:color w:val="auto"/>
          <w:sz w:val="28"/>
          <w:szCs w:val="28"/>
          <w:highlight w:val="none"/>
        </w:rPr>
        <w:t>试剂类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09C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noWrap w:val="0"/>
            <w:vAlign w:val="center"/>
          </w:tcPr>
          <w:p w14:paraId="1DE3049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noWrap w:val="0"/>
            <w:vAlign w:val="center"/>
          </w:tcPr>
          <w:p w14:paraId="5811A709">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noWrap w:val="0"/>
            <w:vAlign w:val="center"/>
          </w:tcPr>
          <w:p w14:paraId="711FAB85">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noWrap w:val="0"/>
            <w:vAlign w:val="center"/>
          </w:tcPr>
          <w:p w14:paraId="73821196">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noWrap w:val="0"/>
            <w:vAlign w:val="center"/>
          </w:tcPr>
          <w:p w14:paraId="1478F749">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0FFD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65" w:type="dxa"/>
            <w:noWrap w:val="0"/>
            <w:vAlign w:val="center"/>
          </w:tcPr>
          <w:p w14:paraId="0E547058">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noWrap w:val="0"/>
            <w:vAlign w:val="center"/>
          </w:tcPr>
          <w:p w14:paraId="495D918F">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noWrap w:val="0"/>
            <w:vAlign w:val="center"/>
          </w:tcPr>
          <w:p w14:paraId="02AFBFBE">
            <w:pPr>
              <w:spacing w:line="360" w:lineRule="auto"/>
              <w:jc w:val="center"/>
              <w:rPr>
                <w:rFonts w:ascii="宋体" w:hAnsi="宋体" w:cs="宋体"/>
                <w:sz w:val="20"/>
                <w:szCs w:val="20"/>
                <w:highlight w:val="none"/>
              </w:rPr>
            </w:pPr>
          </w:p>
        </w:tc>
        <w:tc>
          <w:tcPr>
            <w:tcW w:w="1315" w:type="dxa"/>
            <w:noWrap w:val="0"/>
            <w:vAlign w:val="center"/>
          </w:tcPr>
          <w:p w14:paraId="1EDD4ED4">
            <w:pPr>
              <w:spacing w:line="360" w:lineRule="auto"/>
              <w:jc w:val="center"/>
              <w:rPr>
                <w:rFonts w:ascii="宋体" w:hAnsi="宋体" w:cs="宋体"/>
                <w:sz w:val="20"/>
                <w:szCs w:val="20"/>
                <w:highlight w:val="none"/>
              </w:rPr>
            </w:pPr>
          </w:p>
        </w:tc>
        <w:tc>
          <w:tcPr>
            <w:tcW w:w="1160" w:type="dxa"/>
            <w:noWrap w:val="0"/>
            <w:vAlign w:val="center"/>
          </w:tcPr>
          <w:p w14:paraId="7F0E3A4C">
            <w:pPr>
              <w:spacing w:line="360" w:lineRule="auto"/>
              <w:jc w:val="center"/>
              <w:rPr>
                <w:rFonts w:ascii="宋体" w:hAnsi="宋体" w:cs="宋体"/>
                <w:sz w:val="20"/>
                <w:szCs w:val="20"/>
                <w:highlight w:val="none"/>
              </w:rPr>
            </w:pPr>
          </w:p>
        </w:tc>
      </w:tr>
      <w:tr w14:paraId="280D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noWrap w:val="0"/>
            <w:vAlign w:val="center"/>
          </w:tcPr>
          <w:p w14:paraId="119EEC14">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noWrap w:val="0"/>
            <w:vAlign w:val="center"/>
          </w:tcPr>
          <w:p w14:paraId="1F99E63E">
            <w:pPr>
              <w:spacing w:line="360" w:lineRule="auto"/>
              <w:rPr>
                <w:rFonts w:ascii="宋体" w:hAnsi="宋体" w:cs="宋体"/>
                <w:sz w:val="20"/>
                <w:szCs w:val="20"/>
                <w:highlight w:val="none"/>
              </w:rPr>
            </w:pPr>
            <w:r>
              <w:rPr>
                <w:rFonts w:hint="eastAsia" w:ascii="宋体" w:hAnsi="宋体" w:cs="宋体"/>
                <w:sz w:val="20"/>
                <w:szCs w:val="20"/>
                <w:highlight w:val="none"/>
              </w:rPr>
              <w:t>耗材或试剂类：</w:t>
            </w:r>
          </w:p>
          <w:p w14:paraId="34FA7A69">
            <w:pPr>
              <w:spacing w:line="360" w:lineRule="auto"/>
              <w:rPr>
                <w:rFonts w:hint="eastAsia" w:ascii="宋体" w:hAnsi="宋体" w:cs="宋体"/>
                <w:sz w:val="20"/>
                <w:szCs w:val="20"/>
                <w:highlight w:val="none"/>
              </w:rPr>
            </w:pPr>
            <w:r>
              <w:rPr>
                <w:rFonts w:hint="eastAsia" w:ascii="宋体" w:hAnsi="宋体" w:cs="宋体"/>
                <w:sz w:val="20"/>
                <w:szCs w:val="20"/>
                <w:highlight w:val="none"/>
              </w:rPr>
              <w:t>乙方交付的试剂经甲方验收合格并投入正常使用后，甲方一般在 5个月内支付该批次试剂全部货款。</w:t>
            </w:r>
          </w:p>
          <w:p w14:paraId="6C97D5A3">
            <w:pPr>
              <w:pStyle w:val="6"/>
            </w:pPr>
            <w:r>
              <w:rPr>
                <w:rFonts w:hint="eastAsia" w:ascii="Sim Sun" w:hAnsi="Times New Roman" w:eastAsia="Sim Sun" w:cs="Sim Sun"/>
                <w:color w:val="auto"/>
                <w:kern w:val="0"/>
                <w:sz w:val="20"/>
                <w:szCs w:val="20"/>
                <w:highlight w:val="none"/>
                <w:lang w:val="en-US" w:eastAsia="zh-CN" w:bidi="ar-SA"/>
              </w:rPr>
              <w:t>★付款方式：最终以合同签订的付款方式为准。</w:t>
            </w:r>
          </w:p>
        </w:tc>
        <w:tc>
          <w:tcPr>
            <w:tcW w:w="1369" w:type="dxa"/>
            <w:noWrap w:val="0"/>
            <w:vAlign w:val="center"/>
          </w:tcPr>
          <w:p w14:paraId="6C52BE61">
            <w:pPr>
              <w:spacing w:line="360" w:lineRule="auto"/>
              <w:jc w:val="center"/>
              <w:rPr>
                <w:rFonts w:ascii="宋体" w:hAnsi="宋体" w:cs="宋体"/>
                <w:sz w:val="20"/>
                <w:szCs w:val="20"/>
                <w:highlight w:val="none"/>
              </w:rPr>
            </w:pPr>
          </w:p>
        </w:tc>
        <w:tc>
          <w:tcPr>
            <w:tcW w:w="1315" w:type="dxa"/>
            <w:noWrap w:val="0"/>
            <w:vAlign w:val="center"/>
          </w:tcPr>
          <w:p w14:paraId="7834391B">
            <w:pPr>
              <w:spacing w:line="360" w:lineRule="auto"/>
              <w:jc w:val="center"/>
              <w:rPr>
                <w:rFonts w:ascii="宋体" w:hAnsi="宋体" w:cs="宋体"/>
                <w:sz w:val="20"/>
                <w:szCs w:val="20"/>
                <w:highlight w:val="none"/>
              </w:rPr>
            </w:pPr>
          </w:p>
        </w:tc>
        <w:tc>
          <w:tcPr>
            <w:tcW w:w="1160" w:type="dxa"/>
            <w:noWrap w:val="0"/>
            <w:vAlign w:val="center"/>
          </w:tcPr>
          <w:p w14:paraId="659BDFA0">
            <w:pPr>
              <w:spacing w:line="360" w:lineRule="auto"/>
              <w:jc w:val="center"/>
              <w:rPr>
                <w:rFonts w:ascii="宋体" w:hAnsi="宋体" w:cs="宋体"/>
                <w:sz w:val="20"/>
                <w:szCs w:val="20"/>
                <w:highlight w:val="none"/>
              </w:rPr>
            </w:pPr>
          </w:p>
        </w:tc>
      </w:tr>
      <w:tr w14:paraId="3F87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noWrap w:val="0"/>
            <w:vAlign w:val="center"/>
          </w:tcPr>
          <w:p w14:paraId="6AED6E47">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noWrap w:val="0"/>
            <w:vAlign w:val="center"/>
          </w:tcPr>
          <w:p w14:paraId="0140C502">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签订正式合同后即开始履行协议，建立供货流程，一般接到采购通知后须及时供应，24小时内送达；需外地邮寄或货运物资应按合同执行；特殊需要及急救用品随用随送。</w:t>
            </w:r>
          </w:p>
          <w:p w14:paraId="22EDEB91">
            <w:pPr>
              <w:spacing w:line="360" w:lineRule="auto"/>
              <w:rPr>
                <w:rFonts w:ascii="宋体" w:hAnsi="宋体" w:cs="宋体"/>
                <w:sz w:val="20"/>
                <w:szCs w:val="20"/>
                <w:highlight w:val="none"/>
              </w:rPr>
            </w:pPr>
            <w:r>
              <w:rPr>
                <w:rFonts w:hint="eastAsia" w:ascii="宋体" w:hAnsi="宋体" w:cs="宋体"/>
                <w:sz w:val="20"/>
                <w:szCs w:val="20"/>
                <w:highlight w:val="none"/>
              </w:rPr>
              <w:t>*以签订合同的交货期为准。</w:t>
            </w:r>
          </w:p>
        </w:tc>
        <w:tc>
          <w:tcPr>
            <w:tcW w:w="1369" w:type="dxa"/>
            <w:noWrap w:val="0"/>
            <w:vAlign w:val="center"/>
          </w:tcPr>
          <w:p w14:paraId="6204DAA1">
            <w:pPr>
              <w:spacing w:line="360" w:lineRule="auto"/>
              <w:jc w:val="center"/>
              <w:rPr>
                <w:rFonts w:ascii="宋体" w:hAnsi="宋体" w:cs="宋体"/>
                <w:sz w:val="20"/>
                <w:szCs w:val="20"/>
                <w:highlight w:val="none"/>
              </w:rPr>
            </w:pPr>
          </w:p>
        </w:tc>
        <w:tc>
          <w:tcPr>
            <w:tcW w:w="1315" w:type="dxa"/>
            <w:noWrap w:val="0"/>
            <w:vAlign w:val="center"/>
          </w:tcPr>
          <w:p w14:paraId="1519D992">
            <w:pPr>
              <w:spacing w:line="360" w:lineRule="auto"/>
              <w:jc w:val="center"/>
              <w:rPr>
                <w:rFonts w:ascii="宋体" w:hAnsi="宋体" w:cs="宋体"/>
                <w:sz w:val="20"/>
                <w:szCs w:val="20"/>
                <w:highlight w:val="none"/>
              </w:rPr>
            </w:pPr>
          </w:p>
        </w:tc>
        <w:tc>
          <w:tcPr>
            <w:tcW w:w="1160" w:type="dxa"/>
            <w:noWrap w:val="0"/>
            <w:vAlign w:val="center"/>
          </w:tcPr>
          <w:p w14:paraId="41C2EB3F">
            <w:pPr>
              <w:spacing w:line="360" w:lineRule="auto"/>
              <w:jc w:val="center"/>
              <w:rPr>
                <w:rFonts w:ascii="宋体" w:hAnsi="宋体" w:cs="宋体"/>
                <w:sz w:val="20"/>
                <w:szCs w:val="20"/>
                <w:highlight w:val="none"/>
              </w:rPr>
            </w:pPr>
          </w:p>
        </w:tc>
      </w:tr>
      <w:tr w14:paraId="2E33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noWrap w:val="0"/>
            <w:vAlign w:val="center"/>
          </w:tcPr>
          <w:p w14:paraId="324CAC3D">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noWrap w:val="0"/>
            <w:vAlign w:val="center"/>
          </w:tcPr>
          <w:p w14:paraId="260FFE27">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noWrap w:val="0"/>
            <w:vAlign w:val="center"/>
          </w:tcPr>
          <w:p w14:paraId="3926C86C">
            <w:pPr>
              <w:spacing w:line="360" w:lineRule="auto"/>
              <w:jc w:val="center"/>
              <w:rPr>
                <w:rFonts w:ascii="宋体" w:hAnsi="宋体" w:cs="宋体"/>
                <w:sz w:val="20"/>
                <w:szCs w:val="20"/>
                <w:highlight w:val="none"/>
              </w:rPr>
            </w:pPr>
          </w:p>
        </w:tc>
        <w:tc>
          <w:tcPr>
            <w:tcW w:w="1315" w:type="dxa"/>
            <w:noWrap w:val="0"/>
            <w:vAlign w:val="center"/>
          </w:tcPr>
          <w:p w14:paraId="057C0A2F">
            <w:pPr>
              <w:spacing w:line="360" w:lineRule="auto"/>
              <w:jc w:val="center"/>
              <w:rPr>
                <w:rFonts w:ascii="宋体" w:hAnsi="宋体" w:cs="宋体"/>
                <w:sz w:val="20"/>
                <w:szCs w:val="20"/>
                <w:highlight w:val="none"/>
              </w:rPr>
            </w:pPr>
          </w:p>
        </w:tc>
        <w:tc>
          <w:tcPr>
            <w:tcW w:w="1160" w:type="dxa"/>
            <w:noWrap w:val="0"/>
            <w:vAlign w:val="center"/>
          </w:tcPr>
          <w:p w14:paraId="1C6E6AC9">
            <w:pPr>
              <w:spacing w:line="360" w:lineRule="auto"/>
              <w:jc w:val="center"/>
              <w:rPr>
                <w:rFonts w:ascii="宋体" w:hAnsi="宋体" w:cs="宋体"/>
                <w:sz w:val="20"/>
                <w:szCs w:val="20"/>
                <w:highlight w:val="none"/>
              </w:rPr>
            </w:pPr>
          </w:p>
        </w:tc>
      </w:tr>
      <w:tr w14:paraId="2C03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noWrap w:val="0"/>
            <w:vAlign w:val="center"/>
          </w:tcPr>
          <w:p w14:paraId="5DB69B4B">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noWrap w:val="0"/>
            <w:vAlign w:val="center"/>
          </w:tcPr>
          <w:p w14:paraId="3F6CCD5A">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noWrap w:val="0"/>
            <w:vAlign w:val="center"/>
          </w:tcPr>
          <w:p w14:paraId="5B5BD42C">
            <w:pPr>
              <w:spacing w:line="360" w:lineRule="auto"/>
              <w:jc w:val="center"/>
              <w:rPr>
                <w:rFonts w:ascii="宋体" w:hAnsi="宋体" w:cs="宋体"/>
                <w:sz w:val="20"/>
                <w:szCs w:val="20"/>
                <w:highlight w:val="none"/>
              </w:rPr>
            </w:pPr>
          </w:p>
        </w:tc>
        <w:tc>
          <w:tcPr>
            <w:tcW w:w="1315" w:type="dxa"/>
            <w:noWrap w:val="0"/>
            <w:vAlign w:val="center"/>
          </w:tcPr>
          <w:p w14:paraId="0A84E75E">
            <w:pPr>
              <w:spacing w:line="360" w:lineRule="auto"/>
              <w:jc w:val="center"/>
              <w:rPr>
                <w:rFonts w:ascii="宋体" w:hAnsi="宋体" w:cs="宋体"/>
                <w:sz w:val="20"/>
                <w:szCs w:val="20"/>
                <w:highlight w:val="none"/>
              </w:rPr>
            </w:pPr>
          </w:p>
        </w:tc>
        <w:tc>
          <w:tcPr>
            <w:tcW w:w="1160" w:type="dxa"/>
            <w:noWrap w:val="0"/>
            <w:vAlign w:val="center"/>
          </w:tcPr>
          <w:p w14:paraId="41938E32">
            <w:pPr>
              <w:spacing w:line="360" w:lineRule="auto"/>
              <w:jc w:val="center"/>
              <w:rPr>
                <w:rFonts w:ascii="宋体" w:hAnsi="宋体" w:cs="宋体"/>
                <w:sz w:val="20"/>
                <w:szCs w:val="20"/>
                <w:highlight w:val="none"/>
              </w:rPr>
            </w:pPr>
          </w:p>
        </w:tc>
      </w:tr>
      <w:tr w14:paraId="7B62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noWrap w:val="0"/>
            <w:vAlign w:val="center"/>
          </w:tcPr>
          <w:p w14:paraId="1CBF5B97">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noWrap w:val="0"/>
            <w:vAlign w:val="center"/>
          </w:tcPr>
          <w:p w14:paraId="47C6096D">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noWrap w:val="0"/>
            <w:vAlign w:val="center"/>
          </w:tcPr>
          <w:p w14:paraId="33E2F440">
            <w:pPr>
              <w:spacing w:line="360" w:lineRule="auto"/>
              <w:jc w:val="center"/>
              <w:rPr>
                <w:rFonts w:ascii="宋体" w:hAnsi="宋体" w:cs="宋体"/>
                <w:sz w:val="20"/>
                <w:szCs w:val="20"/>
                <w:highlight w:val="none"/>
              </w:rPr>
            </w:pPr>
          </w:p>
        </w:tc>
        <w:tc>
          <w:tcPr>
            <w:tcW w:w="1315" w:type="dxa"/>
            <w:noWrap w:val="0"/>
            <w:vAlign w:val="center"/>
          </w:tcPr>
          <w:p w14:paraId="68D946F7">
            <w:pPr>
              <w:spacing w:line="360" w:lineRule="auto"/>
              <w:jc w:val="center"/>
              <w:rPr>
                <w:rFonts w:ascii="宋体" w:hAnsi="宋体" w:cs="宋体"/>
                <w:sz w:val="20"/>
                <w:szCs w:val="20"/>
                <w:highlight w:val="none"/>
              </w:rPr>
            </w:pPr>
          </w:p>
        </w:tc>
        <w:tc>
          <w:tcPr>
            <w:tcW w:w="1160" w:type="dxa"/>
            <w:noWrap w:val="0"/>
            <w:vAlign w:val="center"/>
          </w:tcPr>
          <w:p w14:paraId="72336E8B">
            <w:pPr>
              <w:spacing w:line="360" w:lineRule="auto"/>
              <w:jc w:val="center"/>
              <w:rPr>
                <w:rFonts w:ascii="宋体" w:hAnsi="宋体" w:cs="宋体"/>
                <w:sz w:val="20"/>
                <w:szCs w:val="20"/>
                <w:highlight w:val="none"/>
              </w:rPr>
            </w:pPr>
          </w:p>
        </w:tc>
      </w:tr>
      <w:tr w14:paraId="402F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noWrap w:val="0"/>
            <w:vAlign w:val="center"/>
          </w:tcPr>
          <w:p w14:paraId="3267184F">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noWrap w:val="0"/>
            <w:vAlign w:val="center"/>
          </w:tcPr>
          <w:p w14:paraId="7B291142">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0B6C0513">
            <w:pPr>
              <w:pStyle w:val="30"/>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noWrap w:val="0"/>
            <w:vAlign w:val="center"/>
          </w:tcPr>
          <w:p w14:paraId="19BFEB90">
            <w:pPr>
              <w:spacing w:line="360" w:lineRule="auto"/>
              <w:jc w:val="center"/>
              <w:rPr>
                <w:rFonts w:ascii="宋体" w:hAnsi="宋体" w:cs="宋体"/>
                <w:sz w:val="20"/>
                <w:szCs w:val="20"/>
                <w:highlight w:val="none"/>
              </w:rPr>
            </w:pPr>
          </w:p>
        </w:tc>
        <w:tc>
          <w:tcPr>
            <w:tcW w:w="1315" w:type="dxa"/>
            <w:noWrap w:val="0"/>
            <w:vAlign w:val="center"/>
          </w:tcPr>
          <w:p w14:paraId="4FA7302B">
            <w:pPr>
              <w:spacing w:line="360" w:lineRule="auto"/>
              <w:jc w:val="center"/>
              <w:rPr>
                <w:rFonts w:ascii="宋体" w:hAnsi="宋体" w:cs="宋体"/>
                <w:sz w:val="20"/>
                <w:szCs w:val="20"/>
                <w:highlight w:val="none"/>
              </w:rPr>
            </w:pPr>
          </w:p>
        </w:tc>
        <w:tc>
          <w:tcPr>
            <w:tcW w:w="1160" w:type="dxa"/>
            <w:noWrap w:val="0"/>
            <w:vAlign w:val="center"/>
          </w:tcPr>
          <w:p w14:paraId="595943B3">
            <w:pPr>
              <w:spacing w:line="360" w:lineRule="auto"/>
              <w:jc w:val="center"/>
              <w:rPr>
                <w:rFonts w:ascii="宋体" w:hAnsi="宋体" w:cs="宋体"/>
                <w:sz w:val="20"/>
                <w:szCs w:val="20"/>
                <w:highlight w:val="none"/>
              </w:rPr>
            </w:pPr>
          </w:p>
        </w:tc>
      </w:tr>
      <w:tr w14:paraId="5E8F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noWrap w:val="0"/>
            <w:vAlign w:val="center"/>
          </w:tcPr>
          <w:p w14:paraId="6CE1E4B9">
            <w:pPr>
              <w:widowControl/>
              <w:spacing w:line="360" w:lineRule="auto"/>
              <w:jc w:val="center"/>
              <w:rPr>
                <w:rFonts w:hint="eastAsia" w:ascii="宋体" w:hAnsi="宋体" w:cs="宋体"/>
                <w:bCs/>
                <w:kern w:val="0"/>
                <w:sz w:val="20"/>
                <w:szCs w:val="20"/>
                <w:highlight w:val="none"/>
              </w:rPr>
            </w:pPr>
            <w:r>
              <w:rPr>
                <w:rFonts w:hint="eastAsia" w:ascii="宋体" w:hAnsi="宋体" w:cs="宋体"/>
                <w:bCs/>
                <w:kern w:val="0"/>
                <w:sz w:val="20"/>
                <w:szCs w:val="20"/>
                <w:highlight w:val="none"/>
              </w:rPr>
              <w:t>供应商配送及培训服务</w:t>
            </w:r>
          </w:p>
          <w:p w14:paraId="72F412A9">
            <w:pPr>
              <w:spacing w:line="360" w:lineRule="auto"/>
              <w:jc w:val="center"/>
              <w:rPr>
                <w:rFonts w:ascii="宋体" w:hAnsi="宋体" w:cs="宋体"/>
                <w:bCs/>
                <w:sz w:val="20"/>
                <w:szCs w:val="20"/>
                <w:highlight w:val="none"/>
              </w:rPr>
            </w:pPr>
          </w:p>
        </w:tc>
        <w:tc>
          <w:tcPr>
            <w:tcW w:w="4508" w:type="dxa"/>
            <w:noWrap w:val="0"/>
            <w:vAlign w:val="center"/>
          </w:tcPr>
          <w:p w14:paraId="76FB2649">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5B24E8D2">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316A9136">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36CE407B">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noWrap w:val="0"/>
            <w:vAlign w:val="center"/>
          </w:tcPr>
          <w:p w14:paraId="59399D73">
            <w:pPr>
              <w:spacing w:line="360" w:lineRule="auto"/>
              <w:jc w:val="center"/>
              <w:rPr>
                <w:rFonts w:ascii="宋体" w:hAnsi="宋体" w:cs="宋体"/>
                <w:sz w:val="20"/>
                <w:szCs w:val="20"/>
                <w:highlight w:val="none"/>
              </w:rPr>
            </w:pPr>
          </w:p>
        </w:tc>
        <w:tc>
          <w:tcPr>
            <w:tcW w:w="1315" w:type="dxa"/>
            <w:noWrap w:val="0"/>
            <w:vAlign w:val="center"/>
          </w:tcPr>
          <w:p w14:paraId="01F0BC55">
            <w:pPr>
              <w:spacing w:line="360" w:lineRule="auto"/>
              <w:jc w:val="center"/>
              <w:rPr>
                <w:rFonts w:ascii="宋体" w:hAnsi="宋体" w:cs="宋体"/>
                <w:sz w:val="20"/>
                <w:szCs w:val="20"/>
                <w:highlight w:val="none"/>
              </w:rPr>
            </w:pPr>
          </w:p>
        </w:tc>
        <w:tc>
          <w:tcPr>
            <w:tcW w:w="1160" w:type="dxa"/>
            <w:noWrap w:val="0"/>
            <w:vAlign w:val="center"/>
          </w:tcPr>
          <w:p w14:paraId="58062C46">
            <w:pPr>
              <w:spacing w:line="360" w:lineRule="auto"/>
              <w:jc w:val="center"/>
              <w:rPr>
                <w:rFonts w:ascii="宋体" w:hAnsi="宋体" w:cs="宋体"/>
                <w:sz w:val="20"/>
                <w:szCs w:val="20"/>
                <w:highlight w:val="none"/>
              </w:rPr>
            </w:pPr>
          </w:p>
        </w:tc>
      </w:tr>
      <w:tr w14:paraId="3E48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noWrap w:val="0"/>
            <w:vAlign w:val="center"/>
          </w:tcPr>
          <w:p w14:paraId="4D24B7A2">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noWrap w:val="0"/>
            <w:vAlign w:val="center"/>
          </w:tcPr>
          <w:p w14:paraId="56F7D373">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noWrap w:val="0"/>
            <w:vAlign w:val="center"/>
          </w:tcPr>
          <w:p w14:paraId="2DD99AF8">
            <w:pPr>
              <w:spacing w:line="360" w:lineRule="auto"/>
              <w:jc w:val="center"/>
              <w:rPr>
                <w:rFonts w:ascii="宋体" w:hAnsi="宋体" w:cs="宋体"/>
                <w:sz w:val="20"/>
                <w:szCs w:val="20"/>
                <w:highlight w:val="none"/>
              </w:rPr>
            </w:pPr>
          </w:p>
        </w:tc>
        <w:tc>
          <w:tcPr>
            <w:tcW w:w="1315" w:type="dxa"/>
            <w:noWrap w:val="0"/>
            <w:vAlign w:val="center"/>
          </w:tcPr>
          <w:p w14:paraId="0068C5AE">
            <w:pPr>
              <w:spacing w:line="360" w:lineRule="auto"/>
              <w:jc w:val="center"/>
              <w:rPr>
                <w:rFonts w:ascii="宋体" w:hAnsi="宋体" w:cs="宋体"/>
                <w:sz w:val="20"/>
                <w:szCs w:val="20"/>
                <w:highlight w:val="none"/>
              </w:rPr>
            </w:pPr>
          </w:p>
        </w:tc>
        <w:tc>
          <w:tcPr>
            <w:tcW w:w="1160" w:type="dxa"/>
            <w:noWrap w:val="0"/>
            <w:vAlign w:val="center"/>
          </w:tcPr>
          <w:p w14:paraId="2EB11496">
            <w:pPr>
              <w:spacing w:line="360" w:lineRule="auto"/>
              <w:jc w:val="center"/>
              <w:rPr>
                <w:rFonts w:ascii="宋体" w:hAnsi="宋体" w:cs="宋体"/>
                <w:sz w:val="20"/>
                <w:szCs w:val="20"/>
                <w:highlight w:val="none"/>
              </w:rPr>
            </w:pPr>
          </w:p>
        </w:tc>
      </w:tr>
      <w:tr w14:paraId="7FDC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noWrap w:val="0"/>
            <w:vAlign w:val="center"/>
          </w:tcPr>
          <w:p w14:paraId="176D2002">
            <w:pPr>
              <w:snapToGrid w:val="0"/>
              <w:jc w:val="center"/>
              <w:rPr>
                <w:rFonts w:ascii="宋体" w:hAnsi="宋体" w:cs="宋体"/>
                <w:bCs/>
                <w:kern w:val="0"/>
                <w:sz w:val="20"/>
                <w:szCs w:val="20"/>
                <w:highlight w:val="none"/>
              </w:rPr>
            </w:pPr>
            <w:r>
              <w:rPr>
                <w:rFonts w:hint="eastAsia" w:ascii="宋体" w:hAnsi="宋体" w:cs="宋体"/>
                <w:bCs/>
                <w:kern w:val="0"/>
                <w:sz w:val="20"/>
                <w:szCs w:val="20"/>
                <w:highlight w:val="none"/>
              </w:rPr>
              <w:t>医保27位码及吉林省阳采平台code码</w:t>
            </w:r>
          </w:p>
        </w:tc>
        <w:tc>
          <w:tcPr>
            <w:tcW w:w="4508" w:type="dxa"/>
            <w:noWrap w:val="0"/>
            <w:vAlign w:val="center"/>
          </w:tcPr>
          <w:p w14:paraId="02ACF47C">
            <w:pPr>
              <w:spacing w:line="360" w:lineRule="auto"/>
              <w:rPr>
                <w:rFonts w:ascii="宋体" w:hAnsi="宋体" w:cs="宋体"/>
                <w:sz w:val="20"/>
                <w:szCs w:val="20"/>
                <w:highlight w:val="none"/>
              </w:rPr>
            </w:pPr>
            <w:r>
              <w:rPr>
                <w:rFonts w:hint="eastAsia" w:ascii="宋体" w:hAnsi="宋体" w:cs="宋体"/>
                <w:sz w:val="20"/>
                <w:szCs w:val="20"/>
                <w:highlight w:val="none"/>
              </w:rPr>
              <w:t>耗材（包含专机专用耗材）、试剂（包含专机专用试剂）、卫材等均需标明医保27位码（如有收费项目必须提供）及吉林省阳采平台code码</w:t>
            </w:r>
            <w:r>
              <w:rPr>
                <w:rFonts w:ascii="宋体" w:hAnsi="宋体" w:cs="宋体"/>
                <w:sz w:val="20"/>
                <w:szCs w:val="20"/>
                <w:highlight w:val="none"/>
              </w:rPr>
              <w:t>,</w:t>
            </w:r>
            <w:r>
              <w:rPr>
                <w:rFonts w:hint="eastAsia" w:ascii="宋体" w:hAnsi="宋体" w:cs="宋体"/>
                <w:sz w:val="20"/>
                <w:szCs w:val="20"/>
                <w:highlight w:val="none"/>
              </w:rPr>
              <w:t>需提供网页截图并加盖公章（如有）。</w:t>
            </w:r>
          </w:p>
        </w:tc>
        <w:tc>
          <w:tcPr>
            <w:tcW w:w="1369" w:type="dxa"/>
            <w:noWrap w:val="0"/>
            <w:vAlign w:val="center"/>
          </w:tcPr>
          <w:p w14:paraId="2AC3C5E3">
            <w:pPr>
              <w:spacing w:line="360" w:lineRule="auto"/>
              <w:jc w:val="center"/>
              <w:rPr>
                <w:rFonts w:ascii="宋体" w:hAnsi="宋体" w:cs="宋体"/>
                <w:sz w:val="20"/>
                <w:szCs w:val="20"/>
                <w:highlight w:val="none"/>
              </w:rPr>
            </w:pPr>
          </w:p>
        </w:tc>
        <w:tc>
          <w:tcPr>
            <w:tcW w:w="1315" w:type="dxa"/>
            <w:noWrap w:val="0"/>
            <w:vAlign w:val="center"/>
          </w:tcPr>
          <w:p w14:paraId="594CEA1F">
            <w:pPr>
              <w:spacing w:line="360" w:lineRule="auto"/>
              <w:jc w:val="center"/>
              <w:rPr>
                <w:rFonts w:ascii="宋体" w:hAnsi="宋体" w:cs="宋体"/>
                <w:sz w:val="20"/>
                <w:szCs w:val="20"/>
                <w:highlight w:val="none"/>
              </w:rPr>
            </w:pPr>
          </w:p>
        </w:tc>
        <w:tc>
          <w:tcPr>
            <w:tcW w:w="1160" w:type="dxa"/>
            <w:noWrap w:val="0"/>
            <w:vAlign w:val="center"/>
          </w:tcPr>
          <w:p w14:paraId="4655A173">
            <w:pPr>
              <w:spacing w:line="360" w:lineRule="auto"/>
              <w:jc w:val="center"/>
              <w:rPr>
                <w:rFonts w:ascii="宋体" w:hAnsi="宋体" w:cs="宋体"/>
                <w:sz w:val="20"/>
                <w:szCs w:val="20"/>
                <w:highlight w:val="none"/>
              </w:rPr>
            </w:pPr>
          </w:p>
        </w:tc>
      </w:tr>
      <w:tr w14:paraId="7888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noWrap w:val="0"/>
            <w:vAlign w:val="center"/>
          </w:tcPr>
          <w:p w14:paraId="084C8FEA">
            <w:pPr>
              <w:spacing w:line="360" w:lineRule="auto"/>
              <w:rPr>
                <w:rFonts w:hint="eastAsia" w:ascii="宋体" w:hAnsi="宋体" w:cs="宋体"/>
                <w:sz w:val="20"/>
                <w:szCs w:val="20"/>
                <w:highlight w:val="none"/>
              </w:rPr>
            </w:pPr>
            <w:r>
              <w:rPr>
                <w:rFonts w:hint="eastAsia" w:ascii="宋体" w:hAnsi="宋体" w:cs="宋体"/>
                <w:sz w:val="20"/>
                <w:szCs w:val="20"/>
                <w:highlight w:val="none"/>
              </w:rPr>
              <w:t>投标报价不得高于阳光采购平台</w:t>
            </w:r>
          </w:p>
        </w:tc>
        <w:tc>
          <w:tcPr>
            <w:tcW w:w="4508" w:type="dxa"/>
            <w:noWrap w:val="0"/>
            <w:vAlign w:val="center"/>
          </w:tcPr>
          <w:p w14:paraId="5E2857D5">
            <w:pPr>
              <w:spacing w:line="360" w:lineRule="auto"/>
              <w:rPr>
                <w:rFonts w:hint="eastAsia" w:ascii="宋体" w:hAnsi="宋体" w:cs="宋体"/>
                <w:sz w:val="20"/>
                <w:szCs w:val="20"/>
                <w:highlight w:val="none"/>
              </w:rPr>
            </w:pPr>
            <w:r>
              <w:rPr>
                <w:rFonts w:hint="eastAsia" w:ascii="宋体" w:hAnsi="宋体" w:cs="宋体"/>
                <w:sz w:val="20"/>
                <w:szCs w:val="20"/>
                <w:highlight w:val="none"/>
              </w:rPr>
              <w:t>如供应商拟投产品属于高值耗材的产品必须具备吉林省阳光采购平台资质，投标报价不得高于阳光采购平台</w:t>
            </w:r>
          </w:p>
        </w:tc>
        <w:tc>
          <w:tcPr>
            <w:tcW w:w="1369" w:type="dxa"/>
            <w:noWrap w:val="0"/>
            <w:vAlign w:val="center"/>
          </w:tcPr>
          <w:p w14:paraId="45E39C54">
            <w:pPr>
              <w:spacing w:line="360" w:lineRule="auto"/>
              <w:jc w:val="center"/>
              <w:rPr>
                <w:rFonts w:ascii="宋体" w:hAnsi="宋体" w:cs="宋体"/>
                <w:sz w:val="20"/>
                <w:szCs w:val="20"/>
                <w:highlight w:val="none"/>
              </w:rPr>
            </w:pPr>
          </w:p>
        </w:tc>
        <w:tc>
          <w:tcPr>
            <w:tcW w:w="1315" w:type="dxa"/>
            <w:noWrap w:val="0"/>
            <w:vAlign w:val="center"/>
          </w:tcPr>
          <w:p w14:paraId="5D224310">
            <w:pPr>
              <w:spacing w:line="360" w:lineRule="auto"/>
              <w:jc w:val="center"/>
              <w:rPr>
                <w:rFonts w:ascii="宋体" w:hAnsi="宋体" w:cs="宋体"/>
                <w:sz w:val="20"/>
                <w:szCs w:val="20"/>
                <w:highlight w:val="none"/>
              </w:rPr>
            </w:pPr>
          </w:p>
        </w:tc>
        <w:tc>
          <w:tcPr>
            <w:tcW w:w="1160" w:type="dxa"/>
            <w:noWrap w:val="0"/>
            <w:vAlign w:val="center"/>
          </w:tcPr>
          <w:p w14:paraId="4DF1C9F7">
            <w:pPr>
              <w:spacing w:line="360" w:lineRule="auto"/>
              <w:jc w:val="center"/>
              <w:rPr>
                <w:rFonts w:ascii="宋体" w:hAnsi="宋体" w:cs="宋体"/>
                <w:sz w:val="20"/>
                <w:szCs w:val="20"/>
                <w:highlight w:val="none"/>
              </w:rPr>
            </w:pPr>
          </w:p>
        </w:tc>
      </w:tr>
      <w:tr w14:paraId="4611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noWrap w:val="0"/>
            <w:vAlign w:val="center"/>
          </w:tcPr>
          <w:p w14:paraId="44F21A92">
            <w:pPr>
              <w:spacing w:line="360" w:lineRule="auto"/>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noWrap w:val="0"/>
            <w:vAlign w:val="center"/>
          </w:tcPr>
          <w:p w14:paraId="6A481D8F">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noWrap w:val="0"/>
            <w:vAlign w:val="center"/>
          </w:tcPr>
          <w:p w14:paraId="2FC768A3">
            <w:pPr>
              <w:spacing w:line="360" w:lineRule="auto"/>
              <w:jc w:val="center"/>
              <w:rPr>
                <w:rFonts w:ascii="宋体" w:hAnsi="宋体" w:cs="宋体"/>
                <w:sz w:val="20"/>
                <w:szCs w:val="20"/>
                <w:highlight w:val="none"/>
              </w:rPr>
            </w:pPr>
          </w:p>
        </w:tc>
        <w:tc>
          <w:tcPr>
            <w:tcW w:w="1315" w:type="dxa"/>
            <w:noWrap w:val="0"/>
            <w:vAlign w:val="center"/>
          </w:tcPr>
          <w:p w14:paraId="20B76ACE">
            <w:pPr>
              <w:spacing w:line="360" w:lineRule="auto"/>
              <w:jc w:val="center"/>
              <w:rPr>
                <w:rFonts w:ascii="宋体" w:hAnsi="宋体" w:cs="宋体"/>
                <w:sz w:val="20"/>
                <w:szCs w:val="20"/>
                <w:highlight w:val="none"/>
              </w:rPr>
            </w:pPr>
          </w:p>
        </w:tc>
        <w:tc>
          <w:tcPr>
            <w:tcW w:w="1160" w:type="dxa"/>
            <w:noWrap w:val="0"/>
            <w:vAlign w:val="center"/>
          </w:tcPr>
          <w:p w14:paraId="709F4303">
            <w:pPr>
              <w:spacing w:line="360" w:lineRule="auto"/>
              <w:jc w:val="center"/>
              <w:rPr>
                <w:rFonts w:ascii="宋体" w:hAnsi="宋体" w:cs="宋体"/>
                <w:sz w:val="20"/>
                <w:szCs w:val="20"/>
                <w:highlight w:val="none"/>
              </w:rPr>
            </w:pPr>
          </w:p>
        </w:tc>
      </w:tr>
    </w:tbl>
    <w:p w14:paraId="2C1415D2">
      <w:pPr>
        <w:spacing w:line="360" w:lineRule="auto"/>
        <w:rPr>
          <w:rFonts w:ascii="宋体" w:hAnsi="宋体" w:cs="宋体"/>
          <w:b/>
          <w:bCs/>
          <w:color w:val="auto"/>
          <w:sz w:val="28"/>
          <w:szCs w:val="28"/>
          <w:highlight w:val="none"/>
          <w:lang w:val="zh-CN"/>
        </w:rPr>
      </w:pPr>
      <w:r>
        <w:rPr>
          <w:rFonts w:hint="eastAsia" w:ascii="宋体" w:hAnsi="宋体" w:eastAsia="宋体" w:cs="宋体"/>
          <w:b/>
          <w:bCs/>
          <w:color w:val="000000"/>
          <w:szCs w:val="21"/>
          <w:highlight w:val="none"/>
        </w:rPr>
        <w:t>附：上表中要求提供的证明材料</w:t>
      </w:r>
      <w:r>
        <w:rPr>
          <w:rFonts w:hint="eastAsia" w:ascii="宋体" w:hAnsi="宋体" w:eastAsia="宋体" w:cs="宋体"/>
          <w:b/>
          <w:bCs/>
          <w:color w:val="000000"/>
          <w:szCs w:val="21"/>
          <w:highlight w:val="none"/>
          <w:lang w:val="zh-CN"/>
        </w:rPr>
        <w:t>；</w:t>
      </w:r>
      <w:r>
        <w:rPr>
          <w:rFonts w:hint="eastAsia" w:ascii="宋体" w:hAnsi="宋体" w:cs="宋体"/>
          <w:b/>
          <w:bCs/>
          <w:sz w:val="24"/>
          <w:szCs w:val="24"/>
          <w:highlight w:val="none"/>
          <w:lang w:val="zh-CN"/>
        </w:rPr>
        <w:br w:type="page"/>
      </w:r>
      <w:bookmarkEnd w:id="48"/>
      <w:bookmarkEnd w:id="49"/>
      <w:bookmarkEnd w:id="50"/>
      <w:r>
        <w:rPr>
          <w:rFonts w:hint="eastAsia" w:ascii="宋体" w:hAnsi="宋体" w:cs="宋体"/>
          <w:b/>
          <w:bCs/>
          <w:color w:val="auto"/>
          <w:sz w:val="28"/>
          <w:szCs w:val="28"/>
          <w:highlight w:val="none"/>
          <w:lang w:val="zh-CN"/>
        </w:rPr>
        <w:t>格式七、售后服务承诺书（</w:t>
      </w:r>
      <w:r>
        <w:rPr>
          <w:rFonts w:hint="eastAsia" w:ascii="宋体" w:hAnsi="宋体" w:cs="宋体"/>
          <w:b/>
          <w:bCs/>
          <w:color w:val="auto"/>
          <w:sz w:val="28"/>
          <w:szCs w:val="28"/>
          <w:highlight w:val="none"/>
          <w:lang w:val="en-US" w:eastAsia="zh-CN"/>
        </w:rPr>
        <w:t>设备类</w:t>
      </w:r>
      <w:r>
        <w:rPr>
          <w:rFonts w:hint="eastAsia" w:ascii="宋体" w:hAnsi="宋体" w:cs="宋体"/>
          <w:b/>
          <w:bCs/>
          <w:color w:val="auto"/>
          <w:sz w:val="28"/>
          <w:szCs w:val="28"/>
          <w:highlight w:val="none"/>
          <w:lang w:val="zh-CN"/>
        </w:rPr>
        <w:t>）</w:t>
      </w:r>
    </w:p>
    <w:p w14:paraId="54BBAEC4">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14:paraId="30B578F4">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79C5E3D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36F3896D">
      <w:pPr>
        <w:pStyle w:val="33"/>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3BD61E7B">
      <w:pPr>
        <w:pStyle w:val="33"/>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6C8F0148">
      <w:pPr>
        <w:pStyle w:val="33"/>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327E32A9">
      <w:pPr>
        <w:pStyle w:val="33"/>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6C82E5D8">
      <w:pPr>
        <w:pStyle w:val="33"/>
        <w:numPr>
          <w:ilvl w:val="0"/>
          <w:numId w:val="6"/>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6C7BB5C0">
      <w:pPr>
        <w:pStyle w:val="33"/>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7856E63D">
      <w:pPr>
        <w:pStyle w:val="33"/>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448C9D17">
      <w:pPr>
        <w:pStyle w:val="33"/>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3A94AFA7">
      <w:pPr>
        <w:pStyle w:val="33"/>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0823D7F9">
      <w:pPr>
        <w:pStyle w:val="33"/>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15159BA3">
      <w:pPr>
        <w:pStyle w:val="33"/>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3A0C79AD">
      <w:pPr>
        <w:pStyle w:val="33"/>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7DF8EAEB">
      <w:pPr>
        <w:pStyle w:val="33"/>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06A293B8">
      <w:pPr>
        <w:pStyle w:val="33"/>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8E97FC8">
      <w:pPr>
        <w:pStyle w:val="33"/>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4C8976E7">
      <w:pPr>
        <w:pStyle w:val="33"/>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657C918E">
      <w:pPr>
        <w:pStyle w:val="33"/>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0E9EC203">
      <w:pPr>
        <w:pStyle w:val="33"/>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BB8E932">
      <w:pPr>
        <w:pStyle w:val="33"/>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6EF800F7">
      <w:pPr>
        <w:pStyle w:val="33"/>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13AC5525">
      <w:pPr>
        <w:pStyle w:val="33"/>
        <w:numPr>
          <w:ilvl w:val="0"/>
          <w:numId w:val="0"/>
        </w:numPr>
        <w:ind w:left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75BEE04D">
      <w:pPr>
        <w:pStyle w:val="33"/>
        <w:numPr>
          <w:ilvl w:val="0"/>
          <w:numId w:val="0"/>
        </w:numPr>
        <w:ind w:leftChars="200"/>
        <w:jc w:val="left"/>
        <w:rPr>
          <w:rFonts w:hint="default" w:ascii="宋体" w:hAnsi="宋体" w:cs="宋体"/>
          <w:b w:val="0"/>
          <w:bCs w:val="0"/>
          <w:kern w:val="2"/>
          <w:sz w:val="21"/>
          <w:szCs w:val="21"/>
          <w:highlight w:val="none"/>
          <w:u w:val="none"/>
          <w:lang w:val="en-US" w:eastAsia="zh-CN" w:bidi="ar-SA"/>
        </w:rPr>
      </w:pPr>
      <w:r>
        <w:rPr>
          <w:rFonts w:hint="default" w:ascii="宋体" w:hAnsi="宋体" w:cs="宋体"/>
          <w:b w:val="0"/>
          <w:bCs w:val="0"/>
          <w:kern w:val="2"/>
          <w:sz w:val="21"/>
          <w:szCs w:val="21"/>
          <w:highlight w:val="none"/>
          <w:u w:val="none"/>
          <w:lang w:val="en-US" w:eastAsia="zh-CN" w:bidi="ar-SA"/>
        </w:rPr>
        <w:t>3、售后服务承诺，需供应商及设备生产厂家双方加盖单位公章(鲜章)。</w:t>
      </w:r>
    </w:p>
    <w:p w14:paraId="1F77E16C">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B4AA303">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B3AA77A">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132BB5C6">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50911153">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7B0E6E0F">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32A758FA">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4632A9F3">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0"/>
        <w:tblW w:w="10093" w:type="dxa"/>
        <w:tblInd w:w="93" w:type="dxa"/>
        <w:tblLayout w:type="fixed"/>
        <w:tblCellMar>
          <w:top w:w="0" w:type="dxa"/>
          <w:left w:w="108" w:type="dxa"/>
          <w:bottom w:w="0" w:type="dxa"/>
          <w:right w:w="108" w:type="dxa"/>
        </w:tblCellMar>
      </w:tblPr>
      <w:tblGrid>
        <w:gridCol w:w="1180"/>
        <w:gridCol w:w="2860"/>
        <w:gridCol w:w="6053"/>
      </w:tblGrid>
      <w:tr w14:paraId="7C8D33B0">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7B437C5">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2A7F67A0">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14:paraId="2D08DA7E">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6567330E">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14:paraId="29A4B6EB">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3D8B1C07">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15FB1EC8">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6D6887E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14:paraId="7CD8D26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25ACE47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5078745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60DE253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14:paraId="07F7EBE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7A8AF5E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507F0CE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38A20C5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14:paraId="673563F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3AB9ECD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2F05AD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252431A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14:paraId="27BEBCC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2A5CD54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600FEEC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43A05E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14:paraId="43F23F8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49911B1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BF69F7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61D2F24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14:paraId="38B8105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59F7ECD5">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72DB7452">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1DDC328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14:paraId="5E576E2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EC44A3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4A2A401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2F6A800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14:paraId="302D112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F01B17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4A821C4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0A9B839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14:paraId="45BACBB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08F77B0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F7A46BF">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2FBAA4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14:paraId="352BC1A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AE1423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80C66E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4517F14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14:paraId="09FD988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EF2E1B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D3402F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0741D1E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14:paraId="1E8D124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3A82D19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68DEDB7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7520BFC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14:paraId="10A03BD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56CB361F">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2D772F32">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5BE6D63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14:paraId="5890F4C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0B35657D">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3687351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066440F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14:paraId="47F4751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71920565">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62D78999">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4581666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14:paraId="7FDECF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BDAB93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A054CE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4A947AC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14:paraId="4797AC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0F03EFC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33F7E0B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14:paraId="0BD37FD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14:paraId="6DD5D80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CC8243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0B2128C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7A86BA7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14:paraId="733F794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3E74ADD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4600D4BF">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14:paraId="54E0DD6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14:paraId="43E8A34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17932CF9">
      <w:pPr>
        <w:rPr>
          <w:rFonts w:hint="default"/>
          <w:highlight w:val="none"/>
          <w:lang w:val="en-US" w:eastAsia="zh-CN"/>
        </w:rPr>
      </w:pPr>
    </w:p>
    <w:p w14:paraId="2E1F1F82">
      <w:pPr>
        <w:rPr>
          <w:rFonts w:hint="default"/>
          <w:highlight w:val="none"/>
          <w:lang w:val="en-US" w:eastAsia="zh-CN"/>
        </w:rPr>
      </w:pPr>
      <w:r>
        <w:rPr>
          <w:rFonts w:hint="default"/>
          <w:highlight w:val="none"/>
          <w:lang w:val="en-US" w:eastAsia="zh-CN"/>
        </w:rPr>
        <w:t>注1、维护保养细则，需供应商及设备生产厂家双方加盖单位公章(鲜章)。</w:t>
      </w:r>
    </w:p>
    <w:p w14:paraId="6327395B">
      <w:pPr>
        <w:pStyle w:val="30"/>
        <w:spacing w:line="360" w:lineRule="auto"/>
        <w:rPr>
          <w:rFonts w:hint="eastAsia" w:ascii="宋体" w:hAnsi="宋体" w:eastAsia="宋体" w:cs="宋体"/>
          <w:b/>
          <w:bCs/>
          <w:color w:val="auto"/>
          <w:kern w:val="2"/>
          <w:highlight w:val="none"/>
          <w:lang w:val="zh-CN"/>
        </w:rPr>
      </w:pPr>
    </w:p>
    <w:p w14:paraId="0076AA33">
      <w:pPr>
        <w:pStyle w:val="30"/>
        <w:spacing w:line="360" w:lineRule="auto"/>
        <w:rPr>
          <w:rFonts w:hint="eastAsia" w:ascii="宋体" w:hAnsi="宋体" w:eastAsia="宋体" w:cs="宋体"/>
          <w:b/>
          <w:bCs/>
          <w:color w:val="auto"/>
          <w:kern w:val="2"/>
          <w:highlight w:val="none"/>
          <w:lang w:val="zh-CN"/>
        </w:rPr>
        <w:sectPr>
          <w:pgSz w:w="11907" w:h="16840"/>
          <w:pgMar w:top="1247" w:right="1304" w:bottom="1247"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C1BAA27">
      <w:pPr>
        <w:pStyle w:val="30"/>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14:paraId="130C91AD">
      <w:pPr>
        <w:jc w:val="left"/>
        <w:rPr>
          <w:rFonts w:hint="eastAsia" w:ascii="宋体" w:hAnsi="宋体" w:eastAsia="宋体" w:cs="宋体"/>
          <w:b/>
          <w:bCs/>
          <w:color w:val="auto"/>
          <w:kern w:val="2"/>
          <w:highlight w:val="none"/>
          <w:lang w:val="zh-CN" w:eastAsia="zh-CN"/>
        </w:rPr>
      </w:pPr>
    </w:p>
    <w:p w14:paraId="5EDB9F8C">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w:t>
      </w:r>
      <w:r>
        <w:rPr>
          <w:rFonts w:hint="eastAsia"/>
          <w:color w:val="auto"/>
          <w:sz w:val="32"/>
          <w:szCs w:val="32"/>
          <w:lang w:eastAsia="zh-CN"/>
        </w:rPr>
        <w:t>）</w:t>
      </w:r>
    </w:p>
    <w:p w14:paraId="019B4685">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374E2BD2">
      <w:pPr>
        <w:pStyle w:val="33"/>
        <w:keepNext w:val="0"/>
        <w:keepLines w:val="0"/>
        <w:pageBreakBefore w:val="0"/>
        <w:widowControl w:val="0"/>
        <w:numPr>
          <w:ilvl w:val="0"/>
          <w:numId w:val="7"/>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r>
        <w:rPr>
          <w:rFonts w:hint="eastAsia"/>
          <w:color w:val="auto"/>
          <w:sz w:val="24"/>
          <w:szCs w:val="24"/>
          <w:lang w:val="en-US" w:eastAsia="zh-CN"/>
        </w:rPr>
        <w:t>及医保耗材编码</w:t>
      </w:r>
    </w:p>
    <w:p w14:paraId="0DF3BEC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6219C10B">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2.提供给医院</w:t>
      </w:r>
      <w:r>
        <w:rPr>
          <w:rFonts w:hint="default"/>
          <w:color w:val="auto"/>
          <w:sz w:val="24"/>
          <w:szCs w:val="24"/>
          <w:highlight w:val="none"/>
          <w:lang w:val="en-US" w:eastAsia="zh-CN"/>
        </w:rPr>
        <w:t>的在用产品的27位医保耗材编码在</w:t>
      </w:r>
      <w:r>
        <w:rPr>
          <w:rFonts w:hint="default"/>
          <w:color w:val="auto"/>
          <w:sz w:val="24"/>
          <w:szCs w:val="24"/>
          <w:highlight w:val="none"/>
          <w:lang w:val="en-US" w:eastAsia="zh-CN"/>
        </w:rPr>
        <w:fldChar w:fldCharType="begin"/>
      </w:r>
      <w:r>
        <w:rPr>
          <w:rFonts w:hint="default"/>
          <w:color w:val="auto"/>
          <w:sz w:val="24"/>
          <w:szCs w:val="24"/>
          <w:highlight w:val="none"/>
          <w:lang w:val="en-US" w:eastAsia="zh-CN"/>
        </w:rPr>
        <w:instrText xml:space="preserve"> HYPERLINK "https://code.nhsa.gov.cn/" </w:instrText>
      </w:r>
      <w:r>
        <w:rPr>
          <w:rFonts w:hint="default"/>
          <w:color w:val="auto"/>
          <w:sz w:val="24"/>
          <w:szCs w:val="24"/>
          <w:highlight w:val="none"/>
          <w:lang w:val="en-US" w:eastAsia="zh-CN"/>
        </w:rPr>
        <w:fldChar w:fldCharType="separate"/>
      </w:r>
      <w:r>
        <w:rPr>
          <w:rFonts w:hint="default"/>
          <w:color w:val="auto"/>
          <w:sz w:val="24"/>
          <w:szCs w:val="24"/>
          <w:highlight w:val="none"/>
          <w:lang w:val="en-US" w:eastAsia="zh-CN"/>
        </w:rPr>
        <w:t>国家医保信息业务编码标准数据库动态维护</w:t>
      </w:r>
      <w:r>
        <w:rPr>
          <w:rFonts w:hint="default"/>
          <w:color w:val="auto"/>
          <w:sz w:val="24"/>
          <w:szCs w:val="24"/>
          <w:highlight w:val="none"/>
          <w:lang w:val="en-US" w:eastAsia="zh-CN"/>
        </w:rPr>
        <w:fldChar w:fldCharType="end"/>
      </w:r>
      <w:r>
        <w:rPr>
          <w:rFonts w:hint="eastAsia"/>
          <w:color w:val="auto"/>
          <w:sz w:val="24"/>
          <w:szCs w:val="24"/>
          <w:highlight w:val="none"/>
          <w:lang w:val="en-US" w:eastAsia="zh-CN"/>
        </w:rPr>
        <w:t>网站</w:t>
      </w:r>
      <w:r>
        <w:rPr>
          <w:rFonts w:hint="default"/>
          <w:color w:val="auto"/>
          <w:sz w:val="24"/>
          <w:szCs w:val="24"/>
          <w:highlight w:val="none"/>
          <w:lang w:val="en-US" w:eastAsia="zh-CN"/>
        </w:rPr>
        <w:t>(nhsa.gov.cn)中可查询到</w:t>
      </w:r>
      <w:r>
        <w:rPr>
          <w:rFonts w:hint="eastAsia"/>
          <w:color w:val="auto"/>
          <w:sz w:val="24"/>
          <w:szCs w:val="24"/>
          <w:highlight w:val="none"/>
          <w:lang w:val="en-US" w:eastAsia="zh-CN"/>
        </w:rPr>
        <w:t>，且属于有效编码</w:t>
      </w:r>
      <w:r>
        <w:rPr>
          <w:rFonts w:hint="default"/>
          <w:color w:val="auto"/>
          <w:sz w:val="24"/>
          <w:szCs w:val="24"/>
          <w:highlight w:val="none"/>
          <w:lang w:val="en-US" w:eastAsia="zh-CN"/>
        </w:rPr>
        <w:t>。</w:t>
      </w:r>
    </w:p>
    <w:p w14:paraId="144BE04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3.若</w:t>
      </w:r>
      <w:r>
        <w:rPr>
          <w:rFonts w:hint="default"/>
          <w:color w:val="auto"/>
          <w:sz w:val="24"/>
          <w:szCs w:val="24"/>
          <w:highlight w:val="none"/>
          <w:lang w:val="en-US" w:eastAsia="zh-CN"/>
        </w:rPr>
        <w:t>27位医保耗材编码</w:t>
      </w:r>
      <w:r>
        <w:rPr>
          <w:rFonts w:hint="eastAsia"/>
          <w:color w:val="auto"/>
          <w:sz w:val="24"/>
          <w:szCs w:val="24"/>
          <w:highlight w:val="none"/>
          <w:lang w:val="en-US" w:eastAsia="zh-CN"/>
        </w:rPr>
        <w:t>发生变更</w:t>
      </w:r>
      <w:r>
        <w:rPr>
          <w:rFonts w:hint="default"/>
          <w:color w:val="auto"/>
          <w:sz w:val="24"/>
          <w:szCs w:val="24"/>
          <w:highlight w:val="none"/>
          <w:lang w:val="en-US" w:eastAsia="zh-CN"/>
        </w:rPr>
        <w:t>，</w:t>
      </w:r>
      <w:r>
        <w:rPr>
          <w:rFonts w:hint="eastAsia"/>
          <w:color w:val="auto"/>
          <w:sz w:val="24"/>
          <w:szCs w:val="24"/>
          <w:highlight w:val="none"/>
          <w:lang w:val="en-US" w:eastAsia="zh-CN"/>
        </w:rPr>
        <w:t>在变更发生后</w:t>
      </w:r>
      <w:r>
        <w:rPr>
          <w:rFonts w:hint="default"/>
          <w:color w:val="auto"/>
          <w:sz w:val="24"/>
          <w:szCs w:val="24"/>
          <w:highlight w:val="none"/>
          <w:lang w:val="en-US" w:eastAsia="zh-CN"/>
        </w:rPr>
        <w:t>三个工作日内</w:t>
      </w:r>
      <w:r>
        <w:rPr>
          <w:rFonts w:hint="eastAsia"/>
          <w:color w:val="auto"/>
          <w:sz w:val="24"/>
          <w:szCs w:val="24"/>
          <w:highlight w:val="none"/>
          <w:lang w:val="en-US" w:eastAsia="zh-CN"/>
        </w:rPr>
        <w:t>将变更后的有效编码提供</w:t>
      </w:r>
      <w:r>
        <w:rPr>
          <w:rFonts w:hint="default"/>
          <w:color w:val="auto"/>
          <w:sz w:val="24"/>
          <w:szCs w:val="24"/>
          <w:highlight w:val="none"/>
          <w:lang w:val="en-US" w:eastAsia="zh-CN"/>
        </w:rPr>
        <w:t>给</w:t>
      </w:r>
      <w:r>
        <w:rPr>
          <w:rFonts w:hint="eastAsia"/>
          <w:color w:val="auto"/>
          <w:sz w:val="24"/>
          <w:szCs w:val="24"/>
          <w:highlight w:val="none"/>
          <w:lang w:val="en-US" w:eastAsia="zh-CN"/>
        </w:rPr>
        <w:t>医院物资保障供应部</w:t>
      </w:r>
      <w:r>
        <w:rPr>
          <w:rFonts w:hint="default"/>
          <w:color w:val="auto"/>
          <w:sz w:val="24"/>
          <w:szCs w:val="24"/>
          <w:highlight w:val="none"/>
          <w:lang w:val="en-US" w:eastAsia="zh-CN"/>
        </w:rPr>
        <w:t>进行维护</w:t>
      </w:r>
      <w:r>
        <w:rPr>
          <w:rFonts w:hint="eastAsia"/>
          <w:color w:val="auto"/>
          <w:sz w:val="24"/>
          <w:szCs w:val="24"/>
          <w:highlight w:val="none"/>
          <w:lang w:val="en-US" w:eastAsia="zh-CN"/>
        </w:rPr>
        <w:t>。</w:t>
      </w:r>
    </w:p>
    <w:p w14:paraId="1D55A9C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4.</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报费错误的，</w:t>
      </w:r>
      <w:r>
        <w:rPr>
          <w:rFonts w:hint="eastAsia"/>
          <w:color w:val="auto"/>
          <w:sz w:val="24"/>
          <w:szCs w:val="24"/>
          <w:highlight w:val="none"/>
          <w:lang w:val="en-US" w:eastAsia="zh-CN"/>
        </w:rPr>
        <w:t>医院有权延期拨付相关耗材采购款项</w:t>
      </w:r>
      <w:r>
        <w:rPr>
          <w:rFonts w:hint="default"/>
          <w:color w:val="auto"/>
          <w:sz w:val="24"/>
          <w:szCs w:val="24"/>
          <w:highlight w:val="none"/>
          <w:lang w:val="en-US" w:eastAsia="zh-CN"/>
        </w:rPr>
        <w:t>5年。</w:t>
      </w:r>
    </w:p>
    <w:p w14:paraId="244E023B">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w:t>
      </w:r>
      <w:r>
        <w:rPr>
          <w:rFonts w:hint="eastAsia"/>
          <w:color w:val="auto"/>
          <w:sz w:val="24"/>
          <w:szCs w:val="24"/>
          <w:highlight w:val="none"/>
          <w:lang w:val="en-US" w:eastAsia="zh-CN"/>
        </w:rPr>
        <w:t>在各类医保相关检查中发生扣款、罚款的，扣款、罚款金额由供应商全额承担。</w:t>
      </w:r>
    </w:p>
    <w:p w14:paraId="3A8471DB">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4F3E3CDC">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0FDAA87C">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9124409">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27E9403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5C6AE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66644938">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4985A767">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4D0D687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4C7DDA48">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2B9D4897">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033EACE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04C9BF55">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63472FCC">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7618A32F">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4DAF0558">
      <w:pPr>
        <w:bidi w:val="0"/>
        <w:jc w:val="left"/>
        <w:rPr>
          <w:rFonts w:asciiTheme="minorHAnsi" w:hAnsiTheme="minorHAnsi" w:eastAsiaTheme="minorEastAsia" w:cstheme="minorBidi"/>
          <w:kern w:val="2"/>
          <w:sz w:val="21"/>
          <w:szCs w:val="22"/>
          <w:lang w:val="en-US" w:eastAsia="zh-CN" w:bidi="ar-SA"/>
        </w:rPr>
      </w:pPr>
    </w:p>
    <w:p w14:paraId="0FF58FC4">
      <w:pPr>
        <w:tabs>
          <w:tab w:val="left" w:pos="525"/>
        </w:tabs>
        <w:spacing w:beforeLines="50" w:afterLines="50"/>
        <w:jc w:val="left"/>
        <w:rPr>
          <w:szCs w:val="21"/>
        </w:rPr>
      </w:pPr>
      <w:r>
        <w:rPr>
          <w:rFonts w:hint="eastAsia"/>
          <w:szCs w:val="21"/>
        </w:rPr>
        <w:t>附件：</w:t>
      </w:r>
    </w:p>
    <w:p w14:paraId="11F95816">
      <w:pPr>
        <w:tabs>
          <w:tab w:val="left" w:pos="525"/>
        </w:tabs>
        <w:spacing w:beforeLines="50" w:afterLines="50"/>
        <w:jc w:val="center"/>
        <w:rPr>
          <w:sz w:val="24"/>
          <w:szCs w:val="24"/>
        </w:rPr>
      </w:pPr>
      <w:r>
        <w:rPr>
          <w:rFonts w:hint="eastAsia"/>
          <w:sz w:val="24"/>
          <w:szCs w:val="24"/>
        </w:rPr>
        <w:t>供应商配送时间明细表</w:t>
      </w:r>
    </w:p>
    <w:tbl>
      <w:tblPr>
        <w:tblStyle w:val="20"/>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14:paraId="3D898DA9">
        <w:tblPrEx>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5437C">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849" w:type="dxa"/>
            <w:tcBorders>
              <w:top w:val="single" w:color="auto" w:sz="4" w:space="0"/>
              <w:left w:val="nil"/>
              <w:bottom w:val="single" w:color="auto" w:sz="4" w:space="0"/>
              <w:right w:val="single" w:color="auto" w:sz="4" w:space="0"/>
            </w:tcBorders>
            <w:shd w:val="clear" w:color="auto" w:fill="auto"/>
            <w:noWrap/>
            <w:vAlign w:val="center"/>
          </w:tcPr>
          <w:p w14:paraId="4CA29B1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1136" w:type="dxa"/>
            <w:tcBorders>
              <w:top w:val="single" w:color="auto" w:sz="4" w:space="0"/>
              <w:left w:val="nil"/>
              <w:bottom w:val="single" w:color="auto" w:sz="4" w:space="0"/>
              <w:right w:val="single" w:color="auto" w:sz="4" w:space="0"/>
            </w:tcBorders>
            <w:shd w:val="clear" w:color="auto" w:fill="auto"/>
            <w:noWrap/>
            <w:vAlign w:val="center"/>
          </w:tcPr>
          <w:p w14:paraId="1735DE9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74FD92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1277" w:type="dxa"/>
            <w:tcBorders>
              <w:top w:val="single" w:color="auto" w:sz="4" w:space="0"/>
              <w:left w:val="nil"/>
              <w:bottom w:val="single" w:color="auto" w:sz="4" w:space="0"/>
              <w:right w:val="single" w:color="auto" w:sz="4" w:space="0"/>
            </w:tcBorders>
            <w:shd w:val="clear" w:color="auto" w:fill="auto"/>
            <w:noWrap/>
            <w:vAlign w:val="center"/>
          </w:tcPr>
          <w:p w14:paraId="24690BB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1415" w:type="dxa"/>
            <w:tcBorders>
              <w:top w:val="single" w:color="auto" w:sz="4" w:space="0"/>
              <w:left w:val="nil"/>
              <w:bottom w:val="single" w:color="auto" w:sz="4" w:space="0"/>
              <w:right w:val="single" w:color="auto" w:sz="4" w:space="0"/>
            </w:tcBorders>
            <w:shd w:val="clear" w:color="auto" w:fill="auto"/>
            <w:noWrap/>
            <w:vAlign w:val="center"/>
          </w:tcPr>
          <w:p w14:paraId="52CED47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2C7494E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6D7C648A">
        <w:tblPrEx>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D45CB4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849" w:type="dxa"/>
            <w:tcBorders>
              <w:top w:val="nil"/>
              <w:left w:val="nil"/>
              <w:bottom w:val="single" w:color="auto" w:sz="4" w:space="0"/>
              <w:right w:val="single" w:color="auto" w:sz="4" w:space="0"/>
            </w:tcBorders>
            <w:shd w:val="clear" w:color="auto" w:fill="auto"/>
            <w:vAlign w:val="center"/>
          </w:tcPr>
          <w:p w14:paraId="2D09D0B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1136" w:type="dxa"/>
            <w:tcBorders>
              <w:top w:val="nil"/>
              <w:left w:val="nil"/>
              <w:bottom w:val="single" w:color="auto" w:sz="4" w:space="0"/>
              <w:right w:val="single" w:color="auto" w:sz="4" w:space="0"/>
            </w:tcBorders>
            <w:shd w:val="clear" w:color="auto" w:fill="auto"/>
            <w:vAlign w:val="center"/>
          </w:tcPr>
          <w:p w14:paraId="54D0AB4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662E21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1276" w:type="dxa"/>
            <w:tcBorders>
              <w:top w:val="nil"/>
              <w:left w:val="nil"/>
              <w:bottom w:val="single" w:color="auto" w:sz="4" w:space="0"/>
              <w:right w:val="single" w:color="auto" w:sz="4" w:space="0"/>
            </w:tcBorders>
            <w:shd w:val="clear" w:color="auto" w:fill="auto"/>
            <w:vAlign w:val="center"/>
          </w:tcPr>
          <w:p w14:paraId="53CDED0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14:paraId="219F0A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1415" w:type="dxa"/>
            <w:tcBorders>
              <w:top w:val="nil"/>
              <w:left w:val="nil"/>
              <w:bottom w:val="single" w:color="auto" w:sz="4" w:space="0"/>
              <w:right w:val="single" w:color="auto" w:sz="4" w:space="0"/>
            </w:tcBorders>
            <w:shd w:val="clear" w:color="auto" w:fill="auto"/>
            <w:vAlign w:val="center"/>
          </w:tcPr>
          <w:p w14:paraId="4C9AAEB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14:paraId="1FF9338F">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32A25464">
        <w:tblPrEx>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14:paraId="1A84E4DE">
            <w:pPr>
              <w:widowControl/>
              <w:jc w:val="left"/>
              <w:rPr>
                <w:rFonts w:cs="宋体" w:asciiTheme="minorEastAsia" w:hAnsiTheme="minorEastAsia"/>
                <w:color w:val="000000"/>
                <w:kern w:val="0"/>
                <w:szCs w:val="21"/>
              </w:rPr>
            </w:pPr>
          </w:p>
        </w:tc>
        <w:tc>
          <w:tcPr>
            <w:tcW w:w="849" w:type="dxa"/>
            <w:tcBorders>
              <w:top w:val="nil"/>
              <w:left w:val="nil"/>
              <w:bottom w:val="single" w:color="auto" w:sz="4" w:space="0"/>
              <w:right w:val="single" w:color="auto" w:sz="4" w:space="0"/>
            </w:tcBorders>
            <w:shd w:val="clear" w:color="auto" w:fill="auto"/>
            <w:vAlign w:val="center"/>
          </w:tcPr>
          <w:p w14:paraId="50E9D40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1136" w:type="dxa"/>
            <w:tcBorders>
              <w:top w:val="nil"/>
              <w:left w:val="nil"/>
              <w:bottom w:val="single" w:color="auto" w:sz="4" w:space="0"/>
              <w:right w:val="single" w:color="auto" w:sz="4" w:space="0"/>
            </w:tcBorders>
            <w:shd w:val="clear" w:color="auto" w:fill="auto"/>
            <w:vAlign w:val="center"/>
          </w:tcPr>
          <w:p w14:paraId="63B5FE8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0A29D6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1276" w:type="dxa"/>
            <w:tcBorders>
              <w:top w:val="nil"/>
              <w:left w:val="nil"/>
              <w:bottom w:val="single" w:color="auto" w:sz="4" w:space="0"/>
              <w:right w:val="single" w:color="auto" w:sz="4" w:space="0"/>
            </w:tcBorders>
            <w:shd w:val="clear" w:color="auto" w:fill="auto"/>
            <w:vAlign w:val="center"/>
          </w:tcPr>
          <w:p w14:paraId="40D480A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1277" w:type="dxa"/>
            <w:tcBorders>
              <w:top w:val="nil"/>
              <w:left w:val="nil"/>
              <w:bottom w:val="single" w:color="auto" w:sz="4" w:space="0"/>
              <w:right w:val="single" w:color="auto" w:sz="4" w:space="0"/>
            </w:tcBorders>
            <w:shd w:val="clear" w:color="auto" w:fill="auto"/>
            <w:vAlign w:val="center"/>
          </w:tcPr>
          <w:p w14:paraId="0D4326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1415" w:type="dxa"/>
            <w:tcBorders>
              <w:top w:val="nil"/>
              <w:left w:val="nil"/>
              <w:bottom w:val="single" w:color="auto" w:sz="4" w:space="0"/>
              <w:right w:val="single" w:color="auto" w:sz="4" w:space="0"/>
            </w:tcBorders>
            <w:shd w:val="clear" w:color="auto" w:fill="auto"/>
            <w:vAlign w:val="center"/>
          </w:tcPr>
          <w:p w14:paraId="1C6567A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14:paraId="42A937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46347F53">
        <w:tblPrEx>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6DFFE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849" w:type="dxa"/>
            <w:tcBorders>
              <w:top w:val="nil"/>
              <w:left w:val="nil"/>
              <w:bottom w:val="single" w:color="auto" w:sz="4" w:space="0"/>
              <w:right w:val="single" w:color="auto" w:sz="4" w:space="0"/>
            </w:tcBorders>
            <w:shd w:val="clear" w:color="auto" w:fill="auto"/>
            <w:vAlign w:val="center"/>
          </w:tcPr>
          <w:p w14:paraId="4D2BDDC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1136" w:type="dxa"/>
            <w:tcBorders>
              <w:top w:val="nil"/>
              <w:left w:val="nil"/>
              <w:bottom w:val="single" w:color="auto" w:sz="4" w:space="0"/>
              <w:right w:val="single" w:color="auto" w:sz="4" w:space="0"/>
            </w:tcBorders>
            <w:shd w:val="clear" w:color="auto" w:fill="auto"/>
            <w:vAlign w:val="center"/>
          </w:tcPr>
          <w:p w14:paraId="3235A6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14:paraId="4FED9DA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277" w:type="dxa"/>
            <w:tcBorders>
              <w:top w:val="nil"/>
              <w:left w:val="nil"/>
              <w:bottom w:val="single" w:color="auto" w:sz="4" w:space="0"/>
              <w:right w:val="single" w:color="auto" w:sz="4" w:space="0"/>
            </w:tcBorders>
            <w:shd w:val="clear" w:color="auto" w:fill="auto"/>
            <w:vAlign w:val="center"/>
          </w:tcPr>
          <w:p w14:paraId="77BCD2E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415" w:type="dxa"/>
            <w:tcBorders>
              <w:top w:val="nil"/>
              <w:left w:val="nil"/>
              <w:bottom w:val="single" w:color="auto" w:sz="4" w:space="0"/>
              <w:right w:val="single" w:color="auto" w:sz="4" w:space="0"/>
            </w:tcBorders>
            <w:shd w:val="clear" w:color="auto" w:fill="auto"/>
            <w:vAlign w:val="center"/>
          </w:tcPr>
          <w:p w14:paraId="286A4E1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2410" w:type="dxa"/>
            <w:tcBorders>
              <w:top w:val="nil"/>
              <w:left w:val="nil"/>
              <w:bottom w:val="single" w:color="auto" w:sz="4" w:space="0"/>
              <w:right w:val="single" w:color="auto" w:sz="4" w:space="0"/>
            </w:tcBorders>
            <w:shd w:val="clear" w:color="auto" w:fill="auto"/>
            <w:vAlign w:val="center"/>
          </w:tcPr>
          <w:p w14:paraId="13AF61F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2B1597B6">
        <w:tblPrEx>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14:paraId="465D4DB5">
            <w:pPr>
              <w:widowControl/>
              <w:jc w:val="left"/>
              <w:rPr>
                <w:rFonts w:cs="宋体" w:asciiTheme="minorEastAsia" w:hAnsiTheme="minorEastAsia"/>
                <w:color w:val="000000"/>
                <w:kern w:val="0"/>
                <w:szCs w:val="21"/>
              </w:rPr>
            </w:pPr>
          </w:p>
        </w:tc>
        <w:tc>
          <w:tcPr>
            <w:tcW w:w="849" w:type="dxa"/>
            <w:tcBorders>
              <w:top w:val="nil"/>
              <w:left w:val="nil"/>
              <w:bottom w:val="single" w:color="auto" w:sz="4" w:space="0"/>
              <w:right w:val="single" w:color="auto" w:sz="4" w:space="0"/>
            </w:tcBorders>
            <w:shd w:val="clear" w:color="auto" w:fill="auto"/>
            <w:vAlign w:val="center"/>
          </w:tcPr>
          <w:p w14:paraId="2477638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1136" w:type="dxa"/>
            <w:tcBorders>
              <w:top w:val="nil"/>
              <w:left w:val="nil"/>
              <w:bottom w:val="single" w:color="auto" w:sz="4" w:space="0"/>
              <w:right w:val="single" w:color="auto" w:sz="4" w:space="0"/>
            </w:tcBorders>
            <w:shd w:val="clear" w:color="auto" w:fill="auto"/>
            <w:vAlign w:val="center"/>
          </w:tcPr>
          <w:p w14:paraId="1F19883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CACC75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1276" w:type="dxa"/>
            <w:tcBorders>
              <w:top w:val="nil"/>
              <w:left w:val="nil"/>
              <w:bottom w:val="single" w:color="auto" w:sz="4" w:space="0"/>
              <w:right w:val="single" w:color="auto" w:sz="4" w:space="0"/>
            </w:tcBorders>
            <w:shd w:val="clear" w:color="auto" w:fill="auto"/>
            <w:vAlign w:val="center"/>
          </w:tcPr>
          <w:p w14:paraId="393FDB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277" w:type="dxa"/>
            <w:tcBorders>
              <w:top w:val="nil"/>
              <w:left w:val="nil"/>
              <w:bottom w:val="single" w:color="auto" w:sz="4" w:space="0"/>
              <w:right w:val="single" w:color="auto" w:sz="4" w:space="0"/>
            </w:tcBorders>
            <w:shd w:val="clear" w:color="auto" w:fill="auto"/>
            <w:vAlign w:val="center"/>
          </w:tcPr>
          <w:p w14:paraId="487DBC8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415" w:type="dxa"/>
            <w:tcBorders>
              <w:top w:val="nil"/>
              <w:left w:val="nil"/>
              <w:bottom w:val="single" w:color="auto" w:sz="4" w:space="0"/>
              <w:right w:val="single" w:color="auto" w:sz="4" w:space="0"/>
            </w:tcBorders>
            <w:shd w:val="clear" w:color="auto" w:fill="auto"/>
            <w:vAlign w:val="center"/>
          </w:tcPr>
          <w:p w14:paraId="713311F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2410" w:type="dxa"/>
            <w:tcBorders>
              <w:top w:val="nil"/>
              <w:left w:val="nil"/>
              <w:bottom w:val="single" w:color="auto" w:sz="4" w:space="0"/>
              <w:right w:val="single" w:color="auto" w:sz="4" w:space="0"/>
            </w:tcBorders>
            <w:shd w:val="clear" w:color="auto" w:fill="auto"/>
            <w:vAlign w:val="center"/>
          </w:tcPr>
          <w:p w14:paraId="37FB0EAE">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06EF5AC">
        <w:tblPrEx>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65528C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849" w:type="dxa"/>
            <w:tcBorders>
              <w:top w:val="nil"/>
              <w:left w:val="nil"/>
              <w:bottom w:val="single" w:color="auto" w:sz="4" w:space="0"/>
              <w:right w:val="single" w:color="auto" w:sz="4" w:space="0"/>
            </w:tcBorders>
            <w:shd w:val="clear" w:color="auto" w:fill="auto"/>
            <w:vAlign w:val="center"/>
          </w:tcPr>
          <w:p w14:paraId="26F6361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1136" w:type="dxa"/>
            <w:tcBorders>
              <w:top w:val="nil"/>
              <w:left w:val="nil"/>
              <w:bottom w:val="single" w:color="auto" w:sz="4" w:space="0"/>
              <w:right w:val="single" w:color="auto" w:sz="4" w:space="0"/>
            </w:tcBorders>
            <w:shd w:val="clear" w:color="auto" w:fill="auto"/>
            <w:vAlign w:val="center"/>
          </w:tcPr>
          <w:p w14:paraId="4354C23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78D96E2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1276" w:type="dxa"/>
            <w:tcBorders>
              <w:top w:val="nil"/>
              <w:left w:val="nil"/>
              <w:bottom w:val="single" w:color="auto" w:sz="4" w:space="0"/>
              <w:right w:val="single" w:color="auto" w:sz="4" w:space="0"/>
            </w:tcBorders>
            <w:shd w:val="clear" w:color="auto" w:fill="auto"/>
            <w:vAlign w:val="center"/>
          </w:tcPr>
          <w:p w14:paraId="5F407C9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14:paraId="0EB619B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1415" w:type="dxa"/>
            <w:tcBorders>
              <w:top w:val="nil"/>
              <w:left w:val="nil"/>
              <w:bottom w:val="single" w:color="auto" w:sz="4" w:space="0"/>
              <w:right w:val="single" w:color="auto" w:sz="4" w:space="0"/>
            </w:tcBorders>
            <w:shd w:val="clear" w:color="auto" w:fill="auto"/>
            <w:noWrap/>
            <w:vAlign w:val="center"/>
          </w:tcPr>
          <w:p w14:paraId="02C4AFC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2410" w:type="dxa"/>
            <w:tcBorders>
              <w:top w:val="nil"/>
              <w:left w:val="nil"/>
              <w:bottom w:val="single" w:color="auto" w:sz="4" w:space="0"/>
              <w:right w:val="single" w:color="auto" w:sz="4" w:space="0"/>
            </w:tcBorders>
            <w:shd w:val="clear" w:color="auto" w:fill="auto"/>
            <w:vAlign w:val="center"/>
          </w:tcPr>
          <w:p w14:paraId="42F11A4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B0C80CC">
        <w:tblPrEx>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14:paraId="304B92C4">
            <w:pPr>
              <w:widowControl/>
              <w:jc w:val="left"/>
              <w:rPr>
                <w:rFonts w:cs="宋体" w:asciiTheme="minorEastAsia" w:hAnsiTheme="minorEastAsia"/>
                <w:color w:val="000000"/>
                <w:kern w:val="0"/>
                <w:szCs w:val="21"/>
              </w:rPr>
            </w:pPr>
          </w:p>
        </w:tc>
        <w:tc>
          <w:tcPr>
            <w:tcW w:w="849" w:type="dxa"/>
            <w:tcBorders>
              <w:top w:val="nil"/>
              <w:left w:val="nil"/>
              <w:bottom w:val="single" w:color="auto" w:sz="4" w:space="0"/>
              <w:right w:val="single" w:color="auto" w:sz="4" w:space="0"/>
            </w:tcBorders>
            <w:shd w:val="clear" w:color="auto" w:fill="auto"/>
            <w:vAlign w:val="center"/>
          </w:tcPr>
          <w:p w14:paraId="60B5F83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1136" w:type="dxa"/>
            <w:tcBorders>
              <w:top w:val="nil"/>
              <w:left w:val="nil"/>
              <w:bottom w:val="single" w:color="auto" w:sz="4" w:space="0"/>
              <w:right w:val="single" w:color="auto" w:sz="4" w:space="0"/>
            </w:tcBorders>
            <w:shd w:val="clear" w:color="auto" w:fill="auto"/>
            <w:noWrap/>
            <w:vAlign w:val="center"/>
          </w:tcPr>
          <w:p w14:paraId="2819D05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1276" w:type="dxa"/>
            <w:tcBorders>
              <w:top w:val="nil"/>
              <w:left w:val="nil"/>
              <w:bottom w:val="single" w:color="auto" w:sz="4" w:space="0"/>
              <w:right w:val="single" w:color="auto" w:sz="4" w:space="0"/>
            </w:tcBorders>
            <w:shd w:val="clear" w:color="auto" w:fill="auto"/>
            <w:noWrap/>
            <w:vAlign w:val="center"/>
          </w:tcPr>
          <w:p w14:paraId="1FEFA0E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1277" w:type="dxa"/>
            <w:tcBorders>
              <w:top w:val="nil"/>
              <w:left w:val="nil"/>
              <w:bottom w:val="single" w:color="auto" w:sz="4" w:space="0"/>
              <w:right w:val="single" w:color="auto" w:sz="4" w:space="0"/>
            </w:tcBorders>
            <w:shd w:val="clear" w:color="auto" w:fill="auto"/>
            <w:noWrap/>
            <w:vAlign w:val="center"/>
          </w:tcPr>
          <w:p w14:paraId="0BD25D4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1415" w:type="dxa"/>
            <w:tcBorders>
              <w:top w:val="nil"/>
              <w:left w:val="nil"/>
              <w:bottom w:val="single" w:color="auto" w:sz="4" w:space="0"/>
              <w:right w:val="single" w:color="auto" w:sz="4" w:space="0"/>
            </w:tcBorders>
            <w:shd w:val="clear" w:color="auto" w:fill="auto"/>
            <w:vAlign w:val="center"/>
          </w:tcPr>
          <w:p w14:paraId="5F916BA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14:paraId="2754DCA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4E941F93">
        <w:tblPrEx>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7B23BE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849" w:type="dxa"/>
            <w:tcBorders>
              <w:top w:val="nil"/>
              <w:left w:val="nil"/>
              <w:bottom w:val="single" w:color="auto" w:sz="4" w:space="0"/>
              <w:right w:val="single" w:color="auto" w:sz="4" w:space="0"/>
            </w:tcBorders>
            <w:shd w:val="clear" w:color="auto" w:fill="auto"/>
            <w:vAlign w:val="center"/>
          </w:tcPr>
          <w:p w14:paraId="7F0366D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1136" w:type="dxa"/>
            <w:tcBorders>
              <w:top w:val="nil"/>
              <w:left w:val="nil"/>
              <w:bottom w:val="single" w:color="auto" w:sz="4" w:space="0"/>
              <w:right w:val="single" w:color="auto" w:sz="4" w:space="0"/>
            </w:tcBorders>
            <w:shd w:val="clear" w:color="auto" w:fill="auto"/>
            <w:vAlign w:val="center"/>
          </w:tcPr>
          <w:p w14:paraId="0A5FF41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1276" w:type="dxa"/>
            <w:tcBorders>
              <w:top w:val="nil"/>
              <w:left w:val="nil"/>
              <w:bottom w:val="single" w:color="auto" w:sz="4" w:space="0"/>
              <w:right w:val="single" w:color="auto" w:sz="4" w:space="0"/>
            </w:tcBorders>
            <w:shd w:val="clear" w:color="auto" w:fill="auto"/>
            <w:vAlign w:val="center"/>
          </w:tcPr>
          <w:p w14:paraId="2F962E6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14:paraId="4C2DC5B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1415" w:type="dxa"/>
            <w:tcBorders>
              <w:top w:val="nil"/>
              <w:left w:val="nil"/>
              <w:bottom w:val="single" w:color="auto" w:sz="4" w:space="0"/>
              <w:right w:val="single" w:color="auto" w:sz="4" w:space="0"/>
            </w:tcBorders>
            <w:shd w:val="clear" w:color="auto" w:fill="auto"/>
            <w:vAlign w:val="center"/>
          </w:tcPr>
          <w:p w14:paraId="65C82D8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14:paraId="42370A8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048738A0">
        <w:tblPrEx>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14:paraId="794848F6">
            <w:pPr>
              <w:widowControl/>
              <w:jc w:val="left"/>
              <w:rPr>
                <w:rFonts w:cs="宋体" w:asciiTheme="minorEastAsia" w:hAnsiTheme="minorEastAsia"/>
                <w:color w:val="000000"/>
                <w:kern w:val="0"/>
                <w:szCs w:val="21"/>
              </w:rPr>
            </w:pPr>
          </w:p>
        </w:tc>
        <w:tc>
          <w:tcPr>
            <w:tcW w:w="849" w:type="dxa"/>
            <w:tcBorders>
              <w:top w:val="nil"/>
              <w:left w:val="nil"/>
              <w:bottom w:val="single" w:color="auto" w:sz="4" w:space="0"/>
              <w:right w:val="single" w:color="auto" w:sz="4" w:space="0"/>
            </w:tcBorders>
            <w:shd w:val="clear" w:color="auto" w:fill="auto"/>
            <w:vAlign w:val="center"/>
          </w:tcPr>
          <w:p w14:paraId="6555677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1136" w:type="dxa"/>
            <w:tcBorders>
              <w:top w:val="nil"/>
              <w:left w:val="nil"/>
              <w:bottom w:val="single" w:color="auto" w:sz="4" w:space="0"/>
              <w:right w:val="single" w:color="auto" w:sz="4" w:space="0"/>
            </w:tcBorders>
            <w:shd w:val="clear" w:color="auto" w:fill="auto"/>
            <w:noWrap/>
            <w:vAlign w:val="center"/>
          </w:tcPr>
          <w:p w14:paraId="2FCFB7A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1276" w:type="dxa"/>
            <w:tcBorders>
              <w:top w:val="nil"/>
              <w:left w:val="nil"/>
              <w:bottom w:val="single" w:color="auto" w:sz="4" w:space="0"/>
              <w:right w:val="single" w:color="auto" w:sz="4" w:space="0"/>
            </w:tcBorders>
            <w:shd w:val="clear" w:color="auto" w:fill="auto"/>
            <w:vAlign w:val="center"/>
          </w:tcPr>
          <w:p w14:paraId="20D7F6D7">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14:paraId="6FB57D3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415" w:type="dxa"/>
            <w:tcBorders>
              <w:top w:val="nil"/>
              <w:left w:val="nil"/>
              <w:bottom w:val="single" w:color="auto" w:sz="4" w:space="0"/>
              <w:right w:val="single" w:color="auto" w:sz="4" w:space="0"/>
            </w:tcBorders>
            <w:shd w:val="clear" w:color="auto" w:fill="auto"/>
            <w:vAlign w:val="center"/>
          </w:tcPr>
          <w:p w14:paraId="04BE99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2410" w:type="dxa"/>
            <w:tcBorders>
              <w:top w:val="nil"/>
              <w:left w:val="nil"/>
              <w:bottom w:val="single" w:color="auto" w:sz="4" w:space="0"/>
              <w:right w:val="single" w:color="auto" w:sz="4" w:space="0"/>
            </w:tcBorders>
            <w:shd w:val="clear" w:color="auto" w:fill="auto"/>
            <w:vAlign w:val="center"/>
          </w:tcPr>
          <w:p w14:paraId="6BE9F5E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62C53C99">
      <w:pPr>
        <w:tabs>
          <w:tab w:val="left" w:pos="525"/>
        </w:tabs>
        <w:spacing w:beforeLines="50" w:afterLines="50"/>
        <w:jc w:val="center"/>
        <w:rPr>
          <w:sz w:val="24"/>
          <w:szCs w:val="24"/>
        </w:rPr>
      </w:pPr>
    </w:p>
    <w:p w14:paraId="3D51054C">
      <w:pPr>
        <w:pStyle w:val="30"/>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104777BC">
      <w:pPr>
        <w:pStyle w:val="30"/>
        <w:spacing w:line="360" w:lineRule="auto"/>
        <w:rPr>
          <w:rFonts w:hint="default" w:ascii="宋体" w:hAnsi="宋体"/>
          <w:b/>
          <w:color w:val="auto"/>
          <w:sz w:val="24"/>
          <w:szCs w:val="24"/>
          <w:highlight w:val="none"/>
          <w:lang w:val="en-US"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九</w:t>
      </w:r>
      <w:r>
        <w:rPr>
          <w:rFonts w:hint="eastAsia" w:ascii="宋体" w:hAnsi="宋体" w:eastAsia="宋体" w:cs="宋体"/>
          <w:b/>
          <w:bCs/>
          <w:color w:val="auto"/>
          <w:kern w:val="2"/>
          <w:highlight w:val="none"/>
          <w:lang w:val="zh-CN"/>
        </w:rPr>
        <w:t>、</w:t>
      </w:r>
      <w:r>
        <w:rPr>
          <w:rFonts w:hint="eastAsia" w:ascii="宋体" w:hAnsi="宋体"/>
          <w:b/>
          <w:color w:val="auto"/>
          <w:sz w:val="24"/>
          <w:szCs w:val="24"/>
          <w:highlight w:val="none"/>
          <w:lang w:val="en-US" w:eastAsia="zh-CN"/>
        </w:rPr>
        <w:t>货物</w:t>
      </w:r>
      <w:r>
        <w:rPr>
          <w:rFonts w:hint="default" w:ascii="宋体" w:hAnsi="宋体"/>
          <w:b/>
          <w:color w:val="auto"/>
          <w:sz w:val="24"/>
          <w:szCs w:val="24"/>
          <w:highlight w:val="none"/>
          <w:lang w:val="en-US" w:eastAsia="zh-CN"/>
        </w:rPr>
        <w:t>维护保养清单</w:t>
      </w:r>
      <w:r>
        <w:rPr>
          <w:rFonts w:hint="eastAsia" w:ascii="宋体" w:hAnsi="宋体" w:eastAsia="宋体" w:cs="宋体"/>
          <w:b/>
          <w:bCs/>
          <w:color w:val="auto"/>
          <w:sz w:val="24"/>
          <w:highlight w:val="none"/>
        </w:rPr>
        <w:t>（供应商格式自拟）</w:t>
      </w:r>
    </w:p>
    <w:p w14:paraId="5F8F9043">
      <w:pPr>
        <w:outlineLvl w:val="9"/>
        <w:rPr>
          <w:color w:val="auto"/>
          <w:highlight w:val="none"/>
          <w:lang w:val="zh-CN"/>
        </w:rPr>
      </w:pPr>
    </w:p>
    <w:p w14:paraId="3A2EDD0B">
      <w:pPr>
        <w:pStyle w:val="28"/>
        <w:rPr>
          <w:color w:val="auto"/>
          <w:highlight w:val="none"/>
          <w:lang w:val="zh-CN"/>
        </w:rPr>
      </w:pPr>
    </w:p>
    <w:p w14:paraId="2887B2C6">
      <w:pPr>
        <w:rPr>
          <w:lang w:val="zh-CN"/>
        </w:rPr>
      </w:pPr>
    </w:p>
    <w:p w14:paraId="2BC50AD4">
      <w:pPr>
        <w:rPr>
          <w:color w:val="auto"/>
          <w:highlight w:val="none"/>
          <w:lang w:val="zh-CN"/>
        </w:rPr>
      </w:pPr>
    </w:p>
    <w:p w14:paraId="4ACC88BC">
      <w:pPr>
        <w:autoSpaceDE w:val="0"/>
        <w:autoSpaceDN w:val="0"/>
        <w:adjustRightInd w:val="0"/>
        <w:rPr>
          <w:rFonts w:hint="default" w:ascii="宋体" w:hAnsi="宋体" w:eastAsia="宋体" w:cs="宋体"/>
          <w:b/>
          <w:bCs/>
          <w:color w:val="auto"/>
          <w:sz w:val="24"/>
          <w:szCs w:val="24"/>
          <w:highlight w:val="none"/>
          <w:lang w:val="en-US" w:eastAsia="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color w:val="auto"/>
          <w:sz w:val="21"/>
          <w:szCs w:val="21"/>
          <w:highlight w:val="none"/>
          <w:lang w:val="en-US" w:eastAsia="zh-CN"/>
        </w:rPr>
        <w:t>注：供应商需详细列明货物维护保</w:t>
      </w:r>
      <w:r>
        <w:rPr>
          <w:rFonts w:hint="eastAsia" w:ascii="宋体" w:hAnsi="宋体" w:cs="宋体"/>
          <w:b/>
          <w:color w:val="auto"/>
          <w:sz w:val="21"/>
          <w:szCs w:val="21"/>
          <w:highlight w:val="none"/>
          <w:lang w:val="en-US" w:eastAsia="zh-CN"/>
        </w:rPr>
        <w:t>养</w:t>
      </w:r>
      <w:r>
        <w:rPr>
          <w:rFonts w:hint="eastAsia" w:ascii="宋体" w:hAnsi="宋体" w:eastAsia="宋体" w:cs="宋体"/>
          <w:b/>
          <w:color w:val="auto"/>
          <w:sz w:val="21"/>
          <w:szCs w:val="21"/>
          <w:highlight w:val="none"/>
          <w:lang w:val="en-US" w:eastAsia="zh-CN"/>
        </w:rPr>
        <w:t>各项内容，维护保养清单需供应商及厂家双方法人签字并加盖单位公章。（包括但不限于：校准含试剂、出具校准报告、运行报告等.)</w:t>
      </w:r>
    </w:p>
    <w:p w14:paraId="03F5A37B">
      <w:pPr>
        <w:pStyle w:val="30"/>
        <w:numPr>
          <w:ilvl w:val="0"/>
          <w:numId w:val="0"/>
        </w:numPr>
        <w:spacing w:line="360" w:lineRule="auto"/>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十</w:t>
      </w:r>
      <w:r>
        <w:rPr>
          <w:rFonts w:hint="eastAsia" w:ascii="宋体" w:hAnsi="宋体" w:eastAsia="宋体" w:cs="宋体"/>
          <w:b/>
          <w:bCs/>
          <w:color w:val="auto"/>
          <w:kern w:val="2"/>
          <w:highlight w:val="none"/>
          <w:lang w:val="zh-CN"/>
        </w:rPr>
        <w:t>、</w:t>
      </w:r>
      <w:r>
        <w:rPr>
          <w:rFonts w:hint="eastAsia" w:ascii="宋体" w:hAnsi="宋体" w:eastAsia="宋体" w:cs="宋体"/>
          <w:b/>
          <w:bCs/>
          <w:color w:val="auto"/>
          <w:kern w:val="2"/>
          <w:highlight w:val="none"/>
          <w:lang w:val="en-US" w:eastAsia="zh-CN"/>
        </w:rPr>
        <w:t>技术服务方案</w:t>
      </w:r>
    </w:p>
    <w:p w14:paraId="4E943E1C">
      <w:pPr>
        <w:pStyle w:val="30"/>
        <w:spacing w:line="360" w:lineRule="auto"/>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en-US" w:eastAsia="zh-CN"/>
        </w:rPr>
        <w:t>包含但不限于以下内容（格式自拟）：</w:t>
      </w:r>
    </w:p>
    <w:p w14:paraId="778B0158">
      <w:pPr>
        <w:pStyle w:val="30"/>
        <w:numPr>
          <w:ilvl w:val="0"/>
          <w:numId w:val="8"/>
        </w:numPr>
        <w:spacing w:line="360" w:lineRule="auto"/>
        <w:rPr>
          <w:rFonts w:hint="eastAsia" w:ascii="宋体" w:hAnsi="宋体" w:eastAsia="宋体" w:cs="宋体"/>
          <w:b w:val="0"/>
          <w:bCs w:val="0"/>
          <w:color w:val="auto"/>
          <w:kern w:val="2"/>
          <w:highlight w:val="none"/>
          <w:lang w:val="en-US" w:eastAsia="zh-CN"/>
        </w:rPr>
      </w:pPr>
      <w:r>
        <w:rPr>
          <w:rFonts w:hint="eastAsia" w:ascii="宋体" w:hAnsi="宋体" w:eastAsia="宋体" w:cs="宋体"/>
          <w:b w:val="0"/>
          <w:bCs w:val="0"/>
          <w:color w:val="auto"/>
          <w:kern w:val="2"/>
          <w:highlight w:val="none"/>
          <w:lang w:val="en-US" w:eastAsia="zh-CN"/>
        </w:rPr>
        <w:t>设备详细技术参数（提供相应证明材料）</w:t>
      </w:r>
    </w:p>
    <w:p w14:paraId="38C131AE">
      <w:pPr>
        <w:pStyle w:val="30"/>
        <w:numPr>
          <w:ilvl w:val="0"/>
          <w:numId w:val="8"/>
        </w:numPr>
        <w:spacing w:line="360" w:lineRule="auto"/>
        <w:rPr>
          <w:rFonts w:hint="default" w:ascii="宋体" w:hAnsi="宋体" w:eastAsia="宋体" w:cs="宋体"/>
          <w:color w:val="auto"/>
          <w:highlight w:val="none"/>
          <w:lang w:val="en-US" w:eastAsia="zh-CN"/>
        </w:rPr>
      </w:pPr>
      <w:r>
        <w:rPr>
          <w:rFonts w:hint="eastAsia" w:ascii="宋体" w:hAnsi="宋体" w:eastAsia="宋体" w:cs="宋体"/>
          <w:b w:val="0"/>
          <w:bCs w:val="0"/>
          <w:color w:val="auto"/>
          <w:kern w:val="2"/>
          <w:highlight w:val="none"/>
          <w:lang w:val="en-US" w:eastAsia="zh-CN"/>
        </w:rPr>
        <w:t>产品性能的描述</w:t>
      </w:r>
    </w:p>
    <w:p w14:paraId="13C38C99">
      <w:pPr>
        <w:pStyle w:val="30"/>
        <w:numPr>
          <w:ilvl w:val="0"/>
          <w:numId w:val="8"/>
        </w:numPr>
        <w:spacing w:line="360" w:lineRule="auto"/>
        <w:rPr>
          <w:rFonts w:hint="default" w:ascii="宋体" w:hAnsi="宋体" w:eastAsia="宋体" w:cs="宋体"/>
          <w:color w:val="auto"/>
          <w:highlight w:val="none"/>
          <w:lang w:val="en-US" w:eastAsia="zh-CN"/>
        </w:rPr>
      </w:pPr>
      <w:r>
        <w:rPr>
          <w:rFonts w:hint="eastAsia" w:ascii="宋体" w:hAnsi="宋体" w:eastAsia="宋体" w:cs="宋体"/>
          <w:b w:val="0"/>
          <w:bCs w:val="0"/>
          <w:color w:val="auto"/>
          <w:kern w:val="2"/>
          <w:highlight w:val="none"/>
          <w:lang w:val="en-US" w:eastAsia="zh-CN"/>
        </w:rPr>
        <w:t>产品供货方案</w:t>
      </w:r>
    </w:p>
    <w:p w14:paraId="6EC6F056">
      <w:pPr>
        <w:pStyle w:val="30"/>
        <w:numPr>
          <w:ilvl w:val="0"/>
          <w:numId w:val="8"/>
        </w:numPr>
        <w:spacing w:line="360" w:lineRule="auto"/>
        <w:rPr>
          <w:rFonts w:hint="default" w:ascii="宋体" w:hAnsi="宋体" w:eastAsia="宋体" w:cs="宋体"/>
          <w:color w:val="auto"/>
          <w:highlight w:val="none"/>
          <w:lang w:val="en-US" w:eastAsia="zh-CN"/>
        </w:rPr>
      </w:pPr>
      <w:r>
        <w:rPr>
          <w:rFonts w:hint="eastAsia" w:ascii="宋体" w:hAnsi="宋体" w:eastAsia="宋体" w:cs="宋体"/>
          <w:b w:val="0"/>
          <w:bCs w:val="0"/>
          <w:color w:val="auto"/>
          <w:kern w:val="2"/>
          <w:highlight w:val="none"/>
          <w:lang w:val="en-US" w:eastAsia="zh-CN"/>
        </w:rPr>
        <w:t>供应商紧急预案等。</w:t>
      </w:r>
    </w:p>
    <w:p w14:paraId="711C5DD4">
      <w:pPr>
        <w:rPr>
          <w:rFonts w:hint="eastAsia"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br w:type="page"/>
      </w:r>
    </w:p>
    <w:p w14:paraId="08BA816A">
      <w:pPr>
        <w:autoSpaceDE w:val="0"/>
        <w:autoSpaceDN w:val="0"/>
        <w:adjustRightInd w:val="0"/>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十一</w:t>
      </w:r>
      <w:r>
        <w:rPr>
          <w:rFonts w:hint="eastAsia" w:ascii="宋体" w:hAnsi="宋体" w:cs="宋体"/>
          <w:b/>
          <w:bCs/>
          <w:color w:val="auto"/>
          <w:sz w:val="28"/>
          <w:szCs w:val="28"/>
          <w:highlight w:val="none"/>
          <w:lang w:val="zh-CN"/>
        </w:rPr>
        <w:t>：供应商资格声明函</w:t>
      </w:r>
    </w:p>
    <w:p w14:paraId="2767798D">
      <w:pPr>
        <w:pStyle w:val="30"/>
        <w:rPr>
          <w:color w:val="auto"/>
          <w:highlight w:val="none"/>
        </w:rPr>
      </w:pPr>
    </w:p>
    <w:p w14:paraId="7C595851">
      <w:pPr>
        <w:autoSpaceDE w:val="0"/>
        <w:autoSpaceDN w:val="0"/>
        <w:adjustRightInd w:val="0"/>
        <w:snapToGrid w:val="0"/>
        <w:spacing w:line="480" w:lineRule="auto"/>
        <w:rPr>
          <w:rFonts w:ascii="宋体" w:hAnsi="宋体" w:cs="宋体"/>
          <w:color w:val="auto"/>
          <w:sz w:val="24"/>
          <w:szCs w:val="24"/>
          <w:highlight w:val="none"/>
          <w:lang w:val="zh-CN"/>
        </w:rPr>
      </w:pPr>
    </w:p>
    <w:p w14:paraId="07A3EB64">
      <w:pPr>
        <w:autoSpaceDE w:val="0"/>
        <w:autoSpaceDN w:val="0"/>
        <w:adjustRightInd w:val="0"/>
        <w:snapToGrid w:val="0"/>
        <w:spacing w:line="480" w:lineRule="auto"/>
        <w:rPr>
          <w:rFonts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u w:val="single"/>
          <w:lang w:val="zh-CN"/>
        </w:rPr>
        <w:t>吉林大学第一医院</w:t>
      </w:r>
    </w:p>
    <w:p w14:paraId="13D47F51">
      <w:pPr>
        <w:adjustRightInd w:val="0"/>
        <w:snapToGrid w:val="0"/>
        <w:spacing w:line="48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关于贵单位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日发布</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项目（项目编号：）的采购公告（或产品介绍会公告），本单位愿意参加，并声明：</w:t>
      </w:r>
    </w:p>
    <w:p w14:paraId="72FB072A">
      <w:pPr>
        <w:pStyle w:val="33"/>
        <w:numPr>
          <w:ilvl w:val="0"/>
          <w:numId w:val="9"/>
        </w:numPr>
        <w:tabs>
          <w:tab w:val="left" w:pos="993"/>
        </w:tabs>
        <w:adjustRightInd w:val="0"/>
        <w:snapToGrid w:val="0"/>
        <w:spacing w:line="480" w:lineRule="auto"/>
        <w:ind w:left="0" w:firstLine="426"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本单位及附属机构，并非受托为本项目同一合同项下或者其中分项目的前期工作提供设计、编制规范、进行管理等服务的供应商。</w:t>
      </w:r>
    </w:p>
    <w:p w14:paraId="6B758BE7">
      <w:pPr>
        <w:pStyle w:val="33"/>
        <w:numPr>
          <w:ilvl w:val="0"/>
          <w:numId w:val="9"/>
        </w:numPr>
        <w:tabs>
          <w:tab w:val="left" w:pos="993"/>
        </w:tabs>
        <w:adjustRightInd w:val="0"/>
        <w:snapToGrid w:val="0"/>
        <w:spacing w:line="480" w:lineRule="auto"/>
        <w:ind w:left="0" w:firstLine="426"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本单位没有为采购项目同一合同项下提供整体设计、规范编制或者项目管理、监理、检测等服务。</w:t>
      </w:r>
    </w:p>
    <w:p w14:paraId="0473C2F8">
      <w:pPr>
        <w:pStyle w:val="33"/>
        <w:numPr>
          <w:ilvl w:val="0"/>
          <w:numId w:val="9"/>
        </w:numPr>
        <w:tabs>
          <w:tab w:val="left" w:pos="993"/>
        </w:tabs>
        <w:adjustRightInd w:val="0"/>
        <w:snapToGrid w:val="0"/>
        <w:spacing w:line="480" w:lineRule="auto"/>
        <w:ind w:left="0" w:firstLine="426"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我方承诺如与本项目同一合同项下其他供应商的单位负责人为同一人或者存在直接控股、管理关系的情形，同意按无效标处理。</w:t>
      </w:r>
    </w:p>
    <w:p w14:paraId="1D291241">
      <w:pPr>
        <w:pStyle w:val="33"/>
        <w:tabs>
          <w:tab w:val="left" w:pos="993"/>
        </w:tabs>
        <w:adjustRightInd w:val="0"/>
        <w:snapToGrid w:val="0"/>
        <w:spacing w:line="480" w:lineRule="auto"/>
        <w:ind w:firstLine="360" w:firstLineChars="150"/>
        <w:rPr>
          <w:rFonts w:ascii="宋体" w:hAnsi="宋体" w:cs="宋体"/>
          <w:bCs/>
          <w:color w:val="auto"/>
          <w:sz w:val="24"/>
          <w:szCs w:val="24"/>
          <w:highlight w:val="none"/>
        </w:rPr>
      </w:pPr>
      <w:r>
        <w:rPr>
          <w:rFonts w:hint="eastAsia" w:ascii="宋体" w:hAnsi="宋体" w:cs="宋体"/>
          <w:bCs/>
          <w:color w:val="auto"/>
          <w:sz w:val="24"/>
          <w:szCs w:val="24"/>
          <w:highlight w:val="none"/>
        </w:rPr>
        <w:t>四、本单位与贵院在职人员无任何关联关系。</w:t>
      </w:r>
    </w:p>
    <w:p w14:paraId="113071D1">
      <w:pPr>
        <w:adjustRightInd w:val="0"/>
        <w:snapToGrid w:val="0"/>
        <w:spacing w:line="48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本单位承诺在本次标采购活动中，如有违法、违规、弄虚作假行为，所造成的损失、不良后果及法律责任，一律由我单位承担。</w:t>
      </w:r>
    </w:p>
    <w:p w14:paraId="61FDDEFC">
      <w:pPr>
        <w:adjustRightInd w:val="0"/>
        <w:snapToGrid w:val="0"/>
        <w:spacing w:line="48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特此声明！</w:t>
      </w:r>
    </w:p>
    <w:p w14:paraId="2DB47F94">
      <w:pPr>
        <w:autoSpaceDE w:val="0"/>
        <w:autoSpaceDN w:val="0"/>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说明：</w:t>
      </w:r>
    </w:p>
    <w:p w14:paraId="2FDFFFF4">
      <w:pPr>
        <w:pStyle w:val="33"/>
        <w:numPr>
          <w:ilvl w:val="0"/>
          <w:numId w:val="10"/>
        </w:numPr>
        <w:autoSpaceDE w:val="0"/>
        <w:autoSpaceDN w:val="0"/>
        <w:adjustRightInd w:val="0"/>
        <w:snapToGrid w:val="0"/>
        <w:spacing w:line="480" w:lineRule="auto"/>
        <w:ind w:left="0" w:firstLine="0" w:firstLineChars="0"/>
        <w:jc w:val="left"/>
        <w:rPr>
          <w:rFonts w:ascii="宋体" w:hAnsi="宋体" w:cs="宋体"/>
          <w:color w:val="auto"/>
          <w:szCs w:val="21"/>
          <w:highlight w:val="none"/>
        </w:rPr>
      </w:pPr>
      <w:r>
        <w:rPr>
          <w:rFonts w:hint="eastAsia" w:ascii="宋体" w:hAnsi="宋体" w:cs="宋体"/>
          <w:color w:val="auto"/>
          <w:szCs w:val="21"/>
          <w:highlight w:val="none"/>
        </w:rPr>
        <w:t>本声明函必须提供且内容不得擅自删改，否则视为</w:t>
      </w:r>
      <w:r>
        <w:rPr>
          <w:rFonts w:hint="eastAsia" w:ascii="宋体" w:hAnsi="宋体" w:cs="宋体"/>
          <w:b/>
          <w:color w:val="auto"/>
          <w:szCs w:val="21"/>
          <w:highlight w:val="none"/>
        </w:rPr>
        <w:t>无效投标</w:t>
      </w:r>
      <w:r>
        <w:rPr>
          <w:rFonts w:hint="eastAsia" w:ascii="宋体" w:hAnsi="宋体" w:cs="宋体"/>
          <w:color w:val="auto"/>
          <w:szCs w:val="21"/>
          <w:highlight w:val="none"/>
        </w:rPr>
        <w:t>。</w:t>
      </w:r>
    </w:p>
    <w:p w14:paraId="6DAF7F19">
      <w:pPr>
        <w:pStyle w:val="33"/>
        <w:numPr>
          <w:ilvl w:val="0"/>
          <w:numId w:val="10"/>
        </w:numPr>
        <w:autoSpaceDE w:val="0"/>
        <w:autoSpaceDN w:val="0"/>
        <w:adjustRightInd w:val="0"/>
        <w:snapToGrid w:val="0"/>
        <w:spacing w:line="480" w:lineRule="auto"/>
        <w:ind w:left="0" w:firstLine="0" w:firstLineChars="0"/>
        <w:jc w:val="left"/>
        <w:rPr>
          <w:rFonts w:ascii="宋体" w:hAnsi="宋体" w:cs="宋体"/>
          <w:color w:val="auto"/>
          <w:szCs w:val="21"/>
          <w:highlight w:val="none"/>
        </w:rPr>
      </w:pPr>
      <w:r>
        <w:rPr>
          <w:rFonts w:hint="eastAsia" w:ascii="宋体" w:hAnsi="宋体" w:cs="宋体"/>
          <w:color w:val="auto"/>
          <w:szCs w:val="21"/>
          <w:highlight w:val="none"/>
        </w:rPr>
        <w:t>本声明函如有虚假或与事实不符的，作</w:t>
      </w:r>
      <w:r>
        <w:rPr>
          <w:rFonts w:hint="eastAsia" w:ascii="宋体" w:hAnsi="宋体" w:cs="宋体"/>
          <w:b/>
          <w:color w:val="auto"/>
          <w:szCs w:val="21"/>
          <w:highlight w:val="none"/>
        </w:rPr>
        <w:t>无效投标</w:t>
      </w:r>
      <w:r>
        <w:rPr>
          <w:rFonts w:hint="eastAsia" w:ascii="宋体" w:hAnsi="宋体" w:cs="宋体"/>
          <w:color w:val="auto"/>
          <w:szCs w:val="21"/>
          <w:highlight w:val="none"/>
        </w:rPr>
        <w:t>处理。</w:t>
      </w:r>
    </w:p>
    <w:p w14:paraId="1621FC65">
      <w:pPr>
        <w:snapToGrid w:val="0"/>
        <w:spacing w:line="360" w:lineRule="auto"/>
        <w:ind w:firstLine="420"/>
        <w:jc w:val="left"/>
        <w:rPr>
          <w:rFonts w:ascii="宋体" w:hAnsi="宋体" w:cs="宋体"/>
          <w:color w:val="auto"/>
          <w:sz w:val="24"/>
          <w:szCs w:val="24"/>
          <w:highlight w:val="none"/>
        </w:rPr>
      </w:pPr>
    </w:p>
    <w:p w14:paraId="79619AE7">
      <w:pPr>
        <w:snapToGrid w:val="0"/>
        <w:spacing w:line="360" w:lineRule="auto"/>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供应商名称（单位盖公章）：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0C8D1474">
      <w:pPr>
        <w:snapToGrid w:val="0"/>
        <w:spacing w:line="360" w:lineRule="auto"/>
        <w:ind w:firstLine="420"/>
        <w:jc w:val="left"/>
        <w:rPr>
          <w:rFonts w:ascii="宋体" w:hAnsi="宋体" w:cs="宋体"/>
          <w:color w:val="auto"/>
          <w:sz w:val="24"/>
          <w:szCs w:val="24"/>
          <w:highlight w:val="none"/>
        </w:rPr>
      </w:pPr>
    </w:p>
    <w:p w14:paraId="508ABFAB">
      <w:pPr>
        <w:snapToGrid w:val="0"/>
        <w:spacing w:line="360" w:lineRule="auto"/>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单位地址： </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2484716C">
      <w:pPr>
        <w:pStyle w:val="8"/>
        <w:tabs>
          <w:tab w:val="left" w:pos="8640"/>
        </w:tabs>
        <w:snapToGrid w:val="0"/>
        <w:spacing w:line="360" w:lineRule="auto"/>
        <w:ind w:left="0" w:firstLine="480" w:firstLineChars="200"/>
        <w:rPr>
          <w:rFonts w:ascii="宋体" w:hAnsi="宋体" w:cs="宋体"/>
          <w:color w:val="auto"/>
          <w:szCs w:val="24"/>
          <w:highlight w:val="none"/>
        </w:rPr>
      </w:pPr>
    </w:p>
    <w:p w14:paraId="707D699E">
      <w:pPr>
        <w:pStyle w:val="8"/>
        <w:tabs>
          <w:tab w:val="left" w:pos="8640"/>
        </w:tabs>
        <w:snapToGrid w:val="0"/>
        <w:spacing w:line="360" w:lineRule="auto"/>
        <w:ind w:left="0"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 xml:space="preserve">日   期： </w:t>
      </w:r>
      <w:r>
        <w:rPr>
          <w:rFonts w:hint="eastAsia" w:ascii="宋体" w:hAnsi="宋体" w:cs="宋体"/>
          <w:color w:val="auto"/>
          <w:szCs w:val="24"/>
          <w:highlight w:val="none"/>
          <w:u w:val="single"/>
        </w:rPr>
        <w:t xml:space="preserve"> </w:t>
      </w:r>
      <w:r>
        <w:rPr>
          <w:rFonts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p w14:paraId="77A71FEA">
      <w:pPr>
        <w:rPr>
          <w:rFonts w:hint="eastAsia" w:ascii="宋体" w:hAnsi="宋体" w:cs="宋体"/>
          <w:color w:val="auto"/>
          <w:szCs w:val="24"/>
          <w:highlight w:val="none"/>
        </w:rPr>
      </w:pPr>
      <w:r>
        <w:rPr>
          <w:rFonts w:hint="eastAsia" w:ascii="宋体" w:hAnsi="宋体" w:cs="宋体"/>
          <w:color w:val="auto"/>
          <w:szCs w:val="24"/>
          <w:highlight w:val="none"/>
        </w:rPr>
        <w:br w:type="page"/>
      </w:r>
    </w:p>
    <w:p w14:paraId="5FF3E5AE">
      <w:pPr>
        <w:spacing w:line="360" w:lineRule="auto"/>
        <w:jc w:val="center"/>
        <w:rPr>
          <w:rFonts w:hint="eastAsia" w:ascii="宋体" w:hAnsi="宋体" w:cs="宋体"/>
          <w:b/>
          <w:i w:val="0"/>
          <w:color w:val="000000"/>
          <w:kern w:val="0"/>
          <w:sz w:val="24"/>
          <w:szCs w:val="24"/>
          <w:highlight w:val="none"/>
          <w:u w:val="none"/>
          <w:lang w:val="en-US" w:eastAsia="zh-CN" w:bidi="ar"/>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bookmarkStart w:id="51" w:name="_Toc19992"/>
    </w:p>
    <w:p w14:paraId="629A1F25">
      <w:pPr>
        <w:ind w:firstLine="2811" w:firstLineChars="10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耗材专机专用说明（如适用）</w:t>
      </w:r>
    </w:p>
    <w:p w14:paraId="29F475D9">
      <w:pPr>
        <w:ind w:firstLine="3162" w:firstLineChars="1500"/>
        <w:rPr>
          <w:rFonts w:hint="eastAsia" w:asciiTheme="minorEastAsia" w:hAnsiTheme="minorEastAsia" w:eastAsiaTheme="minorEastAsia" w:cstheme="minorEastAsia"/>
          <w:b/>
          <w:bCs/>
          <w:lang w:val="en-US" w:eastAsia="zh-CN"/>
        </w:rPr>
      </w:pPr>
    </w:p>
    <w:p w14:paraId="49034D2A">
      <w:pPr>
        <w:ind w:firstLine="422" w:firstLineChars="200"/>
        <w:rPr>
          <w:rFonts w:hint="eastAsia" w:asciiTheme="minorEastAsia" w:hAnsiTheme="minorEastAsia" w:eastAsiaTheme="minorEastAsia" w:cstheme="minorEastAsia"/>
          <w:b/>
          <w:bCs/>
          <w:lang w:val="en-US" w:eastAsia="zh-CN"/>
        </w:rPr>
      </w:pPr>
    </w:p>
    <w:p w14:paraId="0A2CC338">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lang w:val="en-US" w:eastAsia="zh-CN"/>
        </w:rPr>
      </w:pPr>
    </w:p>
    <w:p w14:paraId="084D5A3E">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本函旨在说明以下耗材为xx品牌（设备注册证名称：xx  ，规格型号：xx）设备的专机专用。</w:t>
      </w:r>
    </w:p>
    <w:p w14:paraId="34197BB2">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耗材1:耗材注册证名称：xx  ，规格型号：xx  ，包装规格：xx</w:t>
      </w:r>
    </w:p>
    <w:p w14:paraId="02533C8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耗材2: ......</w:t>
      </w:r>
    </w:p>
    <w:p w14:paraId="13CC952E">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耗材3：......</w:t>
      </w:r>
    </w:p>
    <w:p w14:paraId="7A7217D0">
      <w:pPr>
        <w:keepNext w:val="0"/>
        <w:keepLines w:val="0"/>
        <w:pageBreakBefore w:val="0"/>
        <w:widowControl w:val="0"/>
        <w:kinsoku/>
        <w:wordWrap/>
        <w:overflowPunct/>
        <w:topLinePunct w:val="0"/>
        <w:autoSpaceDE/>
        <w:autoSpaceDN/>
        <w:bidi w:val="0"/>
        <w:adjustRightInd/>
        <w:snapToGrid/>
        <w:spacing w:line="560" w:lineRule="exact"/>
        <w:ind w:firstLine="964" w:firstLineChars="400"/>
        <w:textAlignment w:val="auto"/>
        <w:rPr>
          <w:rFonts w:hint="eastAsia" w:asciiTheme="minorEastAsia" w:hAnsiTheme="minorEastAsia" w:eastAsiaTheme="minorEastAsia" w:cstheme="minorEastAsia"/>
          <w:b/>
          <w:bCs/>
          <w:sz w:val="24"/>
          <w:szCs w:val="24"/>
          <w:lang w:val="en-US" w:eastAsia="zh-CN"/>
        </w:rPr>
      </w:pPr>
    </w:p>
    <w:p w14:paraId="559FC68F">
      <w:pPr>
        <w:ind w:firstLine="964" w:firstLineChars="400"/>
        <w:rPr>
          <w:rFonts w:hint="eastAsia" w:asciiTheme="minorEastAsia" w:hAnsiTheme="minorEastAsia" w:eastAsiaTheme="minorEastAsia" w:cstheme="minorEastAsia"/>
          <w:b/>
          <w:bCs/>
          <w:sz w:val="24"/>
          <w:szCs w:val="24"/>
          <w:lang w:val="en-US" w:eastAsia="zh-CN"/>
        </w:rPr>
      </w:pPr>
    </w:p>
    <w:p w14:paraId="4FB7DE62">
      <w:pPr>
        <w:ind w:firstLine="964" w:firstLineChars="400"/>
        <w:rPr>
          <w:rFonts w:hint="eastAsia" w:asciiTheme="minorEastAsia" w:hAnsiTheme="minorEastAsia" w:eastAsiaTheme="minorEastAsia" w:cstheme="minorEastAsia"/>
          <w:b/>
          <w:bCs/>
          <w:sz w:val="24"/>
          <w:szCs w:val="24"/>
          <w:lang w:val="en-US" w:eastAsia="zh-CN"/>
        </w:rPr>
      </w:pPr>
    </w:p>
    <w:p w14:paraId="2C9B357D">
      <w:pPr>
        <w:ind w:firstLine="482" w:firstLineChars="200"/>
        <w:rPr>
          <w:rFonts w:hint="eastAsia" w:asciiTheme="minorEastAsia" w:hAnsiTheme="minorEastAsia" w:eastAsiaTheme="minorEastAsia" w:cstheme="minorEastAsia"/>
          <w:b/>
          <w:bCs/>
          <w:sz w:val="24"/>
          <w:szCs w:val="24"/>
          <w:lang w:val="en-US" w:eastAsia="zh-CN"/>
        </w:rPr>
      </w:pPr>
    </w:p>
    <w:p w14:paraId="06233377">
      <w:pPr>
        <w:ind w:firstLine="482" w:firstLineChars="200"/>
        <w:rPr>
          <w:rFonts w:hint="eastAsia" w:asciiTheme="minorEastAsia" w:hAnsiTheme="minorEastAsia" w:eastAsiaTheme="minorEastAsia" w:cstheme="minorEastAsia"/>
          <w:b/>
          <w:bCs/>
          <w:sz w:val="24"/>
          <w:szCs w:val="24"/>
          <w:lang w:val="en-US" w:eastAsia="zh-CN"/>
        </w:rPr>
      </w:pPr>
    </w:p>
    <w:p w14:paraId="0D1BAD43">
      <w:pPr>
        <w:ind w:firstLine="482" w:firstLineChars="200"/>
        <w:rPr>
          <w:rFonts w:hint="eastAsia" w:asciiTheme="minorEastAsia" w:hAnsiTheme="minorEastAsia" w:eastAsiaTheme="minorEastAsia" w:cstheme="minorEastAsia"/>
          <w:b/>
          <w:bCs/>
          <w:sz w:val="24"/>
          <w:szCs w:val="24"/>
          <w:lang w:val="en-US" w:eastAsia="zh-CN"/>
        </w:rPr>
      </w:pPr>
    </w:p>
    <w:p w14:paraId="4079BCC7">
      <w:pPr>
        <w:ind w:firstLine="482" w:firstLineChars="200"/>
        <w:rPr>
          <w:rFonts w:hint="eastAsia" w:asciiTheme="minorEastAsia" w:hAnsiTheme="minorEastAsia" w:eastAsiaTheme="minorEastAsia" w:cstheme="minorEastAsia"/>
          <w:b/>
          <w:bCs/>
          <w:sz w:val="24"/>
          <w:szCs w:val="24"/>
          <w:lang w:val="en-US" w:eastAsia="zh-CN"/>
        </w:rPr>
      </w:pPr>
    </w:p>
    <w:p w14:paraId="2ED20213">
      <w:pPr>
        <w:ind w:firstLine="482" w:firstLineChars="200"/>
        <w:rPr>
          <w:rFonts w:hint="eastAsia" w:asciiTheme="minorEastAsia" w:hAnsiTheme="minorEastAsia" w:eastAsiaTheme="minorEastAsia" w:cstheme="minorEastAsia"/>
          <w:b/>
          <w:bCs/>
          <w:sz w:val="24"/>
          <w:szCs w:val="24"/>
          <w:lang w:val="en-US" w:eastAsia="zh-CN"/>
        </w:rPr>
      </w:pPr>
    </w:p>
    <w:p w14:paraId="33214FB6">
      <w:pPr>
        <w:ind w:firstLine="482" w:firstLineChars="200"/>
        <w:rPr>
          <w:rFonts w:hint="eastAsia" w:asciiTheme="minorEastAsia" w:hAnsiTheme="minorEastAsia" w:eastAsiaTheme="minorEastAsia" w:cstheme="minorEastAsia"/>
          <w:b/>
          <w:bCs/>
          <w:sz w:val="24"/>
          <w:szCs w:val="24"/>
          <w:lang w:val="en-US" w:eastAsia="zh-CN"/>
        </w:rPr>
      </w:pPr>
    </w:p>
    <w:p w14:paraId="0E252263">
      <w:pPr>
        <w:ind w:firstLine="723" w:firstLineChars="3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特此说明：以上耗材为专机专用，该设备耗材不开放使用。</w:t>
      </w:r>
    </w:p>
    <w:p w14:paraId="2B856030">
      <w:pPr>
        <w:ind w:firstLine="723" w:firstLineChars="300"/>
        <w:rPr>
          <w:rFonts w:hint="eastAsia" w:asciiTheme="minorEastAsia" w:hAnsiTheme="minorEastAsia" w:eastAsiaTheme="minorEastAsia" w:cstheme="minorEastAsia"/>
          <w:b/>
          <w:bCs/>
          <w:sz w:val="24"/>
          <w:szCs w:val="24"/>
          <w:lang w:val="en-US" w:eastAsia="zh-CN"/>
        </w:rPr>
      </w:pPr>
    </w:p>
    <w:p w14:paraId="2A0DCD1B">
      <w:pPr>
        <w:ind w:firstLine="723" w:firstLineChars="300"/>
        <w:rPr>
          <w:rFonts w:hint="eastAsia" w:asciiTheme="minorEastAsia" w:hAnsiTheme="minorEastAsia" w:eastAsiaTheme="minorEastAsia" w:cstheme="minorEastAsia"/>
          <w:b/>
          <w:bCs/>
          <w:sz w:val="24"/>
          <w:szCs w:val="24"/>
          <w:lang w:val="en-US" w:eastAsia="zh-CN"/>
        </w:rPr>
      </w:pPr>
    </w:p>
    <w:p w14:paraId="1253EA40">
      <w:pPr>
        <w:ind w:firstLine="723" w:firstLineChars="300"/>
        <w:rPr>
          <w:rFonts w:hint="eastAsia" w:asciiTheme="minorEastAsia" w:hAnsiTheme="minorEastAsia" w:eastAsiaTheme="minorEastAsia" w:cstheme="minorEastAsia"/>
          <w:b/>
          <w:bCs/>
          <w:sz w:val="24"/>
          <w:szCs w:val="24"/>
          <w:lang w:val="en-US" w:eastAsia="zh-CN"/>
        </w:rPr>
      </w:pPr>
    </w:p>
    <w:p w14:paraId="50D2BDC8">
      <w:pPr>
        <w:ind w:firstLine="723" w:firstLineChars="300"/>
        <w:rPr>
          <w:rFonts w:hint="eastAsia" w:asciiTheme="minorEastAsia" w:hAnsiTheme="minorEastAsia" w:eastAsiaTheme="minorEastAsia" w:cstheme="minorEastAsia"/>
          <w:b/>
          <w:bCs/>
          <w:sz w:val="24"/>
          <w:szCs w:val="24"/>
          <w:lang w:val="en-US" w:eastAsia="zh-CN"/>
        </w:rPr>
      </w:pPr>
    </w:p>
    <w:p w14:paraId="70BCFAA0">
      <w:pPr>
        <w:ind w:firstLine="723" w:firstLineChars="3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xx厂家公章/xx代理商公章</w:t>
      </w:r>
    </w:p>
    <w:p w14:paraId="6E67A53C">
      <w:pPr>
        <w:ind w:firstLine="723" w:firstLineChars="300"/>
        <w:rPr>
          <w:rFonts w:hint="eastAsia" w:asciiTheme="minorEastAsia" w:hAnsiTheme="minorEastAsia" w:eastAsiaTheme="minorEastAsia" w:cstheme="minorEastAsia"/>
          <w:b/>
          <w:bCs/>
          <w:sz w:val="24"/>
          <w:szCs w:val="24"/>
          <w:lang w:val="en-US" w:eastAsia="zh-CN"/>
        </w:rPr>
      </w:pPr>
    </w:p>
    <w:p w14:paraId="57ABE09A">
      <w:pPr>
        <w:ind w:firstLine="723" w:firstLineChars="3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年   月   日</w:t>
      </w:r>
    </w:p>
    <w:p w14:paraId="0F9BEB23">
      <w:pPr>
        <w:ind w:firstLine="723" w:firstLineChars="300"/>
        <w:rPr>
          <w:rFonts w:hint="eastAsia" w:asciiTheme="minorEastAsia" w:hAnsiTheme="minorEastAsia" w:eastAsiaTheme="minorEastAsia" w:cstheme="minorEastAsia"/>
          <w:b/>
          <w:bCs/>
          <w:sz w:val="24"/>
          <w:szCs w:val="24"/>
          <w:lang w:val="en-US" w:eastAsia="zh-CN"/>
        </w:rPr>
      </w:pPr>
    </w:p>
    <w:p w14:paraId="0604C55B">
      <w:pPr>
        <w:spacing w:line="360" w:lineRule="auto"/>
        <w:jc w:val="center"/>
        <w:rPr>
          <w:rFonts w:hint="eastAsia" w:asciiTheme="minorEastAsia" w:hAnsiTheme="minorEastAsia" w:eastAsiaTheme="minorEastAsia" w:cstheme="minorEastAsia"/>
          <w:b/>
          <w:bCs/>
          <w:i w:val="0"/>
          <w:color w:val="000000"/>
          <w:kern w:val="0"/>
          <w:sz w:val="24"/>
          <w:szCs w:val="24"/>
          <w:highlight w:val="none"/>
          <w:u w:val="none"/>
          <w:lang w:val="en-US" w:eastAsia="zh-CN" w:bidi="ar"/>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1B5D37CF">
      <w:pPr>
        <w:spacing w:line="360" w:lineRule="auto"/>
        <w:jc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关于所投设备无</w:t>
      </w:r>
      <w:r>
        <w:rPr>
          <w:rFonts w:hint="eastAsia" w:ascii="宋体" w:hAnsi="宋体" w:eastAsia="宋体" w:cs="宋体"/>
          <w:b/>
          <w:i w:val="0"/>
          <w:color w:val="000000"/>
          <w:kern w:val="0"/>
          <w:sz w:val="24"/>
          <w:szCs w:val="24"/>
          <w:highlight w:val="none"/>
          <w:u w:val="none"/>
          <w:lang w:val="en-US" w:eastAsia="zh-CN" w:bidi="ar"/>
        </w:rPr>
        <w:t>专机专用耗材</w:t>
      </w:r>
      <w:r>
        <w:rPr>
          <w:rFonts w:hint="eastAsia" w:ascii="宋体" w:hAnsi="宋体" w:cs="宋体"/>
          <w:b/>
          <w:i w:val="0"/>
          <w:color w:val="000000"/>
          <w:kern w:val="0"/>
          <w:sz w:val="24"/>
          <w:szCs w:val="24"/>
          <w:highlight w:val="none"/>
          <w:u w:val="none"/>
          <w:lang w:val="en-US" w:eastAsia="zh-CN" w:bidi="ar"/>
        </w:rPr>
        <w:t>的声明</w:t>
      </w:r>
    </w:p>
    <w:p w14:paraId="1093D68D">
      <w:pPr>
        <w:spacing w:line="360" w:lineRule="auto"/>
        <w:rPr>
          <w:rFonts w:hint="eastAsia" w:ascii="宋体" w:hAnsi="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 xml:space="preserve">吉林大学第一医院： </w:t>
      </w:r>
    </w:p>
    <w:p w14:paraId="74EDEBF5">
      <w:pPr>
        <w:spacing w:line="360" w:lineRule="auto"/>
        <w:ind w:firstLine="482" w:firstLineChars="200"/>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我单位：</w:t>
      </w:r>
      <w:r>
        <w:rPr>
          <w:rFonts w:hint="eastAsia" w:ascii="宋体" w:hAnsi="宋体" w:cs="宋体"/>
          <w:b/>
          <w:i w:val="0"/>
          <w:color w:val="000000"/>
          <w:kern w:val="0"/>
          <w:sz w:val="24"/>
          <w:szCs w:val="24"/>
          <w:highlight w:val="none"/>
          <w:u w:val="single"/>
          <w:lang w:val="en-US" w:eastAsia="zh-CN" w:bidi="ar"/>
        </w:rPr>
        <w:t>（供应商名称）</w:t>
      </w:r>
      <w:r>
        <w:rPr>
          <w:rFonts w:hint="eastAsia" w:ascii="宋体" w:hAnsi="宋体" w:cs="宋体"/>
          <w:b/>
          <w:i w:val="0"/>
          <w:color w:val="000000"/>
          <w:kern w:val="0"/>
          <w:sz w:val="24"/>
          <w:szCs w:val="24"/>
          <w:highlight w:val="none"/>
          <w:u w:val="none"/>
          <w:lang w:val="en-US" w:eastAsia="zh-CN" w:bidi="ar"/>
        </w:rPr>
        <w:t>在</w:t>
      </w:r>
      <w:r>
        <w:rPr>
          <w:rFonts w:hint="eastAsia" w:ascii="宋体" w:hAnsi="宋体" w:cs="宋体"/>
          <w:b/>
          <w:i w:val="0"/>
          <w:color w:val="000000"/>
          <w:kern w:val="0"/>
          <w:sz w:val="24"/>
          <w:szCs w:val="24"/>
          <w:highlight w:val="none"/>
          <w:u w:val="single"/>
          <w:lang w:val="en-US" w:eastAsia="zh-CN" w:bidi="ar"/>
        </w:rPr>
        <w:t>（采购项目名称）</w:t>
      </w:r>
      <w:r>
        <w:rPr>
          <w:rFonts w:hint="eastAsia" w:ascii="宋体" w:hAnsi="宋体" w:cs="宋体"/>
          <w:b/>
          <w:i w:val="0"/>
          <w:color w:val="000000"/>
          <w:kern w:val="0"/>
          <w:sz w:val="24"/>
          <w:szCs w:val="24"/>
          <w:highlight w:val="none"/>
          <w:u w:val="none"/>
          <w:lang w:val="en-US" w:eastAsia="zh-CN" w:bidi="ar"/>
        </w:rPr>
        <w:t>项目中提供的产品，无</w:t>
      </w:r>
      <w:r>
        <w:rPr>
          <w:rFonts w:hint="eastAsia" w:ascii="宋体" w:hAnsi="宋体" w:eastAsia="宋体" w:cs="宋体"/>
          <w:b/>
          <w:i w:val="0"/>
          <w:color w:val="000000"/>
          <w:kern w:val="0"/>
          <w:sz w:val="24"/>
          <w:szCs w:val="24"/>
          <w:highlight w:val="none"/>
          <w:u w:val="none"/>
          <w:lang w:val="en-US" w:eastAsia="zh-CN" w:bidi="ar"/>
        </w:rPr>
        <w:t>专机专用耗材</w:t>
      </w:r>
      <w:r>
        <w:rPr>
          <w:rFonts w:hint="eastAsia" w:ascii="宋体" w:hAnsi="宋体" w:cs="宋体"/>
          <w:b/>
          <w:i w:val="0"/>
          <w:color w:val="000000"/>
          <w:kern w:val="0"/>
          <w:sz w:val="24"/>
          <w:szCs w:val="24"/>
          <w:highlight w:val="none"/>
          <w:u w:val="none"/>
          <w:lang w:val="en-US" w:eastAsia="zh-CN" w:bidi="ar"/>
        </w:rPr>
        <w:t>。</w:t>
      </w:r>
    </w:p>
    <w:p w14:paraId="44A2B3B2">
      <w:pPr>
        <w:spacing w:line="360" w:lineRule="auto"/>
        <w:ind w:firstLine="1029" w:firstLineChars="427"/>
        <w:rPr>
          <w:rFonts w:hint="eastAsia" w:ascii="宋体" w:hAnsi="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特此声明！</w:t>
      </w:r>
    </w:p>
    <w:p w14:paraId="5571AA1E">
      <w:pPr>
        <w:spacing w:line="360" w:lineRule="auto"/>
        <w:ind w:firstLine="481"/>
        <w:rPr>
          <w:rFonts w:hint="eastAsia" w:ascii="宋体" w:hAnsi="宋体" w:eastAsia="宋体" w:cs="宋体"/>
          <w:b/>
          <w:i w:val="0"/>
          <w:color w:val="000000"/>
          <w:kern w:val="0"/>
          <w:sz w:val="24"/>
          <w:szCs w:val="24"/>
          <w:highlight w:val="none"/>
          <w:u w:val="none"/>
          <w:lang w:val="en-US" w:eastAsia="zh-CN" w:bidi="ar"/>
        </w:rPr>
      </w:pPr>
    </w:p>
    <w:p w14:paraId="0707AAE4">
      <w:pPr>
        <w:spacing w:line="360" w:lineRule="auto"/>
        <w:jc w:val="center"/>
        <w:rPr>
          <w:rFonts w:hint="eastAsia" w:ascii="宋体" w:hAnsi="宋体" w:cs="宋体"/>
          <w:b/>
          <w:i w:val="0"/>
          <w:color w:val="000000"/>
          <w:kern w:val="0"/>
          <w:sz w:val="24"/>
          <w:szCs w:val="24"/>
          <w:highlight w:val="none"/>
          <w:u w:val="single"/>
          <w:lang w:val="en-US" w:eastAsia="zh-CN" w:bidi="ar"/>
        </w:rPr>
      </w:pPr>
      <w:r>
        <w:rPr>
          <w:rFonts w:hint="eastAsia" w:ascii="宋体" w:hAnsi="宋体" w:cs="宋体"/>
          <w:b/>
          <w:i w:val="0"/>
          <w:color w:val="000000"/>
          <w:kern w:val="0"/>
          <w:sz w:val="24"/>
          <w:szCs w:val="24"/>
          <w:highlight w:val="none"/>
          <w:u w:val="none"/>
          <w:lang w:val="en-US" w:eastAsia="zh-CN" w:bidi="ar"/>
        </w:rPr>
        <w:t xml:space="preserve">           供应商名称（加盖公章）：</w:t>
      </w:r>
      <w:r>
        <w:rPr>
          <w:rFonts w:hint="eastAsia" w:ascii="宋体" w:hAnsi="宋体" w:cs="宋体"/>
          <w:b/>
          <w:i w:val="0"/>
          <w:color w:val="000000"/>
          <w:kern w:val="0"/>
          <w:sz w:val="24"/>
          <w:szCs w:val="24"/>
          <w:highlight w:val="none"/>
          <w:u w:val="single"/>
          <w:lang w:val="en-US" w:eastAsia="zh-CN" w:bidi="ar"/>
        </w:rPr>
        <w:t xml:space="preserve">                     </w:t>
      </w:r>
    </w:p>
    <w:p w14:paraId="25B2C8DA">
      <w:pPr>
        <w:jc w:val="right"/>
        <w:outlineLvl w:val="9"/>
        <w:rPr>
          <w:rFonts w:hint="eastAsia" w:cs="Times New Roman"/>
          <w:b w:val="0"/>
          <w:bCs w:val="0"/>
          <w:kern w:val="2"/>
          <w:sz w:val="24"/>
          <w:szCs w:val="24"/>
          <w:highlight w:val="none"/>
          <w:u w:val="none"/>
          <w:lang w:val="en-US" w:eastAsia="zh-CN" w:bidi="ar-SA"/>
        </w:rPr>
      </w:pPr>
      <w:r>
        <w:rPr>
          <w:rFonts w:hint="eastAsia" w:cs="Times New Roman"/>
          <w:b w:val="0"/>
          <w:bCs w:val="0"/>
          <w:kern w:val="2"/>
          <w:sz w:val="24"/>
          <w:szCs w:val="24"/>
          <w:highlight w:val="none"/>
          <w:u w:val="single"/>
          <w:lang w:val="en-US" w:eastAsia="zh-CN" w:bidi="ar-SA"/>
        </w:rPr>
        <w:t xml:space="preserve">     </w:t>
      </w:r>
      <w:r>
        <w:rPr>
          <w:rFonts w:hint="eastAsia" w:cs="Times New Roman"/>
          <w:b w:val="0"/>
          <w:bCs w:val="0"/>
          <w:kern w:val="2"/>
          <w:sz w:val="24"/>
          <w:szCs w:val="24"/>
          <w:highlight w:val="none"/>
          <w:u w:val="none"/>
          <w:lang w:val="en-US" w:eastAsia="zh-CN" w:bidi="ar-SA"/>
        </w:rPr>
        <w:t xml:space="preserve"> 年</w:t>
      </w:r>
      <w:r>
        <w:rPr>
          <w:rFonts w:hint="eastAsia" w:cs="Times New Roman"/>
          <w:b w:val="0"/>
          <w:bCs w:val="0"/>
          <w:kern w:val="2"/>
          <w:sz w:val="24"/>
          <w:szCs w:val="24"/>
          <w:highlight w:val="none"/>
          <w:u w:val="single"/>
          <w:lang w:val="en-US" w:eastAsia="zh-CN" w:bidi="ar-SA"/>
        </w:rPr>
        <w:t xml:space="preserve">     </w:t>
      </w:r>
      <w:r>
        <w:rPr>
          <w:rFonts w:hint="eastAsia" w:cs="Times New Roman"/>
          <w:b w:val="0"/>
          <w:bCs w:val="0"/>
          <w:kern w:val="2"/>
          <w:sz w:val="24"/>
          <w:szCs w:val="24"/>
          <w:highlight w:val="none"/>
          <w:u w:val="none"/>
          <w:lang w:val="en-US" w:eastAsia="zh-CN" w:bidi="ar-SA"/>
        </w:rPr>
        <w:t>月</w:t>
      </w:r>
      <w:r>
        <w:rPr>
          <w:rFonts w:hint="eastAsia" w:cs="Times New Roman"/>
          <w:b w:val="0"/>
          <w:bCs w:val="0"/>
          <w:kern w:val="2"/>
          <w:sz w:val="24"/>
          <w:szCs w:val="24"/>
          <w:highlight w:val="none"/>
          <w:u w:val="single"/>
          <w:lang w:val="en-US" w:eastAsia="zh-CN" w:bidi="ar-SA"/>
        </w:rPr>
        <w:t xml:space="preserve">     </w:t>
      </w:r>
      <w:r>
        <w:rPr>
          <w:rFonts w:hint="eastAsia" w:cs="Times New Roman"/>
          <w:b w:val="0"/>
          <w:bCs w:val="0"/>
          <w:kern w:val="2"/>
          <w:sz w:val="24"/>
          <w:szCs w:val="24"/>
          <w:highlight w:val="none"/>
          <w:u w:val="none"/>
          <w:lang w:val="en-US" w:eastAsia="zh-CN" w:bidi="ar-SA"/>
        </w:rPr>
        <w:t>日</w:t>
      </w:r>
    </w:p>
    <w:p w14:paraId="5E79CE41">
      <w:pPr>
        <w:rPr>
          <w:rFonts w:hint="eastAsia" w:cs="Times New Roman"/>
          <w:b w:val="0"/>
          <w:bCs w:val="0"/>
          <w:kern w:val="2"/>
          <w:sz w:val="24"/>
          <w:szCs w:val="24"/>
          <w:highlight w:val="none"/>
          <w:u w:val="none"/>
          <w:lang w:val="en-US" w:eastAsia="zh-CN" w:bidi="ar-SA"/>
        </w:rPr>
      </w:pPr>
      <w:r>
        <w:rPr>
          <w:rFonts w:hint="eastAsia" w:cs="Times New Roman"/>
          <w:b w:val="0"/>
          <w:bCs w:val="0"/>
          <w:kern w:val="2"/>
          <w:sz w:val="24"/>
          <w:szCs w:val="24"/>
          <w:highlight w:val="none"/>
          <w:u w:val="none"/>
          <w:lang w:val="en-US" w:eastAsia="zh-CN" w:bidi="ar-SA"/>
        </w:rPr>
        <w:t>注：所投产品无专机专用耗材须填写本声明。</w:t>
      </w:r>
      <w:r>
        <w:rPr>
          <w:rFonts w:hint="eastAsia" w:cs="Times New Roman"/>
          <w:b w:val="0"/>
          <w:bCs w:val="0"/>
          <w:kern w:val="2"/>
          <w:sz w:val="24"/>
          <w:szCs w:val="24"/>
          <w:highlight w:val="none"/>
          <w:u w:val="none"/>
          <w:lang w:val="en-US" w:eastAsia="zh-CN" w:bidi="ar-SA"/>
        </w:rPr>
        <w:br w:type="page"/>
      </w:r>
    </w:p>
    <w:p w14:paraId="1F353F4F">
      <w:pPr>
        <w:spacing w:line="360" w:lineRule="auto"/>
        <w:jc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关于所投设备无零配件/易损件的声明</w:t>
      </w:r>
    </w:p>
    <w:p w14:paraId="6B555E2A">
      <w:pPr>
        <w:spacing w:line="360" w:lineRule="auto"/>
        <w:rPr>
          <w:rFonts w:hint="eastAsia" w:ascii="宋体" w:hAnsi="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 xml:space="preserve">吉林大学第一医院： </w:t>
      </w:r>
    </w:p>
    <w:p w14:paraId="03BE5D7D">
      <w:pPr>
        <w:spacing w:line="360" w:lineRule="auto"/>
        <w:ind w:firstLine="482" w:firstLineChars="200"/>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我单位：</w:t>
      </w:r>
      <w:r>
        <w:rPr>
          <w:rFonts w:hint="eastAsia" w:ascii="宋体" w:hAnsi="宋体" w:cs="宋体"/>
          <w:b/>
          <w:i w:val="0"/>
          <w:color w:val="000000"/>
          <w:kern w:val="0"/>
          <w:sz w:val="24"/>
          <w:szCs w:val="24"/>
          <w:highlight w:val="none"/>
          <w:u w:val="single"/>
          <w:lang w:val="en-US" w:eastAsia="zh-CN" w:bidi="ar"/>
        </w:rPr>
        <w:t>（供应商名称）</w:t>
      </w:r>
      <w:r>
        <w:rPr>
          <w:rFonts w:hint="eastAsia" w:ascii="宋体" w:hAnsi="宋体" w:cs="宋体"/>
          <w:b/>
          <w:i w:val="0"/>
          <w:color w:val="000000"/>
          <w:kern w:val="0"/>
          <w:sz w:val="24"/>
          <w:szCs w:val="24"/>
          <w:highlight w:val="none"/>
          <w:u w:val="none"/>
          <w:lang w:val="en-US" w:eastAsia="zh-CN" w:bidi="ar"/>
        </w:rPr>
        <w:t>在</w:t>
      </w:r>
      <w:r>
        <w:rPr>
          <w:rFonts w:hint="eastAsia" w:ascii="宋体" w:hAnsi="宋体" w:cs="宋体"/>
          <w:b/>
          <w:i w:val="0"/>
          <w:color w:val="000000"/>
          <w:kern w:val="0"/>
          <w:sz w:val="24"/>
          <w:szCs w:val="24"/>
          <w:highlight w:val="none"/>
          <w:u w:val="single"/>
          <w:lang w:val="en-US" w:eastAsia="zh-CN" w:bidi="ar"/>
        </w:rPr>
        <w:t>（采购项目名称）</w:t>
      </w:r>
      <w:r>
        <w:rPr>
          <w:rFonts w:hint="eastAsia" w:ascii="宋体" w:hAnsi="宋体" w:cs="宋体"/>
          <w:b/>
          <w:i w:val="0"/>
          <w:color w:val="000000"/>
          <w:kern w:val="0"/>
          <w:sz w:val="24"/>
          <w:szCs w:val="24"/>
          <w:highlight w:val="none"/>
          <w:u w:val="none"/>
          <w:lang w:val="en-US" w:eastAsia="zh-CN" w:bidi="ar"/>
        </w:rPr>
        <w:t>项目中提供的产品，无零配件/易损件。</w:t>
      </w:r>
    </w:p>
    <w:p w14:paraId="70A2E5BD">
      <w:pPr>
        <w:spacing w:line="360" w:lineRule="auto"/>
        <w:ind w:firstLine="1029" w:firstLineChars="427"/>
        <w:rPr>
          <w:rFonts w:hint="eastAsia" w:ascii="宋体" w:hAnsi="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特此声明！</w:t>
      </w:r>
    </w:p>
    <w:p w14:paraId="12AD35F6">
      <w:pPr>
        <w:spacing w:line="360" w:lineRule="auto"/>
        <w:ind w:firstLine="481"/>
        <w:rPr>
          <w:rFonts w:hint="eastAsia" w:ascii="宋体" w:hAnsi="宋体" w:eastAsia="宋体" w:cs="宋体"/>
          <w:b/>
          <w:i w:val="0"/>
          <w:color w:val="000000"/>
          <w:kern w:val="0"/>
          <w:sz w:val="24"/>
          <w:szCs w:val="24"/>
          <w:highlight w:val="none"/>
          <w:u w:val="none"/>
          <w:lang w:val="en-US" w:eastAsia="zh-CN" w:bidi="ar"/>
        </w:rPr>
      </w:pPr>
    </w:p>
    <w:p w14:paraId="2E21C902">
      <w:pPr>
        <w:spacing w:line="360" w:lineRule="auto"/>
        <w:jc w:val="center"/>
        <w:rPr>
          <w:rFonts w:hint="eastAsia" w:ascii="宋体" w:hAnsi="宋体" w:cs="宋体"/>
          <w:b/>
          <w:i w:val="0"/>
          <w:color w:val="000000"/>
          <w:kern w:val="0"/>
          <w:sz w:val="24"/>
          <w:szCs w:val="24"/>
          <w:highlight w:val="none"/>
          <w:u w:val="single"/>
          <w:lang w:val="en-US" w:eastAsia="zh-CN" w:bidi="ar"/>
        </w:rPr>
      </w:pPr>
      <w:r>
        <w:rPr>
          <w:rFonts w:hint="eastAsia" w:ascii="宋体" w:hAnsi="宋体" w:cs="宋体"/>
          <w:b/>
          <w:i w:val="0"/>
          <w:color w:val="000000"/>
          <w:kern w:val="0"/>
          <w:sz w:val="24"/>
          <w:szCs w:val="24"/>
          <w:highlight w:val="none"/>
          <w:u w:val="none"/>
          <w:lang w:val="en-US" w:eastAsia="zh-CN" w:bidi="ar"/>
        </w:rPr>
        <w:t xml:space="preserve">           供应商名称（加盖公章）：</w:t>
      </w:r>
      <w:r>
        <w:rPr>
          <w:rFonts w:hint="eastAsia" w:ascii="宋体" w:hAnsi="宋体" w:cs="宋体"/>
          <w:b/>
          <w:i w:val="0"/>
          <w:color w:val="000000"/>
          <w:kern w:val="0"/>
          <w:sz w:val="24"/>
          <w:szCs w:val="24"/>
          <w:highlight w:val="none"/>
          <w:u w:val="single"/>
          <w:lang w:val="en-US" w:eastAsia="zh-CN" w:bidi="ar"/>
        </w:rPr>
        <w:t xml:space="preserve">                     </w:t>
      </w:r>
    </w:p>
    <w:p w14:paraId="03A044EA">
      <w:pPr>
        <w:jc w:val="right"/>
        <w:rPr>
          <w:rFonts w:hint="eastAsia" w:cs="Times New Roman"/>
          <w:b w:val="0"/>
          <w:bCs w:val="0"/>
          <w:kern w:val="2"/>
          <w:sz w:val="24"/>
          <w:szCs w:val="24"/>
          <w:highlight w:val="none"/>
          <w:u w:val="single"/>
          <w:lang w:val="en-US" w:eastAsia="zh-CN" w:bidi="ar-SA"/>
        </w:rPr>
      </w:pPr>
    </w:p>
    <w:p w14:paraId="3F9F20FC">
      <w:pPr>
        <w:jc w:val="right"/>
        <w:rPr>
          <w:rFonts w:hint="default"/>
          <w:highlight w:val="none"/>
          <w:lang w:val="en-US" w:eastAsia="zh-CN"/>
        </w:rPr>
      </w:pPr>
      <w:r>
        <w:rPr>
          <w:rFonts w:hint="eastAsia" w:cs="Times New Roman"/>
          <w:b w:val="0"/>
          <w:bCs w:val="0"/>
          <w:kern w:val="2"/>
          <w:sz w:val="24"/>
          <w:szCs w:val="24"/>
          <w:highlight w:val="none"/>
          <w:u w:val="single"/>
          <w:lang w:val="en-US" w:eastAsia="zh-CN" w:bidi="ar-SA"/>
        </w:rPr>
        <w:t xml:space="preserve">     </w:t>
      </w:r>
      <w:r>
        <w:rPr>
          <w:rFonts w:hint="eastAsia" w:cs="Times New Roman"/>
          <w:b w:val="0"/>
          <w:bCs w:val="0"/>
          <w:kern w:val="2"/>
          <w:sz w:val="24"/>
          <w:szCs w:val="24"/>
          <w:highlight w:val="none"/>
          <w:u w:val="none"/>
          <w:lang w:val="en-US" w:eastAsia="zh-CN" w:bidi="ar-SA"/>
        </w:rPr>
        <w:t xml:space="preserve"> 年</w:t>
      </w:r>
      <w:r>
        <w:rPr>
          <w:rFonts w:hint="eastAsia" w:cs="Times New Roman"/>
          <w:b w:val="0"/>
          <w:bCs w:val="0"/>
          <w:kern w:val="2"/>
          <w:sz w:val="24"/>
          <w:szCs w:val="24"/>
          <w:highlight w:val="none"/>
          <w:u w:val="single"/>
          <w:lang w:val="en-US" w:eastAsia="zh-CN" w:bidi="ar-SA"/>
        </w:rPr>
        <w:t xml:space="preserve">     </w:t>
      </w:r>
      <w:r>
        <w:rPr>
          <w:rFonts w:hint="eastAsia" w:cs="Times New Roman"/>
          <w:b w:val="0"/>
          <w:bCs w:val="0"/>
          <w:kern w:val="2"/>
          <w:sz w:val="24"/>
          <w:szCs w:val="24"/>
          <w:highlight w:val="none"/>
          <w:u w:val="none"/>
          <w:lang w:val="en-US" w:eastAsia="zh-CN" w:bidi="ar-SA"/>
        </w:rPr>
        <w:t>月</w:t>
      </w:r>
      <w:r>
        <w:rPr>
          <w:rFonts w:hint="eastAsia" w:cs="Times New Roman"/>
          <w:b w:val="0"/>
          <w:bCs w:val="0"/>
          <w:kern w:val="2"/>
          <w:sz w:val="24"/>
          <w:szCs w:val="24"/>
          <w:highlight w:val="none"/>
          <w:u w:val="single"/>
          <w:lang w:val="en-US" w:eastAsia="zh-CN" w:bidi="ar-SA"/>
        </w:rPr>
        <w:t xml:space="preserve">     </w:t>
      </w:r>
      <w:r>
        <w:rPr>
          <w:rFonts w:hint="eastAsia" w:cs="Times New Roman"/>
          <w:b w:val="0"/>
          <w:bCs w:val="0"/>
          <w:kern w:val="2"/>
          <w:sz w:val="24"/>
          <w:szCs w:val="24"/>
          <w:highlight w:val="none"/>
          <w:u w:val="none"/>
          <w:lang w:val="en-US" w:eastAsia="zh-CN" w:bidi="ar-SA"/>
        </w:rPr>
        <w:t>日</w:t>
      </w:r>
    </w:p>
    <w:p w14:paraId="6BCD2192">
      <w:pPr>
        <w:rPr>
          <w:rFonts w:hint="eastAsia" w:cs="Times New Roman"/>
          <w:b w:val="0"/>
          <w:bCs w:val="0"/>
          <w:kern w:val="2"/>
          <w:sz w:val="24"/>
          <w:szCs w:val="24"/>
          <w:highlight w:val="none"/>
          <w:u w:val="none"/>
          <w:lang w:val="en-US" w:eastAsia="zh-CN" w:bidi="ar-SA"/>
        </w:rPr>
      </w:pPr>
    </w:p>
    <w:p w14:paraId="3E65FC55">
      <w:pPr>
        <w:rPr>
          <w:rFonts w:hint="eastAsia" w:cs="Times New Roman"/>
          <w:b w:val="0"/>
          <w:bCs w:val="0"/>
          <w:kern w:val="2"/>
          <w:sz w:val="24"/>
          <w:szCs w:val="24"/>
          <w:highlight w:val="none"/>
          <w:u w:val="none"/>
          <w:lang w:val="en-US" w:eastAsia="zh-CN" w:bidi="ar-SA"/>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cs="Times New Roman"/>
          <w:b w:val="0"/>
          <w:bCs w:val="0"/>
          <w:kern w:val="2"/>
          <w:sz w:val="24"/>
          <w:szCs w:val="24"/>
          <w:highlight w:val="none"/>
          <w:u w:val="none"/>
          <w:lang w:val="en-US" w:eastAsia="zh-CN" w:bidi="ar-SA"/>
        </w:rPr>
        <w:t>注：所投产品无零配件/易损件须填写本声明。</w:t>
      </w:r>
    </w:p>
    <w:p w14:paraId="2C8E52AA">
      <w:pPr>
        <w:pStyle w:val="30"/>
        <w:spacing w:line="360" w:lineRule="auto"/>
        <w:rPr>
          <w:rFonts w:ascii="宋体" w:hAnsi="宋体" w:eastAsia="宋体" w:cs="宋体"/>
          <w:b/>
          <w:bCs/>
          <w:color w:val="auto"/>
          <w:kern w:val="2"/>
          <w:sz w:val="28"/>
          <w:szCs w:val="28"/>
          <w:highlight w:val="none"/>
          <w:lang w:val="zh-CN"/>
        </w:rPr>
      </w:pPr>
      <w:bookmarkStart w:id="52" w:name="_Toc419989228"/>
      <w:bookmarkStart w:id="53" w:name="_Toc182375789"/>
      <w:bookmarkStart w:id="54" w:name="_Toc449013660"/>
      <w:bookmarkStart w:id="55" w:name="_Toc256408660"/>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十二</w:t>
      </w:r>
      <w:r>
        <w:rPr>
          <w:rFonts w:hint="eastAsia" w:ascii="宋体" w:hAnsi="宋体" w:cs="宋体"/>
          <w:b/>
          <w:bCs/>
          <w:color w:val="auto"/>
          <w:sz w:val="28"/>
          <w:szCs w:val="28"/>
          <w:highlight w:val="none"/>
          <w:lang w:val="zh-CN"/>
        </w:rPr>
        <w:t>：</w:t>
      </w:r>
      <w:r>
        <w:rPr>
          <w:rFonts w:hint="eastAsia" w:ascii="宋体" w:hAnsi="宋体" w:eastAsia="宋体" w:cs="宋体"/>
          <w:b/>
          <w:bCs/>
          <w:color w:val="auto"/>
          <w:kern w:val="2"/>
          <w:sz w:val="28"/>
          <w:szCs w:val="28"/>
          <w:highlight w:val="none"/>
          <w:lang w:val="zh-CN"/>
        </w:rPr>
        <w:t>代理服务费承诺</w:t>
      </w:r>
      <w:bookmarkEnd w:id="52"/>
      <w:bookmarkEnd w:id="53"/>
      <w:bookmarkEnd w:id="54"/>
      <w:bookmarkEnd w:id="55"/>
    </w:p>
    <w:p w14:paraId="31195FC8">
      <w:pPr>
        <w:autoSpaceDE w:val="0"/>
        <w:autoSpaceDN w:val="0"/>
        <w:adjustRightInd w:val="0"/>
        <w:spacing w:line="360" w:lineRule="auto"/>
        <w:rPr>
          <w:rFonts w:ascii="宋体" w:hAnsi="宋体" w:cs="宋体"/>
          <w:color w:val="auto"/>
          <w:sz w:val="24"/>
          <w:szCs w:val="24"/>
          <w:highlight w:val="none"/>
          <w:u w:val="single"/>
          <w:lang w:val="zh-CN"/>
        </w:rPr>
      </w:pPr>
    </w:p>
    <w:p w14:paraId="3412DD77">
      <w:pPr>
        <w:autoSpaceDE w:val="0"/>
        <w:autoSpaceDN w:val="0"/>
        <w:adjustRightInd w:val="0"/>
        <w:spacing w:line="480" w:lineRule="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u w:val="single"/>
          <w:lang w:eastAsia="zh-CN"/>
        </w:rPr>
        <w:t>中高建项目管理有限公司</w:t>
      </w:r>
    </w:p>
    <w:p w14:paraId="01B4D213">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lang w:val="zh-CN"/>
        </w:rPr>
        <w:t xml:space="preserve">（供应商全称）            </w:t>
      </w:r>
      <w:r>
        <w:rPr>
          <w:rFonts w:hint="eastAsia" w:ascii="宋体" w:hAnsi="宋体" w:cs="宋体"/>
          <w:color w:val="auto"/>
          <w:sz w:val="24"/>
          <w:szCs w:val="24"/>
          <w:highlight w:val="none"/>
          <w:lang w:val="zh-CN"/>
        </w:rPr>
        <w:t>在贵公司组织的</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项目磋商过程中若获成交（项目编号：</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），我们保证在采购代理机构发出成交通知书后三日内，按磋商文件规定的收费标准向采购代理机构即</w:t>
      </w:r>
      <w:r>
        <w:rPr>
          <w:rFonts w:hint="eastAsia" w:ascii="宋体" w:hAnsi="宋体" w:cs="宋体"/>
          <w:color w:val="auto"/>
          <w:sz w:val="24"/>
          <w:szCs w:val="24"/>
          <w:highlight w:val="none"/>
          <w:u w:val="single"/>
          <w:lang w:eastAsia="zh-CN"/>
        </w:rPr>
        <w:t>中高建项目管理有限公司</w:t>
      </w:r>
      <w:r>
        <w:rPr>
          <w:rFonts w:hint="eastAsia" w:ascii="宋体" w:hAnsi="宋体" w:cs="宋体"/>
          <w:color w:val="auto"/>
          <w:sz w:val="24"/>
          <w:szCs w:val="24"/>
          <w:highlight w:val="none"/>
          <w:lang w:val="zh-CN"/>
        </w:rPr>
        <w:t>支付采购代理服务费，采购代理服务费一次性付清，用人民币进行支付。</w:t>
      </w:r>
    </w:p>
    <w:p w14:paraId="575FB453">
      <w:pPr>
        <w:autoSpaceDE w:val="0"/>
        <w:autoSpaceDN w:val="0"/>
        <w:adjustRightInd w:val="0"/>
        <w:spacing w:line="48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特此承诺！</w:t>
      </w:r>
    </w:p>
    <w:p w14:paraId="5F491880">
      <w:pPr>
        <w:pStyle w:val="8"/>
        <w:tabs>
          <w:tab w:val="left" w:pos="8640"/>
        </w:tabs>
        <w:snapToGrid w:val="0"/>
        <w:spacing w:line="360" w:lineRule="auto"/>
        <w:ind w:left="480" w:firstLine="480" w:firstLineChars="200"/>
        <w:rPr>
          <w:rFonts w:ascii="宋体" w:hAnsi="宋体" w:cs="宋体"/>
          <w:color w:val="auto"/>
          <w:szCs w:val="24"/>
          <w:highlight w:val="none"/>
        </w:rPr>
      </w:pPr>
    </w:p>
    <w:p w14:paraId="61362506">
      <w:pPr>
        <w:pStyle w:val="8"/>
        <w:tabs>
          <w:tab w:val="left" w:pos="8640"/>
        </w:tabs>
        <w:snapToGrid w:val="0"/>
        <w:spacing w:line="360" w:lineRule="auto"/>
        <w:ind w:left="480" w:firstLine="480" w:firstLineChars="200"/>
        <w:rPr>
          <w:rFonts w:ascii="宋体" w:hAnsi="宋体" w:cs="宋体"/>
          <w:color w:val="auto"/>
          <w:szCs w:val="24"/>
          <w:highlight w:val="none"/>
        </w:rPr>
      </w:pPr>
    </w:p>
    <w:p w14:paraId="05B3BEB5">
      <w:pPr>
        <w:pStyle w:val="8"/>
        <w:tabs>
          <w:tab w:val="left" w:pos="8640"/>
        </w:tabs>
        <w:snapToGrid w:val="0"/>
        <w:spacing w:line="360" w:lineRule="auto"/>
        <w:ind w:left="480" w:firstLine="480" w:firstLineChars="200"/>
        <w:rPr>
          <w:rFonts w:ascii="宋体" w:hAnsi="宋体" w:cs="宋体"/>
          <w:color w:val="auto"/>
          <w:szCs w:val="24"/>
          <w:highlight w:val="none"/>
        </w:rPr>
      </w:pPr>
    </w:p>
    <w:p w14:paraId="1DD0E9CC">
      <w:pPr>
        <w:pStyle w:val="8"/>
        <w:tabs>
          <w:tab w:val="left" w:pos="8640"/>
        </w:tabs>
        <w:snapToGrid w:val="0"/>
        <w:spacing w:line="360" w:lineRule="auto"/>
        <w:ind w:left="480" w:firstLine="480" w:firstLineChars="200"/>
        <w:rPr>
          <w:rFonts w:ascii="宋体" w:hAnsi="宋体" w:cs="宋体"/>
          <w:color w:val="auto"/>
          <w:szCs w:val="24"/>
          <w:highlight w:val="none"/>
        </w:rPr>
      </w:pPr>
    </w:p>
    <w:p w14:paraId="7C9C1283">
      <w:pPr>
        <w:pStyle w:val="8"/>
        <w:tabs>
          <w:tab w:val="left" w:pos="8640"/>
        </w:tabs>
        <w:snapToGrid w:val="0"/>
        <w:spacing w:line="360" w:lineRule="auto"/>
        <w:ind w:left="480" w:firstLine="480" w:firstLineChars="200"/>
        <w:rPr>
          <w:rFonts w:ascii="宋体" w:hAnsi="宋体" w:cs="宋体"/>
          <w:color w:val="auto"/>
          <w:szCs w:val="24"/>
          <w:highlight w:val="none"/>
        </w:rPr>
      </w:pPr>
    </w:p>
    <w:p w14:paraId="5728D196">
      <w:pPr>
        <w:pStyle w:val="8"/>
        <w:tabs>
          <w:tab w:val="left" w:pos="8640"/>
        </w:tabs>
        <w:snapToGrid w:val="0"/>
        <w:spacing w:line="360" w:lineRule="auto"/>
        <w:ind w:left="480" w:firstLine="480" w:firstLineChars="200"/>
        <w:rPr>
          <w:rFonts w:ascii="宋体" w:hAnsi="宋体" w:cs="宋体"/>
          <w:color w:val="auto"/>
          <w:szCs w:val="24"/>
          <w:highlight w:val="none"/>
        </w:rPr>
      </w:pPr>
    </w:p>
    <w:p w14:paraId="713A7F3A">
      <w:pPr>
        <w:pStyle w:val="8"/>
        <w:tabs>
          <w:tab w:val="left" w:pos="8640"/>
        </w:tabs>
        <w:snapToGrid w:val="0"/>
        <w:spacing w:line="360" w:lineRule="auto"/>
        <w:ind w:left="480" w:firstLine="480" w:firstLineChars="200"/>
        <w:rPr>
          <w:rFonts w:ascii="宋体" w:hAnsi="宋体" w:cs="宋体"/>
          <w:color w:val="auto"/>
          <w:szCs w:val="24"/>
          <w:highlight w:val="none"/>
        </w:rPr>
      </w:pPr>
    </w:p>
    <w:p w14:paraId="43DCE995">
      <w:pPr>
        <w:pStyle w:val="8"/>
        <w:tabs>
          <w:tab w:val="left" w:pos="8640"/>
        </w:tabs>
        <w:snapToGrid w:val="0"/>
        <w:spacing w:line="360" w:lineRule="auto"/>
        <w:ind w:left="480" w:firstLine="480" w:firstLineChars="200"/>
        <w:rPr>
          <w:rFonts w:ascii="宋体" w:hAnsi="宋体" w:cs="宋体"/>
          <w:color w:val="auto"/>
          <w:szCs w:val="24"/>
          <w:highlight w:val="none"/>
          <w:u w:val="single"/>
        </w:rPr>
      </w:pPr>
      <w:r>
        <w:rPr>
          <w:rFonts w:hint="eastAsia" w:ascii="宋体" w:hAnsi="宋体" w:cs="宋体"/>
          <w:color w:val="auto"/>
          <w:szCs w:val="24"/>
          <w:highlight w:val="none"/>
        </w:rPr>
        <w:t>承诺方法定名称（盖章）：</w:t>
      </w:r>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u w:val="single"/>
        </w:rPr>
        <w:t xml:space="preserve">         </w:t>
      </w:r>
    </w:p>
    <w:p w14:paraId="13CB6E3E">
      <w:pPr>
        <w:pStyle w:val="8"/>
        <w:tabs>
          <w:tab w:val="left" w:pos="8640"/>
        </w:tabs>
        <w:snapToGrid w:val="0"/>
        <w:spacing w:line="360" w:lineRule="auto"/>
        <w:ind w:left="480" w:firstLine="48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法定代表（盖章）</w:t>
      </w:r>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lang w:val="en-US" w:eastAsia="zh-CN"/>
        </w:rPr>
        <w:t xml:space="preserve">  </w:t>
      </w:r>
    </w:p>
    <w:p w14:paraId="4E9EF817">
      <w:pPr>
        <w:pStyle w:val="8"/>
        <w:tabs>
          <w:tab w:val="left" w:pos="8640"/>
        </w:tabs>
        <w:snapToGrid w:val="0"/>
        <w:spacing w:line="360" w:lineRule="auto"/>
        <w:ind w:left="480" w:firstLine="480" w:firstLineChars="200"/>
        <w:rPr>
          <w:rFonts w:ascii="宋体" w:hAnsi="宋体" w:cs="宋体"/>
          <w:color w:val="auto"/>
          <w:szCs w:val="24"/>
          <w:highlight w:val="none"/>
        </w:rPr>
      </w:pPr>
      <w:r>
        <w:rPr>
          <w:rFonts w:hint="eastAsia" w:ascii="宋体" w:hAnsi="宋体" w:cs="宋体"/>
          <w:color w:val="auto"/>
          <w:szCs w:val="24"/>
          <w:highlight w:val="none"/>
        </w:rPr>
        <w:t>承诺方授权代表（签字）</w:t>
      </w:r>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u w:val="single"/>
        </w:rPr>
        <w:t xml:space="preserve">    </w:t>
      </w:r>
    </w:p>
    <w:p w14:paraId="1DCDB5B1">
      <w:pPr>
        <w:pStyle w:val="8"/>
        <w:tabs>
          <w:tab w:val="left" w:pos="8640"/>
        </w:tabs>
        <w:snapToGrid w:val="0"/>
        <w:spacing w:line="360" w:lineRule="auto"/>
        <w:ind w:left="480" w:firstLine="480" w:firstLineChars="200"/>
        <w:rPr>
          <w:rFonts w:hint="default" w:ascii="宋体" w:hAnsi="宋体" w:eastAsia="宋体" w:cs="宋体"/>
          <w:color w:val="auto"/>
          <w:szCs w:val="24"/>
          <w:highlight w:val="none"/>
          <w:u w:val="single"/>
          <w:lang w:val="en-US" w:eastAsia="zh-CN"/>
        </w:rPr>
      </w:pPr>
      <w:r>
        <w:rPr>
          <w:rFonts w:hint="eastAsia" w:ascii="宋体" w:hAnsi="宋体" w:cs="宋体"/>
          <w:color w:val="auto"/>
          <w:szCs w:val="24"/>
          <w:highlight w:val="none"/>
        </w:rPr>
        <w:t>地址：</w:t>
      </w:r>
      <w:r>
        <w:rPr>
          <w:rFonts w:hint="eastAsia" w:ascii="宋体" w:hAnsi="宋体" w:cs="宋体"/>
          <w:color w:val="auto"/>
          <w:szCs w:val="24"/>
          <w:highlight w:val="none"/>
          <w:u w:val="single"/>
          <w:lang w:val="en-US" w:eastAsia="zh-CN"/>
        </w:rPr>
        <w:t xml:space="preserve">                                                             </w:t>
      </w:r>
    </w:p>
    <w:p w14:paraId="49F3C346">
      <w:pPr>
        <w:pStyle w:val="8"/>
        <w:tabs>
          <w:tab w:val="left" w:pos="8640"/>
        </w:tabs>
        <w:snapToGrid w:val="0"/>
        <w:spacing w:line="360" w:lineRule="auto"/>
        <w:ind w:left="480" w:firstLine="480" w:firstLineChars="200"/>
        <w:rPr>
          <w:rFonts w:hint="default" w:ascii="宋体" w:hAnsi="宋体" w:eastAsia="宋体" w:cs="宋体"/>
          <w:color w:val="auto"/>
          <w:szCs w:val="24"/>
          <w:highlight w:val="none"/>
          <w:u w:val="single"/>
          <w:lang w:val="en-US" w:eastAsia="zh-CN"/>
        </w:rPr>
      </w:pPr>
      <w:r>
        <w:rPr>
          <w:rFonts w:hint="eastAsia" w:ascii="宋体" w:hAnsi="宋体" w:cs="宋体"/>
          <w:color w:val="auto"/>
          <w:szCs w:val="24"/>
          <w:highlight w:val="none"/>
        </w:rPr>
        <w:t>电话：</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传真：</w:t>
      </w:r>
      <w:r>
        <w:rPr>
          <w:rFonts w:hint="eastAsia" w:ascii="宋体" w:hAnsi="宋体" w:cs="宋体"/>
          <w:color w:val="auto"/>
          <w:szCs w:val="24"/>
          <w:highlight w:val="none"/>
          <w:u w:val="single"/>
          <w:lang w:val="en-US" w:eastAsia="zh-CN"/>
        </w:rPr>
        <w:t xml:space="preserve">                          </w:t>
      </w:r>
    </w:p>
    <w:p w14:paraId="284ECAE2">
      <w:pPr>
        <w:pStyle w:val="8"/>
        <w:tabs>
          <w:tab w:val="left" w:pos="8640"/>
        </w:tabs>
        <w:snapToGrid w:val="0"/>
        <w:spacing w:line="360" w:lineRule="auto"/>
        <w:ind w:left="480" w:firstLine="480" w:firstLineChars="200"/>
        <w:rPr>
          <w:rFonts w:ascii="宋体" w:hAnsi="宋体" w:cs="宋体"/>
          <w:color w:val="auto"/>
          <w:szCs w:val="24"/>
          <w:highlight w:val="none"/>
          <w:u w:val="single"/>
        </w:rPr>
      </w:pPr>
      <w:r>
        <w:rPr>
          <w:rFonts w:hint="eastAsia" w:ascii="宋体" w:hAnsi="宋体" w:cs="宋体"/>
          <w:color w:val="auto"/>
          <w:szCs w:val="24"/>
          <w:highlight w:val="none"/>
        </w:rPr>
        <w:t>邮编：</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邮箱：</w:t>
      </w:r>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u w:val="single"/>
        </w:rPr>
        <w:t xml:space="preserve">   </w:t>
      </w:r>
    </w:p>
    <w:p w14:paraId="0197007E">
      <w:pPr>
        <w:autoSpaceDE w:val="0"/>
        <w:autoSpaceDN w:val="0"/>
        <w:adjustRightInd w:val="0"/>
        <w:ind w:firstLine="1050" w:firstLineChars="500"/>
        <w:rPr>
          <w:rFonts w:hint="eastAsia" w:ascii="宋体" w:hAnsi="宋体" w:cs="宋体"/>
          <w:b/>
          <w:bCs/>
          <w:color w:val="auto"/>
          <w:sz w:val="28"/>
          <w:szCs w:val="28"/>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szCs w:val="24"/>
          <w:highlight w:val="none"/>
        </w:rPr>
        <w:t>日期：</w:t>
      </w:r>
      <w:r>
        <w:rPr>
          <w:rFonts w:hint="eastAsia" w:ascii="宋体" w:hAnsi="宋体" w:cs="宋体"/>
          <w:color w:val="auto"/>
          <w:szCs w:val="24"/>
          <w:highlight w:val="none"/>
          <w:u w:val="single"/>
          <w:lang w:val="en-US" w:eastAsia="zh-CN"/>
        </w:rPr>
        <w:t xml:space="preserve">                   </w:t>
      </w:r>
    </w:p>
    <w:p w14:paraId="4FF85581">
      <w:pPr>
        <w:rPr>
          <w:color w:val="auto"/>
          <w:sz w:val="28"/>
          <w:szCs w:val="28"/>
          <w:highlight w:val="none"/>
        </w:rPr>
      </w:pPr>
    </w:p>
    <w:p w14:paraId="20F0B460">
      <w:pPr>
        <w:autoSpaceDE w:val="0"/>
        <w:autoSpaceDN w:val="0"/>
        <w:adjustRightInd w:val="0"/>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十三</w:t>
      </w:r>
      <w:r>
        <w:rPr>
          <w:rFonts w:hint="eastAsia" w:ascii="宋体" w:hAnsi="宋体" w:cs="宋体"/>
          <w:b/>
          <w:bCs/>
          <w:color w:val="auto"/>
          <w:sz w:val="28"/>
          <w:szCs w:val="28"/>
          <w:highlight w:val="none"/>
          <w:lang w:val="zh-CN"/>
        </w:rPr>
        <w:t>：中小企业声明函</w:t>
      </w:r>
    </w:p>
    <w:p w14:paraId="05C4A22B">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color w:val="auto"/>
          <w:sz w:val="28"/>
          <w:szCs w:val="28"/>
          <w:highlight w:val="none"/>
        </w:rPr>
      </w:pPr>
    </w:p>
    <w:p w14:paraId="06B70DC4">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ascii="宋体"/>
          <w:b/>
          <w:color w:val="auto"/>
          <w:szCs w:val="21"/>
          <w:highlight w:val="none"/>
        </w:rPr>
      </w:pPr>
      <w:r>
        <w:rPr>
          <w:color w:val="auto"/>
          <w:sz w:val="28"/>
          <w:szCs w:val="28"/>
          <w:highlight w:val="none"/>
        </w:rPr>
        <w:t>中小企业声明函</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货物</w:t>
      </w:r>
      <w:r>
        <w:rPr>
          <w:rFonts w:hint="eastAsia" w:ascii="宋体" w:hAnsi="宋体"/>
          <w:b/>
          <w:color w:val="auto"/>
          <w:sz w:val="28"/>
          <w:szCs w:val="28"/>
          <w:highlight w:val="none"/>
          <w:lang w:eastAsia="zh-CN"/>
        </w:rPr>
        <w:t>）</w:t>
      </w:r>
      <w:bookmarkEnd w:id="51"/>
    </w:p>
    <w:p w14:paraId="6A7DCD4D">
      <w:pPr>
        <w:pStyle w:val="2"/>
        <w:adjustRightInd w:val="0"/>
        <w:snapToGrid w:val="0"/>
        <w:spacing w:before="2" w:line="360" w:lineRule="auto"/>
        <w:rPr>
          <w:rFonts w:ascii="宋体"/>
          <w:b/>
          <w:color w:val="auto"/>
          <w:szCs w:val="21"/>
          <w:highlight w:val="none"/>
        </w:rPr>
      </w:pPr>
    </w:p>
    <w:p w14:paraId="716D1F89">
      <w:pPr>
        <w:pStyle w:val="2"/>
        <w:adjustRightInd w:val="0"/>
        <w:snapToGrid w:val="0"/>
        <w:spacing w:before="55" w:line="360" w:lineRule="auto"/>
        <w:ind w:right="415" w:firstLine="640"/>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w:t>
      </w:r>
      <w:r>
        <w:rPr>
          <w:rFonts w:hint="eastAsia" w:ascii="宋体" w:hAnsi="宋体"/>
          <w:color w:val="auto"/>
          <w:szCs w:val="21"/>
          <w:highlight w:val="none"/>
        </w:rPr>
        <w:t>﹝</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 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采购活动，提供的货物全部由符合政策要求的中小企业制造。相关企业（含联合体中的中小企业、签订分包意向协议的中小企业） 的具体情况如下：</w:t>
      </w:r>
    </w:p>
    <w:p w14:paraId="1CC8B5A8">
      <w:pPr>
        <w:pStyle w:val="2"/>
        <w:numPr>
          <w:ilvl w:val="0"/>
          <w:numId w:val="11"/>
        </w:numPr>
        <w:adjustRightInd w:val="0"/>
        <w:snapToGrid w:val="0"/>
        <w:spacing w:before="55" w:after="0" w:line="360" w:lineRule="auto"/>
        <w:ind w:left="220" w:right="415" w:firstLine="640"/>
        <w:rPr>
          <w:rFonts w:ascii="宋体" w:hAnsi="宋体"/>
          <w:color w:val="auto"/>
          <w:w w:val="99"/>
          <w:szCs w:val="21"/>
          <w:highlight w:val="none"/>
        </w:rPr>
      </w:pPr>
      <w:r>
        <w:rPr>
          <w:rFonts w:ascii="宋体" w:hAnsi="宋体"/>
          <w:color w:val="auto"/>
          <w:szCs w:val="21"/>
          <w:highlight w:val="none"/>
          <w:u w:val="single"/>
        </w:rPr>
        <w:t>（ 标 的 名 称 ）</w:t>
      </w:r>
      <w:r>
        <w:rPr>
          <w:rFonts w:ascii="宋体" w:hAnsi="宋体"/>
          <w:color w:val="auto"/>
          <w:szCs w:val="21"/>
          <w:highlight w:val="none"/>
        </w:rPr>
        <w:t xml:space="preserve">，属 于 （ </w:t>
      </w:r>
      <w:r>
        <w:rPr>
          <w:rFonts w:ascii="宋体" w:hAnsi="宋体"/>
          <w:color w:val="auto"/>
          <w:szCs w:val="21"/>
          <w:highlight w:val="none"/>
          <w:u w:val="single"/>
        </w:rPr>
        <w:t>采 购 文 件 中 明 确 的 所 属 行 业 ）行业</w:t>
      </w:r>
      <w:r>
        <w:rPr>
          <w:rFonts w:ascii="宋体" w:hAnsi="宋体"/>
          <w:color w:val="auto"/>
          <w:w w:val="99"/>
          <w:szCs w:val="21"/>
          <w:highlight w:val="none"/>
        </w:rPr>
        <w:t>；</w:t>
      </w:r>
      <w:r>
        <w:rPr>
          <w:rFonts w:ascii="宋体" w:hAnsi="宋体"/>
          <w:color w:val="auto"/>
          <w:szCs w:val="21"/>
          <w:highlight w:val="none"/>
        </w:rPr>
        <w:t>制造商为</w:t>
      </w:r>
      <w:r>
        <w:rPr>
          <w:rFonts w:ascii="宋体" w:hAnsi="宋体"/>
          <w:color w:val="auto"/>
          <w:szCs w:val="21"/>
          <w:highlight w:val="none"/>
          <w:u w:val="single"/>
        </w:rPr>
        <w:t>（企业名称）</w:t>
      </w:r>
      <w:r>
        <w:rPr>
          <w:rFonts w:ascii="宋体" w:hAnsi="宋体"/>
          <w:color w:val="auto"/>
          <w:szCs w:val="21"/>
          <w:highlight w:val="none"/>
        </w:rPr>
        <w:t>，从业人员</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人，营业收入为</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万元，资产总额为</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万元，属于</w:t>
      </w:r>
      <w:r>
        <w:rPr>
          <w:rFonts w:ascii="宋体" w:hAnsi="宋体"/>
          <w:color w:val="auto"/>
          <w:szCs w:val="21"/>
          <w:highlight w:val="none"/>
          <w:u w:val="single"/>
        </w:rPr>
        <w:t>（中型企业、小型企业、微型企业）</w:t>
      </w:r>
      <w:r>
        <w:rPr>
          <w:rFonts w:ascii="宋体" w:hAnsi="宋体"/>
          <w:color w:val="auto"/>
          <w:szCs w:val="21"/>
          <w:highlight w:val="none"/>
        </w:rPr>
        <w:t>；</w:t>
      </w:r>
    </w:p>
    <w:p w14:paraId="6A5CFDAE">
      <w:pPr>
        <w:pStyle w:val="2"/>
        <w:numPr>
          <w:ilvl w:val="0"/>
          <w:numId w:val="11"/>
        </w:numPr>
        <w:adjustRightInd w:val="0"/>
        <w:snapToGrid w:val="0"/>
        <w:spacing w:before="55" w:after="0" w:line="360" w:lineRule="auto"/>
        <w:ind w:left="220" w:right="415" w:firstLine="640"/>
        <w:rPr>
          <w:rFonts w:ascii="宋体" w:hAnsi="宋体"/>
          <w:color w:val="auto"/>
          <w:szCs w:val="21"/>
          <w:highlight w:val="none"/>
        </w:rPr>
      </w:pPr>
      <w:r>
        <w:rPr>
          <w:rFonts w:ascii="宋体" w:hAnsi="宋体"/>
          <w:color w:val="auto"/>
          <w:szCs w:val="21"/>
          <w:highlight w:val="none"/>
          <w:u w:val="single"/>
        </w:rPr>
        <w:t>（ 标 的 名 称 ）</w:t>
      </w:r>
      <w:r>
        <w:rPr>
          <w:rFonts w:ascii="宋体" w:hAnsi="宋体"/>
          <w:color w:val="auto"/>
          <w:szCs w:val="21"/>
          <w:highlight w:val="none"/>
        </w:rPr>
        <w:t xml:space="preserve"> ， 属 于 （ </w:t>
      </w:r>
      <w:r>
        <w:rPr>
          <w:rFonts w:ascii="宋体" w:hAnsi="宋体"/>
          <w:color w:val="auto"/>
          <w:szCs w:val="21"/>
          <w:highlight w:val="none"/>
          <w:u w:val="single"/>
        </w:rPr>
        <w:t>采 购 文 件 中 明 确 的 所 属 行 业 ）行业</w:t>
      </w:r>
      <w:r>
        <w:rPr>
          <w:rFonts w:ascii="宋体" w:hAnsi="宋体"/>
          <w:color w:val="auto"/>
          <w:szCs w:val="21"/>
          <w:highlight w:val="none"/>
        </w:rPr>
        <w:t>；制造商为</w:t>
      </w:r>
      <w:r>
        <w:rPr>
          <w:rFonts w:ascii="宋体" w:hAnsi="宋体"/>
          <w:color w:val="auto"/>
          <w:szCs w:val="21"/>
          <w:highlight w:val="none"/>
          <w:u w:val="single"/>
        </w:rPr>
        <w:t>（企业名称）</w:t>
      </w:r>
      <w:r>
        <w:rPr>
          <w:rFonts w:ascii="宋体" w:hAnsi="宋体"/>
          <w:color w:val="auto"/>
          <w:szCs w:val="21"/>
          <w:highlight w:val="none"/>
        </w:rPr>
        <w:t>，从业人员</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人，营业收入为</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万元，资产总额为</w:t>
      </w:r>
      <w:r>
        <w:rPr>
          <w:rFonts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万元，属于</w:t>
      </w:r>
      <w:r>
        <w:rPr>
          <w:rFonts w:ascii="宋体" w:hAnsi="宋体"/>
          <w:color w:val="auto"/>
          <w:szCs w:val="21"/>
          <w:highlight w:val="none"/>
          <w:u w:val="single"/>
        </w:rPr>
        <w:t>（中型企业、小型企业、微型企业）</w:t>
      </w:r>
      <w:r>
        <w:rPr>
          <w:rFonts w:ascii="宋体" w:hAnsi="宋体"/>
          <w:color w:val="auto"/>
          <w:szCs w:val="21"/>
          <w:highlight w:val="none"/>
        </w:rPr>
        <w:t>；</w:t>
      </w:r>
    </w:p>
    <w:p w14:paraId="2B0CE064">
      <w:pPr>
        <w:pStyle w:val="2"/>
        <w:adjustRightInd w:val="0"/>
        <w:snapToGrid w:val="0"/>
        <w:spacing w:before="105" w:line="360" w:lineRule="auto"/>
        <w:ind w:right="417" w:firstLine="645"/>
        <w:rPr>
          <w:rFonts w:ascii="宋体" w:hAnsi="宋体"/>
          <w:color w:val="auto"/>
          <w:szCs w:val="21"/>
          <w:highlight w:val="none"/>
        </w:rPr>
      </w:pPr>
      <w:r>
        <w:rPr>
          <w:rFonts w:ascii="宋体" w:hAnsi="宋体"/>
          <w:color w:val="auto"/>
          <w:spacing w:val="-3"/>
          <w:szCs w:val="21"/>
          <w:highlight w:val="none"/>
        </w:rPr>
        <w:t>以上企业，不属于大企业的分支机构，不存在控股股东</w:t>
      </w:r>
      <w:r>
        <w:rPr>
          <w:rFonts w:ascii="宋体" w:hAnsi="宋体"/>
          <w:color w:val="auto"/>
          <w:spacing w:val="-5"/>
          <w:szCs w:val="21"/>
          <w:highlight w:val="none"/>
        </w:rPr>
        <w:t>为大企业的情形，也不存在与大企业的负责人为同一人的情形。</w:t>
      </w:r>
    </w:p>
    <w:p w14:paraId="2E2C3926">
      <w:pPr>
        <w:pStyle w:val="2"/>
        <w:adjustRightInd w:val="0"/>
        <w:snapToGrid w:val="0"/>
        <w:spacing w:line="360" w:lineRule="auto"/>
        <w:ind w:right="372" w:firstLine="645"/>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0D50918A">
      <w:pPr>
        <w:pStyle w:val="2"/>
        <w:tabs>
          <w:tab w:val="left" w:pos="4678"/>
        </w:tabs>
        <w:spacing w:before="108" w:line="360" w:lineRule="auto"/>
        <w:ind w:right="4026" w:firstLine="645"/>
        <w:jc w:val="right"/>
        <w:rPr>
          <w:rFonts w:hint="eastAsia" w:ascii="宋体" w:hAnsi="宋体"/>
          <w:color w:val="auto"/>
          <w:spacing w:val="24"/>
          <w:szCs w:val="21"/>
          <w:highlight w:val="none"/>
          <w:lang w:val="en-US" w:eastAsia="zh-CN"/>
        </w:rPr>
      </w:pPr>
    </w:p>
    <w:p w14:paraId="212C0ACF">
      <w:pPr>
        <w:pStyle w:val="2"/>
        <w:tabs>
          <w:tab w:val="left" w:pos="4678"/>
        </w:tabs>
        <w:spacing w:before="108" w:line="360" w:lineRule="auto"/>
        <w:ind w:right="4026" w:firstLine="645"/>
        <w:jc w:val="right"/>
        <w:rPr>
          <w:rFonts w:hint="eastAsia" w:ascii="宋体" w:hAnsi="宋体"/>
          <w:color w:val="auto"/>
          <w:spacing w:val="24"/>
          <w:szCs w:val="21"/>
          <w:highlight w:val="none"/>
          <w:lang w:val="en-US" w:eastAsia="zh-CN"/>
        </w:rPr>
      </w:pPr>
    </w:p>
    <w:p w14:paraId="7E2A4978">
      <w:pPr>
        <w:pStyle w:val="2"/>
        <w:tabs>
          <w:tab w:val="left" w:pos="4678"/>
        </w:tabs>
        <w:spacing w:before="108" w:line="360" w:lineRule="auto"/>
        <w:ind w:right="4026" w:firstLine="645"/>
        <w:jc w:val="center"/>
        <w:rPr>
          <w:rFonts w:ascii="宋体" w:hAnsi="宋体"/>
          <w:color w:val="auto"/>
          <w:spacing w:val="24"/>
          <w:szCs w:val="21"/>
          <w:highlight w:val="none"/>
        </w:rPr>
      </w:pPr>
      <w:r>
        <w:rPr>
          <w:rFonts w:hint="eastAsia" w:ascii="宋体" w:hAnsi="宋体"/>
          <w:color w:val="auto"/>
          <w:spacing w:val="24"/>
          <w:szCs w:val="21"/>
          <w:highlight w:val="none"/>
          <w:lang w:val="en-US" w:eastAsia="zh-CN"/>
        </w:rPr>
        <w:t>企业</w:t>
      </w:r>
      <w:r>
        <w:rPr>
          <w:rFonts w:ascii="宋体" w:hAnsi="宋体"/>
          <w:color w:val="auto"/>
          <w:spacing w:val="24"/>
          <w:szCs w:val="21"/>
          <w:highlight w:val="none"/>
        </w:rPr>
        <w:t>名称（盖章</w:t>
      </w:r>
      <w:r>
        <w:rPr>
          <w:rFonts w:hint="eastAsia" w:ascii="宋体" w:hAnsi="宋体"/>
          <w:color w:val="auto"/>
          <w:spacing w:val="24"/>
          <w:szCs w:val="21"/>
          <w:highlight w:val="none"/>
        </w:rPr>
        <w:t>）：</w:t>
      </w:r>
    </w:p>
    <w:p w14:paraId="774BC478">
      <w:pPr>
        <w:pStyle w:val="2"/>
        <w:tabs>
          <w:tab w:val="left" w:pos="4678"/>
        </w:tabs>
        <w:spacing w:before="108" w:line="360" w:lineRule="auto"/>
        <w:ind w:right="5443" w:firstLine="645"/>
        <w:jc w:val="center"/>
        <w:rPr>
          <w:rFonts w:ascii="宋体" w:hAnsi="宋体"/>
          <w:color w:val="auto"/>
          <w:szCs w:val="21"/>
          <w:highlight w:val="none"/>
        </w:rPr>
      </w:pPr>
      <w:r>
        <w:rPr>
          <w:rFonts w:hint="eastAsia" w:ascii="宋体" w:hAnsi="宋体"/>
          <w:color w:val="auto"/>
          <w:spacing w:val="24"/>
          <w:szCs w:val="21"/>
          <w:highlight w:val="none"/>
          <w:lang w:val="en-US" w:eastAsia="zh-CN"/>
        </w:rPr>
        <w:t xml:space="preserve">    </w:t>
      </w:r>
      <w:r>
        <w:rPr>
          <w:rFonts w:ascii="宋体" w:hAnsi="宋体"/>
          <w:color w:val="auto"/>
          <w:spacing w:val="24"/>
          <w:szCs w:val="21"/>
          <w:highlight w:val="none"/>
        </w:rPr>
        <w:t>日</w:t>
      </w:r>
      <w:r>
        <w:rPr>
          <w:rFonts w:hint="eastAsia" w:ascii="宋体" w:hAnsi="宋体"/>
          <w:color w:val="auto"/>
          <w:spacing w:val="24"/>
          <w:szCs w:val="21"/>
          <w:highlight w:val="none"/>
          <w:lang w:val="en-US" w:eastAsia="zh-CN"/>
        </w:rPr>
        <w:t xml:space="preserve">    </w:t>
      </w:r>
      <w:r>
        <w:rPr>
          <w:rFonts w:ascii="宋体" w:hAnsi="宋体"/>
          <w:color w:val="auto"/>
          <w:spacing w:val="24"/>
          <w:szCs w:val="21"/>
          <w:highlight w:val="none"/>
        </w:rPr>
        <w:t>期：</w:t>
      </w:r>
    </w:p>
    <w:p w14:paraId="697657B8">
      <w:pPr>
        <w:pStyle w:val="2"/>
        <w:tabs>
          <w:tab w:val="left" w:pos="4678"/>
        </w:tabs>
        <w:spacing w:before="108" w:line="360" w:lineRule="auto"/>
        <w:ind w:right="5443" w:firstLine="645"/>
        <w:jc w:val="right"/>
        <w:rPr>
          <w:rFonts w:ascii="宋体" w:hAnsi="宋体"/>
          <w:color w:val="auto"/>
          <w:spacing w:val="-5"/>
          <w:szCs w:val="21"/>
          <w:highlight w:val="none"/>
        </w:rPr>
      </w:pPr>
    </w:p>
    <w:p w14:paraId="351D0AE0">
      <w:pPr>
        <w:rPr>
          <w:rFonts w:ascii="宋体" w:hAnsi="宋体"/>
          <w:color w:val="auto"/>
          <w:szCs w:val="21"/>
          <w:highlight w:val="none"/>
        </w:rPr>
      </w:pPr>
    </w:p>
    <w:p w14:paraId="12469C7D">
      <w:pPr>
        <w:rPr>
          <w:rFonts w:ascii="宋体" w:hAnsi="宋体"/>
          <w:color w:val="auto"/>
          <w:szCs w:val="21"/>
          <w:highlight w:val="none"/>
        </w:rPr>
      </w:pPr>
    </w:p>
    <w:p w14:paraId="1BC92534">
      <w:pPr>
        <w:rPr>
          <w:rFonts w:ascii="宋体" w:hAnsi="宋体"/>
          <w:color w:val="auto"/>
          <w:szCs w:val="21"/>
          <w:highlight w:val="none"/>
        </w:rPr>
      </w:pPr>
    </w:p>
    <w:p w14:paraId="683D9496">
      <w:pPr>
        <w:rPr>
          <w:rFonts w:ascii="宋体" w:hAnsi="宋体"/>
          <w:color w:val="auto"/>
          <w:szCs w:val="21"/>
          <w:highlight w:val="none"/>
        </w:rPr>
      </w:pPr>
    </w:p>
    <w:p w14:paraId="2264C01C">
      <w:pPr>
        <w:rPr>
          <w:rFonts w:ascii="宋体" w:hAnsi="宋体"/>
          <w:color w:val="auto"/>
          <w:szCs w:val="21"/>
          <w:highlight w:val="none"/>
        </w:rPr>
      </w:pPr>
    </w:p>
    <w:p w14:paraId="563B76B5">
      <w:pPr>
        <w:rPr>
          <w:rFonts w:ascii="宋体" w:hAnsi="宋体"/>
          <w:color w:val="auto"/>
          <w:szCs w:val="21"/>
          <w:highlight w:val="none"/>
        </w:rPr>
      </w:pPr>
    </w:p>
    <w:p w14:paraId="7DEA7CA1">
      <w:pPr>
        <w:rPr>
          <w:rFonts w:ascii="宋体" w:hAnsi="宋体"/>
          <w:color w:val="auto"/>
          <w:szCs w:val="21"/>
          <w:highlight w:val="none"/>
        </w:rPr>
      </w:pPr>
    </w:p>
    <w:p w14:paraId="2B0286A8">
      <w:pPr>
        <w:spacing w:line="312" w:lineRule="auto"/>
        <w:rPr>
          <w:rFonts w:hint="eastAsia"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62FE99F3">
      <w:pPr>
        <w:pStyle w:val="2"/>
        <w:rPr>
          <w:rFonts w:hint="eastAsia" w:eastAsia="宋体"/>
          <w:color w:val="auto"/>
          <w:highlight w:val="none"/>
          <w:lang w:val="en-US" w:eastAsia="zh-CN"/>
        </w:rPr>
      </w:pPr>
      <w:r>
        <w:rPr>
          <w:rFonts w:hint="eastAsia" w:ascii="宋体" w:hAnsi="宋体"/>
          <w:color w:val="auto"/>
          <w:szCs w:val="21"/>
          <w:highlight w:val="none"/>
          <w:lang w:val="en-US" w:eastAsia="zh-CN"/>
        </w:rPr>
        <w:t>注：供应商所投产品的制造厂家为中小微企业的，供应商需填写《中小企业声明函》填写制造厂家相关信息，并加供应商公章（不提供视为不属于中小微企业）。</w:t>
      </w:r>
    </w:p>
    <w:p w14:paraId="56B7C22E">
      <w:pPr>
        <w:rPr>
          <w:color w:val="auto"/>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05871548">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ascii="宋体"/>
          <w:b/>
          <w:color w:val="auto"/>
          <w:szCs w:val="21"/>
          <w:highlight w:val="none"/>
        </w:rPr>
      </w:pPr>
      <w:r>
        <w:rPr>
          <w:color w:val="auto"/>
          <w:sz w:val="28"/>
          <w:szCs w:val="28"/>
          <w:highlight w:val="none"/>
        </w:rPr>
        <w:t>中小企业声明函</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工程、服务</w:t>
      </w:r>
      <w:r>
        <w:rPr>
          <w:rFonts w:hint="eastAsia" w:ascii="宋体" w:hAnsi="宋体"/>
          <w:b/>
          <w:color w:val="auto"/>
          <w:sz w:val="28"/>
          <w:szCs w:val="28"/>
          <w:highlight w:val="none"/>
          <w:lang w:eastAsia="zh-CN"/>
        </w:rPr>
        <w:t>）</w:t>
      </w:r>
    </w:p>
    <w:p w14:paraId="2AE51D0F">
      <w:pPr>
        <w:pStyle w:val="2"/>
        <w:adjustRightInd w:val="0"/>
        <w:snapToGrid w:val="0"/>
        <w:spacing w:before="2" w:line="360" w:lineRule="auto"/>
        <w:rPr>
          <w:rFonts w:ascii="宋体"/>
          <w:b/>
          <w:color w:val="auto"/>
          <w:szCs w:val="21"/>
          <w:highlight w:val="none"/>
        </w:rPr>
      </w:pPr>
    </w:p>
    <w:p w14:paraId="0F16BD7E">
      <w:pPr>
        <w:pStyle w:val="2"/>
        <w:adjustRightInd w:val="0"/>
        <w:snapToGrid w:val="0"/>
        <w:spacing w:before="55" w:line="360" w:lineRule="auto"/>
        <w:ind w:right="415" w:firstLine="640"/>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w:t>
      </w:r>
      <w:r>
        <w:rPr>
          <w:rFonts w:hint="eastAsia" w:ascii="宋体" w:hAnsi="宋体"/>
          <w:color w:val="auto"/>
          <w:szCs w:val="21"/>
          <w:highlight w:val="none"/>
        </w:rPr>
        <w:t>﹝</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 号）的规定，本公司（联合体）参加（单位名称）的（项目名称）采购活动，本</w:t>
      </w:r>
      <w:r>
        <w:rPr>
          <w:rFonts w:hint="default" w:ascii="宋体" w:hAnsi="宋体"/>
          <w:color w:val="auto"/>
          <w:szCs w:val="21"/>
          <w:highlight w:val="none"/>
        </w:rPr>
        <w:t>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color w:val="auto"/>
          <w:szCs w:val="21"/>
          <w:highlight w:val="none"/>
        </w:rPr>
        <w:t>：</w:t>
      </w:r>
    </w:p>
    <w:p w14:paraId="28F4C1D8">
      <w:pPr>
        <w:pStyle w:val="2"/>
        <w:numPr>
          <w:ilvl w:val="0"/>
          <w:numId w:val="12"/>
        </w:numPr>
        <w:adjustRightInd w:val="0"/>
        <w:snapToGrid w:val="0"/>
        <w:spacing w:before="55" w:after="0" w:line="360" w:lineRule="auto"/>
        <w:ind w:left="0" w:leftChars="0" w:right="415" w:firstLine="400" w:firstLineChars="0"/>
        <w:rPr>
          <w:rFonts w:ascii="宋体" w:hAnsi="宋体"/>
          <w:color w:val="auto"/>
          <w:w w:val="99"/>
          <w:szCs w:val="21"/>
          <w:highlight w:val="none"/>
        </w:rPr>
      </w:pPr>
      <w:r>
        <w:rPr>
          <w:rFonts w:ascii="宋体" w:hAnsi="宋体"/>
          <w:color w:val="auto"/>
          <w:szCs w:val="21"/>
          <w:highlight w:val="none"/>
          <w:u w:val="single"/>
        </w:rPr>
        <w:t>（ 标 的 名 称 ）</w:t>
      </w:r>
      <w:r>
        <w:rPr>
          <w:rFonts w:ascii="宋体" w:hAnsi="宋体"/>
          <w:color w:val="auto"/>
          <w:szCs w:val="21"/>
          <w:highlight w:val="none"/>
        </w:rPr>
        <w:t xml:space="preserve">，属 于 （ </w:t>
      </w:r>
      <w:r>
        <w:rPr>
          <w:rFonts w:ascii="宋体" w:hAnsi="宋体"/>
          <w:color w:val="auto"/>
          <w:szCs w:val="21"/>
          <w:highlight w:val="none"/>
          <w:u w:val="single"/>
        </w:rPr>
        <w:t>采 购 文 件 中 明 确 的 所 属 行 业 ）行业</w:t>
      </w:r>
      <w:r>
        <w:rPr>
          <w:rFonts w:ascii="宋体" w:hAnsi="宋体"/>
          <w:color w:val="auto"/>
          <w:w w:val="99"/>
          <w:szCs w:val="21"/>
          <w:highlight w:val="none"/>
        </w:rPr>
        <w:t>；承</w:t>
      </w:r>
      <w:r>
        <w:rPr>
          <w:rFonts w:hint="default" w:ascii="宋体" w:hAnsi="宋体"/>
          <w:color w:val="auto"/>
          <w:w w:val="99"/>
          <w:szCs w:val="21"/>
          <w:highlight w:val="none"/>
        </w:rPr>
        <w:t>建（承接）企业</w:t>
      </w:r>
      <w:r>
        <w:rPr>
          <w:rFonts w:ascii="宋体" w:hAnsi="宋体"/>
          <w:color w:val="auto"/>
          <w:szCs w:val="21"/>
          <w:highlight w:val="none"/>
        </w:rPr>
        <w:t>为</w:t>
      </w:r>
      <w:r>
        <w:rPr>
          <w:rFonts w:ascii="宋体" w:hAnsi="宋体"/>
          <w:color w:val="auto"/>
          <w:szCs w:val="21"/>
          <w:highlight w:val="none"/>
          <w:u w:val="single"/>
        </w:rPr>
        <w:t>（企业名称）</w:t>
      </w:r>
      <w:r>
        <w:rPr>
          <w:rFonts w:ascii="宋体" w:hAnsi="宋体"/>
          <w:color w:val="auto"/>
          <w:szCs w:val="21"/>
          <w:highlight w:val="none"/>
        </w:rPr>
        <w:t>，从业人员</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人，营业收入为</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万元，资产总额为</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万元，属于</w:t>
      </w:r>
      <w:r>
        <w:rPr>
          <w:rFonts w:ascii="宋体" w:hAnsi="宋体"/>
          <w:color w:val="auto"/>
          <w:szCs w:val="21"/>
          <w:highlight w:val="none"/>
          <w:u w:val="single"/>
        </w:rPr>
        <w:t>（中型企业、小型企业、微型企业）</w:t>
      </w:r>
      <w:r>
        <w:rPr>
          <w:rFonts w:ascii="宋体" w:hAnsi="宋体"/>
          <w:color w:val="auto"/>
          <w:szCs w:val="21"/>
          <w:highlight w:val="none"/>
        </w:rPr>
        <w:t>；</w:t>
      </w:r>
    </w:p>
    <w:p w14:paraId="51FF714D">
      <w:pPr>
        <w:pStyle w:val="2"/>
        <w:numPr>
          <w:ilvl w:val="0"/>
          <w:numId w:val="12"/>
        </w:numPr>
        <w:adjustRightInd w:val="0"/>
        <w:snapToGrid w:val="0"/>
        <w:spacing w:before="55" w:after="0" w:line="360" w:lineRule="auto"/>
        <w:ind w:left="0" w:leftChars="0" w:right="415" w:firstLine="400" w:firstLineChars="0"/>
        <w:rPr>
          <w:rFonts w:ascii="宋体" w:hAnsi="宋体"/>
          <w:color w:val="auto"/>
          <w:szCs w:val="21"/>
          <w:highlight w:val="none"/>
        </w:rPr>
      </w:pPr>
      <w:r>
        <w:rPr>
          <w:rFonts w:ascii="宋体" w:hAnsi="宋体"/>
          <w:color w:val="auto"/>
          <w:szCs w:val="21"/>
          <w:highlight w:val="none"/>
          <w:u w:val="single"/>
        </w:rPr>
        <w:t>（ 标 的 名 称 ）</w:t>
      </w:r>
      <w:r>
        <w:rPr>
          <w:rFonts w:ascii="宋体" w:hAnsi="宋体"/>
          <w:color w:val="auto"/>
          <w:szCs w:val="21"/>
          <w:highlight w:val="none"/>
        </w:rPr>
        <w:t xml:space="preserve"> ， 属 于 （ </w:t>
      </w:r>
      <w:r>
        <w:rPr>
          <w:rFonts w:ascii="宋体" w:hAnsi="宋体"/>
          <w:color w:val="auto"/>
          <w:szCs w:val="21"/>
          <w:highlight w:val="none"/>
          <w:u w:val="single"/>
        </w:rPr>
        <w:t>采 购 文 件 中 明 确 的 所 属 行 业 ）行业</w:t>
      </w:r>
      <w:r>
        <w:rPr>
          <w:rFonts w:ascii="宋体" w:hAnsi="宋体"/>
          <w:color w:val="auto"/>
          <w:szCs w:val="21"/>
          <w:highlight w:val="none"/>
        </w:rPr>
        <w:t>；</w:t>
      </w:r>
      <w:r>
        <w:rPr>
          <w:rFonts w:ascii="宋体" w:hAnsi="宋体"/>
          <w:color w:val="auto"/>
          <w:w w:val="99"/>
          <w:szCs w:val="21"/>
          <w:highlight w:val="none"/>
        </w:rPr>
        <w:t>承</w:t>
      </w:r>
      <w:r>
        <w:rPr>
          <w:rFonts w:hint="default" w:ascii="宋体" w:hAnsi="宋体"/>
          <w:color w:val="auto"/>
          <w:w w:val="99"/>
          <w:szCs w:val="21"/>
          <w:highlight w:val="none"/>
        </w:rPr>
        <w:t>建（承接）企业</w:t>
      </w:r>
      <w:r>
        <w:rPr>
          <w:rFonts w:ascii="宋体" w:hAnsi="宋体"/>
          <w:color w:val="auto"/>
          <w:szCs w:val="21"/>
          <w:highlight w:val="none"/>
        </w:rPr>
        <w:t>为</w:t>
      </w:r>
      <w:r>
        <w:rPr>
          <w:rFonts w:ascii="宋体" w:hAnsi="宋体"/>
          <w:color w:val="auto"/>
          <w:szCs w:val="21"/>
          <w:highlight w:val="none"/>
          <w:u w:val="single"/>
        </w:rPr>
        <w:t>（企业名称）</w:t>
      </w:r>
      <w:r>
        <w:rPr>
          <w:rFonts w:ascii="宋体" w:hAnsi="宋体"/>
          <w:color w:val="auto"/>
          <w:szCs w:val="21"/>
          <w:highlight w:val="none"/>
        </w:rPr>
        <w:t>，从业人员</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人，营业收入为</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万元，资产总额为</w:t>
      </w:r>
      <w:r>
        <w:rPr>
          <w:rFonts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万元，属于</w:t>
      </w:r>
      <w:r>
        <w:rPr>
          <w:rFonts w:ascii="宋体" w:hAnsi="宋体"/>
          <w:color w:val="auto"/>
          <w:szCs w:val="21"/>
          <w:highlight w:val="none"/>
          <w:u w:val="single"/>
        </w:rPr>
        <w:t>（中型企业、小型企业、微型企业）</w:t>
      </w:r>
      <w:r>
        <w:rPr>
          <w:rFonts w:ascii="宋体" w:hAnsi="宋体"/>
          <w:color w:val="auto"/>
          <w:szCs w:val="21"/>
          <w:highlight w:val="none"/>
        </w:rPr>
        <w:t>；</w:t>
      </w:r>
    </w:p>
    <w:p w14:paraId="321C869F">
      <w:pPr>
        <w:pStyle w:val="2"/>
        <w:adjustRightInd w:val="0"/>
        <w:snapToGrid w:val="0"/>
        <w:spacing w:before="105" w:line="360" w:lineRule="auto"/>
        <w:ind w:right="417" w:firstLine="645"/>
        <w:rPr>
          <w:rFonts w:ascii="宋体" w:hAnsi="宋体"/>
          <w:color w:val="auto"/>
          <w:szCs w:val="21"/>
          <w:highlight w:val="none"/>
        </w:rPr>
      </w:pPr>
      <w:r>
        <w:rPr>
          <w:rFonts w:ascii="宋体" w:hAnsi="宋体"/>
          <w:color w:val="auto"/>
          <w:spacing w:val="-3"/>
          <w:szCs w:val="21"/>
          <w:highlight w:val="none"/>
        </w:rPr>
        <w:t>以上企业，不属于大企业的分支机构，不存在控股股东</w:t>
      </w:r>
      <w:r>
        <w:rPr>
          <w:rFonts w:ascii="宋体" w:hAnsi="宋体"/>
          <w:color w:val="auto"/>
          <w:spacing w:val="-5"/>
          <w:szCs w:val="21"/>
          <w:highlight w:val="none"/>
        </w:rPr>
        <w:t>为大企业的情形，也不存在与大企业的负责人为同一人的情形。</w:t>
      </w:r>
    </w:p>
    <w:p w14:paraId="0FB05F92">
      <w:pPr>
        <w:pStyle w:val="2"/>
        <w:adjustRightInd w:val="0"/>
        <w:snapToGrid w:val="0"/>
        <w:spacing w:line="360" w:lineRule="auto"/>
        <w:ind w:right="372" w:firstLine="645"/>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468FA339">
      <w:pPr>
        <w:pStyle w:val="2"/>
        <w:tabs>
          <w:tab w:val="left" w:pos="4678"/>
        </w:tabs>
        <w:spacing w:before="108" w:line="360" w:lineRule="auto"/>
        <w:ind w:right="4026" w:firstLine="645"/>
        <w:jc w:val="right"/>
        <w:rPr>
          <w:rFonts w:hint="eastAsia" w:ascii="宋体" w:hAnsi="宋体"/>
          <w:color w:val="auto"/>
          <w:spacing w:val="24"/>
          <w:szCs w:val="21"/>
          <w:highlight w:val="none"/>
          <w:lang w:val="en-US" w:eastAsia="zh-CN"/>
        </w:rPr>
      </w:pPr>
    </w:p>
    <w:p w14:paraId="3E3AB157">
      <w:pPr>
        <w:pStyle w:val="2"/>
        <w:tabs>
          <w:tab w:val="left" w:pos="4678"/>
        </w:tabs>
        <w:spacing w:before="108" w:line="360" w:lineRule="auto"/>
        <w:ind w:right="4026" w:firstLine="645"/>
        <w:jc w:val="right"/>
        <w:rPr>
          <w:rFonts w:hint="eastAsia" w:ascii="宋体" w:hAnsi="宋体"/>
          <w:color w:val="auto"/>
          <w:spacing w:val="24"/>
          <w:szCs w:val="21"/>
          <w:highlight w:val="none"/>
          <w:lang w:val="en-US" w:eastAsia="zh-CN"/>
        </w:rPr>
      </w:pPr>
    </w:p>
    <w:p w14:paraId="7B8B4B81">
      <w:pPr>
        <w:pStyle w:val="2"/>
        <w:tabs>
          <w:tab w:val="left" w:pos="4678"/>
        </w:tabs>
        <w:spacing w:before="108" w:line="360" w:lineRule="auto"/>
        <w:ind w:right="4026" w:firstLine="645"/>
        <w:jc w:val="center"/>
        <w:rPr>
          <w:rFonts w:ascii="宋体" w:hAnsi="宋体"/>
          <w:color w:val="auto"/>
          <w:spacing w:val="24"/>
          <w:szCs w:val="21"/>
          <w:highlight w:val="none"/>
        </w:rPr>
      </w:pPr>
      <w:r>
        <w:rPr>
          <w:rFonts w:hint="eastAsia" w:ascii="宋体" w:hAnsi="宋体"/>
          <w:color w:val="auto"/>
          <w:spacing w:val="24"/>
          <w:szCs w:val="21"/>
          <w:highlight w:val="none"/>
          <w:lang w:val="en-US" w:eastAsia="zh-CN"/>
        </w:rPr>
        <w:t>企业</w:t>
      </w:r>
      <w:r>
        <w:rPr>
          <w:rFonts w:ascii="宋体" w:hAnsi="宋体"/>
          <w:color w:val="auto"/>
          <w:spacing w:val="24"/>
          <w:szCs w:val="21"/>
          <w:highlight w:val="none"/>
        </w:rPr>
        <w:t>名称（盖章</w:t>
      </w:r>
      <w:r>
        <w:rPr>
          <w:rFonts w:hint="eastAsia" w:ascii="宋体" w:hAnsi="宋体"/>
          <w:color w:val="auto"/>
          <w:spacing w:val="24"/>
          <w:szCs w:val="21"/>
          <w:highlight w:val="none"/>
        </w:rPr>
        <w:t>）：</w:t>
      </w:r>
    </w:p>
    <w:p w14:paraId="7D1EC6F8">
      <w:pPr>
        <w:pStyle w:val="2"/>
        <w:tabs>
          <w:tab w:val="left" w:pos="4678"/>
        </w:tabs>
        <w:spacing w:before="108" w:line="360" w:lineRule="auto"/>
        <w:ind w:right="5443" w:firstLine="645"/>
        <w:jc w:val="center"/>
        <w:rPr>
          <w:rFonts w:ascii="宋体" w:hAnsi="宋体"/>
          <w:color w:val="auto"/>
          <w:szCs w:val="21"/>
          <w:highlight w:val="none"/>
        </w:rPr>
      </w:pPr>
      <w:r>
        <w:rPr>
          <w:rFonts w:hint="eastAsia" w:ascii="宋体" w:hAnsi="宋体"/>
          <w:color w:val="auto"/>
          <w:spacing w:val="24"/>
          <w:szCs w:val="21"/>
          <w:highlight w:val="none"/>
          <w:lang w:val="en-US" w:eastAsia="zh-CN"/>
        </w:rPr>
        <w:t xml:space="preserve">    </w:t>
      </w:r>
      <w:r>
        <w:rPr>
          <w:rFonts w:ascii="宋体" w:hAnsi="宋体"/>
          <w:color w:val="auto"/>
          <w:spacing w:val="24"/>
          <w:szCs w:val="21"/>
          <w:highlight w:val="none"/>
        </w:rPr>
        <w:t>日</w:t>
      </w:r>
      <w:r>
        <w:rPr>
          <w:rFonts w:hint="eastAsia" w:ascii="宋体" w:hAnsi="宋体"/>
          <w:color w:val="auto"/>
          <w:spacing w:val="24"/>
          <w:szCs w:val="21"/>
          <w:highlight w:val="none"/>
          <w:lang w:val="en-US" w:eastAsia="zh-CN"/>
        </w:rPr>
        <w:t xml:space="preserve">    </w:t>
      </w:r>
      <w:r>
        <w:rPr>
          <w:rFonts w:ascii="宋体" w:hAnsi="宋体"/>
          <w:color w:val="auto"/>
          <w:spacing w:val="24"/>
          <w:szCs w:val="21"/>
          <w:highlight w:val="none"/>
        </w:rPr>
        <w:t>期：</w:t>
      </w:r>
    </w:p>
    <w:p w14:paraId="7DD4F9A7">
      <w:pPr>
        <w:pStyle w:val="2"/>
        <w:tabs>
          <w:tab w:val="left" w:pos="4678"/>
        </w:tabs>
        <w:spacing w:before="108" w:line="360" w:lineRule="auto"/>
        <w:ind w:right="5443" w:firstLine="645"/>
        <w:jc w:val="right"/>
        <w:rPr>
          <w:rFonts w:ascii="宋体" w:hAnsi="宋体"/>
          <w:color w:val="auto"/>
          <w:spacing w:val="-5"/>
          <w:szCs w:val="21"/>
          <w:highlight w:val="none"/>
        </w:rPr>
      </w:pPr>
    </w:p>
    <w:p w14:paraId="7A427A83">
      <w:pPr>
        <w:rPr>
          <w:rFonts w:ascii="宋体" w:hAnsi="宋体"/>
          <w:color w:val="auto"/>
          <w:szCs w:val="21"/>
          <w:highlight w:val="none"/>
        </w:rPr>
      </w:pPr>
    </w:p>
    <w:p w14:paraId="42ED2587">
      <w:pPr>
        <w:rPr>
          <w:rFonts w:ascii="宋体" w:hAnsi="宋体"/>
          <w:color w:val="auto"/>
          <w:szCs w:val="21"/>
          <w:highlight w:val="none"/>
        </w:rPr>
      </w:pPr>
    </w:p>
    <w:p w14:paraId="0E0983EE">
      <w:pPr>
        <w:rPr>
          <w:rFonts w:ascii="宋体" w:hAnsi="宋体"/>
          <w:color w:val="auto"/>
          <w:szCs w:val="21"/>
          <w:highlight w:val="none"/>
        </w:rPr>
      </w:pPr>
    </w:p>
    <w:p w14:paraId="3A8BDFA6">
      <w:pPr>
        <w:rPr>
          <w:rFonts w:ascii="宋体" w:hAnsi="宋体"/>
          <w:color w:val="auto"/>
          <w:szCs w:val="21"/>
          <w:highlight w:val="none"/>
        </w:rPr>
      </w:pPr>
    </w:p>
    <w:p w14:paraId="4ADFAD5D">
      <w:pPr>
        <w:rPr>
          <w:rFonts w:ascii="宋体" w:hAnsi="宋体"/>
          <w:color w:val="auto"/>
          <w:szCs w:val="21"/>
          <w:highlight w:val="none"/>
        </w:rPr>
      </w:pPr>
    </w:p>
    <w:p w14:paraId="2C7435FF">
      <w:pPr>
        <w:rPr>
          <w:rFonts w:ascii="宋体" w:hAnsi="宋体"/>
          <w:color w:val="auto"/>
          <w:szCs w:val="21"/>
          <w:highlight w:val="none"/>
        </w:rPr>
      </w:pPr>
    </w:p>
    <w:p w14:paraId="1574F63A">
      <w:pPr>
        <w:rPr>
          <w:rFonts w:ascii="宋体" w:hAnsi="宋体"/>
          <w:color w:val="auto"/>
          <w:szCs w:val="21"/>
          <w:highlight w:val="none"/>
        </w:rPr>
      </w:pPr>
    </w:p>
    <w:p w14:paraId="2580D62A">
      <w:pPr>
        <w:spacing w:line="312" w:lineRule="auto"/>
        <w:rPr>
          <w:rFonts w:hint="eastAsia"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2E5C1356">
      <w:pPr>
        <w:pStyle w:val="2"/>
        <w:rPr>
          <w:rFonts w:hint="eastAsia" w:eastAsia="宋体"/>
          <w:color w:val="auto"/>
          <w:highlight w:val="none"/>
          <w:lang w:val="en-US" w:eastAsia="zh-CN"/>
        </w:rPr>
      </w:pPr>
      <w:r>
        <w:rPr>
          <w:rFonts w:hint="eastAsia" w:ascii="宋体" w:hAnsi="宋体"/>
          <w:color w:val="auto"/>
          <w:szCs w:val="21"/>
          <w:highlight w:val="none"/>
          <w:lang w:val="en-US" w:eastAsia="zh-CN"/>
        </w:rPr>
        <w:t>注：不提供视为不属于中小微企业。</w:t>
      </w:r>
    </w:p>
    <w:p w14:paraId="7405043F">
      <w:pPr>
        <w:pStyle w:val="8"/>
        <w:tabs>
          <w:tab w:val="left" w:pos="8640"/>
        </w:tabs>
        <w:snapToGrid w:val="0"/>
        <w:spacing w:line="360" w:lineRule="auto"/>
        <w:ind w:left="0" w:firstLine="480" w:firstLineChars="200"/>
        <w:jc w:val="left"/>
        <w:rPr>
          <w:rFonts w:ascii="宋体" w:hAnsi="宋体" w:cs="宋体"/>
          <w:b/>
          <w:bCs/>
          <w:color w:val="auto"/>
          <w:szCs w:val="24"/>
          <w:highlight w:val="none"/>
          <w:lang w:val="zh-CN"/>
        </w:rPr>
        <w:sectPr>
          <w:footerReference r:id="rId10" w:type="first"/>
          <w:headerReference r:id="rId9" w:type="default"/>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szCs w:val="24"/>
          <w:highlight w:val="none"/>
        </w:rPr>
        <w:t xml:space="preserve">      </w:t>
      </w:r>
    </w:p>
    <w:p w14:paraId="6E2D41FB">
      <w:pPr>
        <w:autoSpaceDE w:val="0"/>
        <w:autoSpaceDN w:val="0"/>
        <w:adjustRightInd w:val="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附件一、报价单设备类</w:t>
      </w:r>
    </w:p>
    <w:p w14:paraId="1A65488C">
      <w:pPr>
        <w:jc w:val="center"/>
        <w:rPr>
          <w:rFonts w:ascii="宋体" w:hAnsi="宋体" w:cs="宋体"/>
          <w:b/>
          <w:color w:val="auto"/>
          <w:sz w:val="32"/>
          <w:szCs w:val="32"/>
          <w:highlight w:val="none"/>
        </w:rPr>
      </w:pPr>
    </w:p>
    <w:p w14:paraId="63187F9D">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报价单（第一轮）</w:t>
      </w:r>
    </w:p>
    <w:p w14:paraId="3F3E362A">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项目编号：_______________</w:t>
      </w:r>
      <w:r>
        <w:rPr>
          <w:rFonts w:hint="eastAsia" w:asciiTheme="minorEastAsia" w:hAnsiTheme="minorEastAsia" w:eastAsiaTheme="minorEastAsia" w:cstheme="minorEastAsia"/>
          <w:color w:val="auto"/>
          <w:szCs w:val="21"/>
          <w:highlight w:val="none"/>
          <w:lang w:val="en-US" w:eastAsia="zh-CN"/>
        </w:rPr>
        <w:t xml:space="preserve">                                                                                      </w:t>
      </w:r>
    </w:p>
    <w:tbl>
      <w:tblPr>
        <w:tblStyle w:val="20"/>
        <w:tblpPr w:leftFromText="180" w:rightFromText="180" w:vertAnchor="text" w:horzAnchor="page" w:tblpXSpec="center" w:tblpY="172"/>
        <w:tblOverlap w:val="never"/>
        <w:tblW w:w="15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305"/>
        <w:gridCol w:w="1334"/>
        <w:gridCol w:w="579"/>
        <w:gridCol w:w="712"/>
        <w:gridCol w:w="855"/>
        <w:gridCol w:w="895"/>
        <w:gridCol w:w="1083"/>
        <w:gridCol w:w="934"/>
        <w:gridCol w:w="776"/>
        <w:gridCol w:w="1254"/>
        <w:gridCol w:w="994"/>
        <w:gridCol w:w="1648"/>
        <w:gridCol w:w="1552"/>
        <w:gridCol w:w="600"/>
      </w:tblGrid>
      <w:tr w14:paraId="6089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15" w:type="dxa"/>
            <w:vMerge w:val="restart"/>
            <w:tcBorders>
              <w:top w:val="single" w:color="auto" w:sz="4" w:space="0"/>
              <w:left w:val="single" w:color="auto" w:sz="4" w:space="0"/>
              <w:right w:val="single" w:color="auto" w:sz="4" w:space="0"/>
            </w:tcBorders>
            <w:vAlign w:val="center"/>
          </w:tcPr>
          <w:p w14:paraId="0DFC2FD6">
            <w:pPr>
              <w:jc w:val="center"/>
              <w:rPr>
                <w:rFonts w:hint="eastAsia" w:ascii="宋体" w:hAnsi="宋体" w:eastAsia="宋体" w:cs="宋体"/>
                <w:b/>
                <w:color w:val="auto"/>
                <w:sz w:val="18"/>
                <w:szCs w:val="18"/>
                <w:highlight w:val="none"/>
              </w:rPr>
            </w:pPr>
            <w:r>
              <w:rPr>
                <w:rFonts w:hint="eastAsia" w:ascii="宋体" w:hAnsi="宋体" w:cs="宋体"/>
                <w:b/>
                <w:color w:val="auto"/>
                <w:sz w:val="18"/>
                <w:szCs w:val="18"/>
                <w:highlight w:val="none"/>
                <w:lang w:val="en-US" w:eastAsia="zh-CN"/>
              </w:rPr>
              <w:t>序</w:t>
            </w:r>
            <w:r>
              <w:rPr>
                <w:rFonts w:hint="eastAsia" w:ascii="宋体" w:hAnsi="宋体" w:eastAsia="宋体" w:cs="宋体"/>
                <w:b/>
                <w:color w:val="auto"/>
                <w:sz w:val="18"/>
                <w:szCs w:val="18"/>
                <w:highlight w:val="none"/>
              </w:rPr>
              <w:t>号</w:t>
            </w:r>
          </w:p>
        </w:tc>
        <w:tc>
          <w:tcPr>
            <w:tcW w:w="1305" w:type="dxa"/>
            <w:vMerge w:val="restart"/>
            <w:tcBorders>
              <w:top w:val="single" w:color="auto" w:sz="4" w:space="0"/>
              <w:left w:val="single" w:color="auto" w:sz="4" w:space="0"/>
              <w:right w:val="single" w:color="auto" w:sz="4" w:space="0"/>
            </w:tcBorders>
            <w:vAlign w:val="center"/>
          </w:tcPr>
          <w:p w14:paraId="405DE28F">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产品名称</w:t>
            </w:r>
          </w:p>
        </w:tc>
        <w:tc>
          <w:tcPr>
            <w:tcW w:w="1334" w:type="dxa"/>
            <w:vMerge w:val="restart"/>
            <w:tcBorders>
              <w:top w:val="single" w:color="auto" w:sz="4" w:space="0"/>
              <w:left w:val="single" w:color="auto" w:sz="4" w:space="0"/>
              <w:right w:val="single" w:color="auto" w:sz="4" w:space="0"/>
            </w:tcBorders>
            <w:vAlign w:val="center"/>
          </w:tcPr>
          <w:p w14:paraId="5300F0FF">
            <w:pPr>
              <w:jc w:val="center"/>
              <w:rPr>
                <w:rFonts w:hint="eastAsia" w:ascii="宋体" w:hAnsi="宋体" w:eastAsia="宋体" w:cs="宋体"/>
                <w:b/>
                <w:color w:val="auto"/>
                <w:sz w:val="18"/>
                <w:szCs w:val="18"/>
                <w:highlight w:val="none"/>
              </w:rPr>
            </w:pPr>
            <w:r>
              <w:rPr>
                <w:rFonts w:hint="eastAsia" w:ascii="宋体" w:hAnsi="宋体" w:cs="宋体"/>
                <w:b/>
                <w:color w:val="auto"/>
                <w:sz w:val="18"/>
                <w:szCs w:val="18"/>
                <w:highlight w:val="none"/>
                <w:lang w:val="en-US" w:eastAsia="zh-CN"/>
              </w:rPr>
              <w:t>所投产品</w:t>
            </w:r>
            <w:r>
              <w:rPr>
                <w:rFonts w:hint="eastAsia" w:ascii="宋体" w:hAnsi="宋体" w:eastAsia="宋体" w:cs="宋体"/>
                <w:b/>
                <w:color w:val="auto"/>
                <w:sz w:val="18"/>
                <w:szCs w:val="18"/>
                <w:highlight w:val="none"/>
              </w:rPr>
              <w:t>名称</w:t>
            </w:r>
          </w:p>
        </w:tc>
        <w:tc>
          <w:tcPr>
            <w:tcW w:w="579" w:type="dxa"/>
            <w:vMerge w:val="restart"/>
            <w:tcBorders>
              <w:top w:val="single" w:color="auto" w:sz="4" w:space="0"/>
              <w:left w:val="single" w:color="auto" w:sz="4" w:space="0"/>
              <w:right w:val="single" w:color="auto" w:sz="4" w:space="0"/>
            </w:tcBorders>
            <w:vAlign w:val="center"/>
          </w:tcPr>
          <w:p w14:paraId="1283D49E">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品牌</w:t>
            </w:r>
          </w:p>
        </w:tc>
        <w:tc>
          <w:tcPr>
            <w:tcW w:w="712" w:type="dxa"/>
            <w:vMerge w:val="restart"/>
            <w:tcBorders>
              <w:top w:val="single" w:color="auto" w:sz="4" w:space="0"/>
              <w:left w:val="single" w:color="auto" w:sz="4" w:space="0"/>
              <w:right w:val="single" w:color="auto" w:sz="4" w:space="0"/>
            </w:tcBorders>
            <w:vAlign w:val="center"/>
          </w:tcPr>
          <w:p w14:paraId="770525A8">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规格型号</w:t>
            </w:r>
          </w:p>
        </w:tc>
        <w:tc>
          <w:tcPr>
            <w:tcW w:w="855" w:type="dxa"/>
            <w:vMerge w:val="restart"/>
            <w:tcBorders>
              <w:top w:val="single" w:color="auto" w:sz="4" w:space="0"/>
              <w:left w:val="single" w:color="auto" w:sz="4" w:space="0"/>
              <w:right w:val="single" w:color="auto" w:sz="4" w:space="0"/>
            </w:tcBorders>
            <w:vAlign w:val="center"/>
          </w:tcPr>
          <w:p w14:paraId="631F9CE7">
            <w:pPr>
              <w:jc w:val="center"/>
              <w:rPr>
                <w:rFonts w:hint="default"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rPr>
              <w:t>数量</w:t>
            </w:r>
          </w:p>
        </w:tc>
        <w:tc>
          <w:tcPr>
            <w:tcW w:w="895" w:type="dxa"/>
            <w:vMerge w:val="restart"/>
            <w:tcBorders>
              <w:top w:val="single" w:color="auto" w:sz="4" w:space="0"/>
              <w:left w:val="single" w:color="auto" w:sz="4" w:space="0"/>
              <w:right w:val="single" w:color="auto" w:sz="4" w:space="0"/>
            </w:tcBorders>
            <w:vAlign w:val="center"/>
          </w:tcPr>
          <w:p w14:paraId="3A87D913">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单价</w:t>
            </w:r>
          </w:p>
          <w:p w14:paraId="29F909BB">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eastAsia="zh-CN"/>
              </w:rPr>
              <w:t>万</w:t>
            </w:r>
            <w:r>
              <w:rPr>
                <w:rFonts w:hint="eastAsia" w:ascii="宋体" w:hAnsi="宋体" w:eastAsia="宋体" w:cs="宋体"/>
                <w:b/>
                <w:color w:val="auto"/>
                <w:sz w:val="18"/>
                <w:szCs w:val="18"/>
                <w:highlight w:val="none"/>
              </w:rPr>
              <w:t>元）</w:t>
            </w:r>
          </w:p>
        </w:tc>
        <w:tc>
          <w:tcPr>
            <w:tcW w:w="1083" w:type="dxa"/>
            <w:vMerge w:val="restart"/>
            <w:tcBorders>
              <w:top w:val="single" w:color="auto" w:sz="4" w:space="0"/>
              <w:left w:val="single" w:color="auto" w:sz="4" w:space="0"/>
              <w:right w:val="single" w:color="auto" w:sz="4" w:space="0"/>
            </w:tcBorders>
            <w:vAlign w:val="center"/>
          </w:tcPr>
          <w:p w14:paraId="5ECED13F">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总价</w:t>
            </w:r>
          </w:p>
          <w:p w14:paraId="3B1DF92C">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eastAsia="zh-CN"/>
              </w:rPr>
              <w:t>万</w:t>
            </w:r>
            <w:r>
              <w:rPr>
                <w:rFonts w:hint="eastAsia" w:ascii="宋体" w:hAnsi="宋体" w:eastAsia="宋体" w:cs="宋体"/>
                <w:b/>
                <w:color w:val="auto"/>
                <w:sz w:val="18"/>
                <w:szCs w:val="18"/>
                <w:highlight w:val="none"/>
              </w:rPr>
              <w:t>元）</w:t>
            </w:r>
          </w:p>
        </w:tc>
        <w:tc>
          <w:tcPr>
            <w:tcW w:w="934" w:type="dxa"/>
            <w:vMerge w:val="restart"/>
            <w:tcBorders>
              <w:top w:val="single" w:color="auto" w:sz="4" w:space="0"/>
              <w:left w:val="single" w:color="auto" w:sz="4" w:space="0"/>
              <w:right w:val="single" w:color="auto" w:sz="4" w:space="0"/>
            </w:tcBorders>
            <w:vAlign w:val="center"/>
          </w:tcPr>
          <w:p w14:paraId="17632104">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生产制造商</w:t>
            </w:r>
          </w:p>
        </w:tc>
        <w:tc>
          <w:tcPr>
            <w:tcW w:w="776" w:type="dxa"/>
            <w:vMerge w:val="restart"/>
            <w:tcBorders>
              <w:top w:val="single" w:color="auto" w:sz="4" w:space="0"/>
              <w:left w:val="single" w:color="auto" w:sz="4" w:space="0"/>
              <w:right w:val="single" w:color="auto" w:sz="4" w:space="0"/>
            </w:tcBorders>
            <w:vAlign w:val="center"/>
          </w:tcPr>
          <w:p w14:paraId="192BD3A6">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产地</w:t>
            </w:r>
          </w:p>
        </w:tc>
        <w:tc>
          <w:tcPr>
            <w:tcW w:w="1254" w:type="dxa"/>
            <w:vMerge w:val="restart"/>
            <w:tcBorders>
              <w:top w:val="single" w:color="auto" w:sz="4" w:space="0"/>
              <w:left w:val="single" w:color="auto" w:sz="4" w:space="0"/>
              <w:right w:val="single" w:color="auto" w:sz="4" w:space="0"/>
            </w:tcBorders>
            <w:vAlign w:val="center"/>
          </w:tcPr>
          <w:p w14:paraId="2B16A889">
            <w:pPr>
              <w:widowControl/>
              <w:jc w:val="center"/>
              <w:rPr>
                <w:rFonts w:hint="eastAsia" w:ascii="宋体" w:hAnsi="宋体" w:eastAsia="宋体" w:cs="宋体"/>
                <w:b/>
                <w:color w:val="auto"/>
                <w:sz w:val="18"/>
                <w:szCs w:val="18"/>
                <w:highlight w:val="none"/>
                <w:lang w:eastAsia="zh-CN"/>
              </w:rPr>
            </w:pPr>
            <w:r>
              <w:rPr>
                <w:rFonts w:hint="eastAsia" w:ascii="宋体" w:hAnsi="宋体" w:eastAsia="宋体" w:cs="宋体"/>
                <w:b/>
                <w:color w:val="auto"/>
                <w:sz w:val="18"/>
                <w:szCs w:val="18"/>
                <w:highlight w:val="none"/>
                <w:lang w:eastAsia="zh-CN"/>
              </w:rPr>
              <w:t>到货期</w:t>
            </w:r>
          </w:p>
        </w:tc>
        <w:tc>
          <w:tcPr>
            <w:tcW w:w="994" w:type="dxa"/>
            <w:vMerge w:val="restart"/>
            <w:tcBorders>
              <w:top w:val="single" w:color="auto" w:sz="4" w:space="0"/>
              <w:left w:val="single" w:color="auto" w:sz="4" w:space="0"/>
              <w:right w:val="single" w:color="auto" w:sz="4" w:space="0"/>
            </w:tcBorders>
            <w:vAlign w:val="center"/>
          </w:tcPr>
          <w:p w14:paraId="68E75A04">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保修期</w:t>
            </w:r>
          </w:p>
          <w:p w14:paraId="67682723">
            <w:pPr>
              <w:jc w:val="center"/>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（全保）</w:t>
            </w:r>
          </w:p>
        </w:tc>
        <w:tc>
          <w:tcPr>
            <w:tcW w:w="3800" w:type="dxa"/>
            <w:gridSpan w:val="3"/>
            <w:tcBorders>
              <w:top w:val="single" w:color="auto" w:sz="4" w:space="0"/>
              <w:left w:val="single" w:color="auto" w:sz="4" w:space="0"/>
              <w:bottom w:val="single" w:color="auto" w:sz="4" w:space="0"/>
              <w:right w:val="single" w:color="auto" w:sz="4" w:space="0"/>
            </w:tcBorders>
            <w:vAlign w:val="center"/>
          </w:tcPr>
          <w:p w14:paraId="176743A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1897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515" w:type="dxa"/>
            <w:vMerge w:val="continue"/>
            <w:tcBorders>
              <w:left w:val="single" w:color="auto" w:sz="4" w:space="0"/>
              <w:bottom w:val="single" w:color="auto" w:sz="4" w:space="0"/>
              <w:right w:val="single" w:color="auto" w:sz="4" w:space="0"/>
            </w:tcBorders>
            <w:vAlign w:val="center"/>
          </w:tcPr>
          <w:p w14:paraId="12F1AD13">
            <w:pPr>
              <w:jc w:val="center"/>
              <w:rPr>
                <w:rFonts w:hint="eastAsia" w:ascii="宋体" w:hAnsi="宋体" w:eastAsia="宋体" w:cs="宋体"/>
                <w:b/>
                <w:color w:val="auto"/>
                <w:sz w:val="18"/>
                <w:szCs w:val="18"/>
                <w:highlight w:val="none"/>
              </w:rPr>
            </w:pPr>
          </w:p>
        </w:tc>
        <w:tc>
          <w:tcPr>
            <w:tcW w:w="1305" w:type="dxa"/>
            <w:vMerge w:val="continue"/>
            <w:tcBorders>
              <w:left w:val="single" w:color="auto" w:sz="4" w:space="0"/>
              <w:bottom w:val="single" w:color="auto" w:sz="4" w:space="0"/>
              <w:right w:val="single" w:color="auto" w:sz="4" w:space="0"/>
            </w:tcBorders>
            <w:vAlign w:val="center"/>
          </w:tcPr>
          <w:p w14:paraId="03962735">
            <w:pPr>
              <w:jc w:val="center"/>
              <w:rPr>
                <w:rFonts w:hint="eastAsia" w:ascii="宋体" w:hAnsi="宋体" w:eastAsia="宋体" w:cs="宋体"/>
                <w:b/>
                <w:color w:val="auto"/>
                <w:sz w:val="18"/>
                <w:szCs w:val="18"/>
                <w:highlight w:val="none"/>
              </w:rPr>
            </w:pPr>
          </w:p>
        </w:tc>
        <w:tc>
          <w:tcPr>
            <w:tcW w:w="1334" w:type="dxa"/>
            <w:vMerge w:val="continue"/>
            <w:tcBorders>
              <w:left w:val="single" w:color="auto" w:sz="4" w:space="0"/>
              <w:bottom w:val="single" w:color="auto" w:sz="4" w:space="0"/>
              <w:right w:val="single" w:color="auto" w:sz="4" w:space="0"/>
            </w:tcBorders>
            <w:vAlign w:val="center"/>
          </w:tcPr>
          <w:p w14:paraId="406FA3FF">
            <w:pPr>
              <w:jc w:val="center"/>
              <w:rPr>
                <w:rFonts w:hint="eastAsia" w:ascii="宋体" w:hAnsi="宋体" w:eastAsia="宋体" w:cs="宋体"/>
                <w:b/>
                <w:color w:val="auto"/>
                <w:sz w:val="18"/>
                <w:szCs w:val="18"/>
                <w:highlight w:val="none"/>
              </w:rPr>
            </w:pPr>
          </w:p>
        </w:tc>
        <w:tc>
          <w:tcPr>
            <w:tcW w:w="579" w:type="dxa"/>
            <w:vMerge w:val="continue"/>
            <w:tcBorders>
              <w:left w:val="single" w:color="auto" w:sz="4" w:space="0"/>
              <w:bottom w:val="single" w:color="auto" w:sz="4" w:space="0"/>
              <w:right w:val="single" w:color="auto" w:sz="4" w:space="0"/>
            </w:tcBorders>
            <w:vAlign w:val="center"/>
          </w:tcPr>
          <w:p w14:paraId="5DB4D832">
            <w:pPr>
              <w:jc w:val="center"/>
              <w:rPr>
                <w:rFonts w:hint="eastAsia" w:ascii="宋体" w:hAnsi="宋体" w:eastAsia="宋体" w:cs="宋体"/>
                <w:b/>
                <w:color w:val="auto"/>
                <w:sz w:val="18"/>
                <w:szCs w:val="18"/>
                <w:highlight w:val="none"/>
              </w:rPr>
            </w:pPr>
          </w:p>
        </w:tc>
        <w:tc>
          <w:tcPr>
            <w:tcW w:w="712" w:type="dxa"/>
            <w:vMerge w:val="continue"/>
            <w:tcBorders>
              <w:left w:val="single" w:color="auto" w:sz="4" w:space="0"/>
              <w:bottom w:val="single" w:color="auto" w:sz="4" w:space="0"/>
              <w:right w:val="single" w:color="auto" w:sz="4" w:space="0"/>
            </w:tcBorders>
            <w:vAlign w:val="center"/>
          </w:tcPr>
          <w:p w14:paraId="702B1E23">
            <w:pPr>
              <w:jc w:val="center"/>
              <w:rPr>
                <w:rFonts w:hint="eastAsia" w:ascii="宋体" w:hAnsi="宋体" w:eastAsia="宋体" w:cs="宋体"/>
                <w:b/>
                <w:color w:val="auto"/>
                <w:sz w:val="18"/>
                <w:szCs w:val="18"/>
                <w:highlight w:val="none"/>
              </w:rPr>
            </w:pPr>
          </w:p>
        </w:tc>
        <w:tc>
          <w:tcPr>
            <w:tcW w:w="855" w:type="dxa"/>
            <w:vMerge w:val="continue"/>
            <w:tcBorders>
              <w:left w:val="single" w:color="auto" w:sz="4" w:space="0"/>
              <w:bottom w:val="single" w:color="auto" w:sz="4" w:space="0"/>
              <w:right w:val="single" w:color="auto" w:sz="4" w:space="0"/>
            </w:tcBorders>
            <w:vAlign w:val="center"/>
          </w:tcPr>
          <w:p w14:paraId="6EE95A61">
            <w:pPr>
              <w:jc w:val="center"/>
              <w:rPr>
                <w:rFonts w:hint="eastAsia" w:ascii="宋体" w:hAnsi="宋体" w:eastAsia="宋体" w:cs="宋体"/>
                <w:b/>
                <w:color w:val="auto"/>
                <w:sz w:val="18"/>
                <w:szCs w:val="18"/>
                <w:highlight w:val="none"/>
              </w:rPr>
            </w:pPr>
          </w:p>
        </w:tc>
        <w:tc>
          <w:tcPr>
            <w:tcW w:w="895" w:type="dxa"/>
            <w:vMerge w:val="continue"/>
            <w:tcBorders>
              <w:left w:val="single" w:color="auto" w:sz="4" w:space="0"/>
              <w:bottom w:val="single" w:color="auto" w:sz="4" w:space="0"/>
              <w:right w:val="single" w:color="auto" w:sz="4" w:space="0"/>
            </w:tcBorders>
            <w:vAlign w:val="center"/>
          </w:tcPr>
          <w:p w14:paraId="6C9F91D3">
            <w:pPr>
              <w:jc w:val="center"/>
              <w:rPr>
                <w:rFonts w:hint="eastAsia" w:ascii="宋体" w:hAnsi="宋体" w:eastAsia="宋体" w:cs="宋体"/>
                <w:b/>
                <w:color w:val="auto"/>
                <w:sz w:val="18"/>
                <w:szCs w:val="18"/>
                <w:highlight w:val="none"/>
              </w:rPr>
            </w:pPr>
          </w:p>
        </w:tc>
        <w:tc>
          <w:tcPr>
            <w:tcW w:w="1083" w:type="dxa"/>
            <w:vMerge w:val="continue"/>
            <w:tcBorders>
              <w:left w:val="single" w:color="auto" w:sz="4" w:space="0"/>
              <w:bottom w:val="single" w:color="auto" w:sz="4" w:space="0"/>
              <w:right w:val="single" w:color="auto" w:sz="4" w:space="0"/>
            </w:tcBorders>
            <w:vAlign w:val="center"/>
          </w:tcPr>
          <w:p w14:paraId="59873916">
            <w:pPr>
              <w:widowControl/>
              <w:jc w:val="center"/>
              <w:rPr>
                <w:rFonts w:hint="eastAsia" w:ascii="宋体" w:hAnsi="宋体" w:eastAsia="宋体" w:cs="宋体"/>
                <w:b/>
                <w:color w:val="auto"/>
                <w:sz w:val="18"/>
                <w:szCs w:val="18"/>
                <w:highlight w:val="none"/>
              </w:rPr>
            </w:pPr>
          </w:p>
        </w:tc>
        <w:tc>
          <w:tcPr>
            <w:tcW w:w="934" w:type="dxa"/>
            <w:vMerge w:val="continue"/>
            <w:tcBorders>
              <w:left w:val="single" w:color="auto" w:sz="4" w:space="0"/>
              <w:bottom w:val="single" w:color="auto" w:sz="4" w:space="0"/>
              <w:right w:val="single" w:color="auto" w:sz="4" w:space="0"/>
            </w:tcBorders>
            <w:vAlign w:val="center"/>
          </w:tcPr>
          <w:p w14:paraId="01C6D5C5">
            <w:pPr>
              <w:widowControl/>
              <w:jc w:val="center"/>
              <w:rPr>
                <w:rFonts w:hint="eastAsia" w:ascii="宋体" w:hAnsi="宋体" w:eastAsia="宋体" w:cs="宋体"/>
                <w:b/>
                <w:color w:val="auto"/>
                <w:sz w:val="18"/>
                <w:szCs w:val="18"/>
                <w:highlight w:val="none"/>
              </w:rPr>
            </w:pPr>
          </w:p>
        </w:tc>
        <w:tc>
          <w:tcPr>
            <w:tcW w:w="776" w:type="dxa"/>
            <w:vMerge w:val="continue"/>
            <w:tcBorders>
              <w:left w:val="single" w:color="auto" w:sz="4" w:space="0"/>
              <w:bottom w:val="single" w:color="auto" w:sz="4" w:space="0"/>
              <w:right w:val="single" w:color="auto" w:sz="4" w:space="0"/>
            </w:tcBorders>
            <w:vAlign w:val="center"/>
          </w:tcPr>
          <w:p w14:paraId="3151601E">
            <w:pPr>
              <w:widowControl/>
              <w:jc w:val="center"/>
              <w:rPr>
                <w:rFonts w:hint="eastAsia" w:ascii="宋体" w:hAnsi="宋体" w:eastAsia="宋体" w:cs="宋体"/>
                <w:b/>
                <w:color w:val="auto"/>
                <w:sz w:val="18"/>
                <w:szCs w:val="18"/>
                <w:highlight w:val="none"/>
              </w:rPr>
            </w:pPr>
          </w:p>
        </w:tc>
        <w:tc>
          <w:tcPr>
            <w:tcW w:w="1254" w:type="dxa"/>
            <w:vMerge w:val="continue"/>
            <w:tcBorders>
              <w:left w:val="single" w:color="auto" w:sz="4" w:space="0"/>
              <w:bottom w:val="single" w:color="auto" w:sz="4" w:space="0"/>
              <w:right w:val="single" w:color="auto" w:sz="4" w:space="0"/>
            </w:tcBorders>
            <w:vAlign w:val="center"/>
          </w:tcPr>
          <w:p w14:paraId="4B7C3E89">
            <w:pPr>
              <w:widowControl/>
              <w:jc w:val="center"/>
              <w:rPr>
                <w:rFonts w:hint="eastAsia" w:ascii="宋体" w:hAnsi="宋体" w:eastAsia="宋体" w:cs="宋体"/>
                <w:b/>
                <w:color w:val="auto"/>
                <w:sz w:val="18"/>
                <w:szCs w:val="18"/>
                <w:highlight w:val="none"/>
              </w:rPr>
            </w:pPr>
          </w:p>
        </w:tc>
        <w:tc>
          <w:tcPr>
            <w:tcW w:w="994" w:type="dxa"/>
            <w:vMerge w:val="continue"/>
            <w:tcBorders>
              <w:left w:val="single" w:color="auto" w:sz="4" w:space="0"/>
              <w:bottom w:val="single" w:color="auto" w:sz="4" w:space="0"/>
              <w:right w:val="single" w:color="auto" w:sz="4" w:space="0"/>
            </w:tcBorders>
            <w:vAlign w:val="center"/>
          </w:tcPr>
          <w:p w14:paraId="112ACC7E">
            <w:pPr>
              <w:widowControl/>
              <w:jc w:val="center"/>
              <w:rPr>
                <w:rFonts w:hint="eastAsia" w:ascii="宋体" w:hAnsi="宋体" w:eastAsia="宋体" w:cs="宋体"/>
                <w:b/>
                <w:color w:val="auto"/>
                <w:sz w:val="18"/>
                <w:szCs w:val="18"/>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67A82B4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出保后每年每套（台）的保修价格(全保)</w:t>
            </w:r>
          </w:p>
        </w:tc>
        <w:tc>
          <w:tcPr>
            <w:tcW w:w="1552" w:type="dxa"/>
            <w:tcBorders>
              <w:top w:val="single" w:color="auto" w:sz="4" w:space="0"/>
              <w:left w:val="single" w:color="auto" w:sz="4" w:space="0"/>
              <w:bottom w:val="single" w:color="auto" w:sz="4" w:space="0"/>
              <w:right w:val="single" w:color="auto" w:sz="4" w:space="0"/>
            </w:tcBorders>
            <w:vAlign w:val="center"/>
          </w:tcPr>
          <w:p w14:paraId="79235F6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专机专用耗材/配件及易损件报价</w:t>
            </w:r>
          </w:p>
        </w:tc>
        <w:tc>
          <w:tcPr>
            <w:tcW w:w="600" w:type="dxa"/>
            <w:tcBorders>
              <w:top w:val="single" w:color="auto" w:sz="4" w:space="0"/>
              <w:left w:val="single" w:color="auto" w:sz="4" w:space="0"/>
              <w:bottom w:val="single" w:color="auto" w:sz="4" w:space="0"/>
              <w:right w:val="single" w:color="auto" w:sz="4" w:space="0"/>
            </w:tcBorders>
            <w:vAlign w:val="center"/>
          </w:tcPr>
          <w:p w14:paraId="0CF913E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其他说明</w:t>
            </w:r>
          </w:p>
        </w:tc>
      </w:tr>
      <w:tr w14:paraId="499E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15" w:type="dxa"/>
            <w:vAlign w:val="center"/>
          </w:tcPr>
          <w:p w14:paraId="12E9F454">
            <w:pPr>
              <w:jc w:val="center"/>
              <w:rPr>
                <w:rFonts w:hint="eastAsia" w:ascii="宋体" w:hAnsi="宋体" w:eastAsia="宋体" w:cs="宋体"/>
                <w:b/>
                <w:color w:val="auto"/>
                <w:sz w:val="18"/>
                <w:szCs w:val="18"/>
                <w:highlight w:val="none"/>
              </w:rPr>
            </w:pPr>
            <w:r>
              <w:rPr>
                <w:rFonts w:hint="eastAsia" w:ascii="宋体" w:hAnsi="宋体"/>
                <w:b/>
                <w:color w:val="auto"/>
                <w:sz w:val="20"/>
                <w:szCs w:val="20"/>
                <w:highlight w:val="none"/>
                <w:lang w:val="en-US" w:eastAsia="zh-CN"/>
              </w:rPr>
              <w:t>1</w:t>
            </w:r>
          </w:p>
        </w:tc>
        <w:tc>
          <w:tcPr>
            <w:tcW w:w="1305" w:type="dxa"/>
            <w:vAlign w:val="center"/>
          </w:tcPr>
          <w:p w14:paraId="2A10D3E2">
            <w:pPr>
              <w:keepNext w:val="0"/>
              <w:keepLines w:val="0"/>
              <w:widowControl/>
              <w:suppressLineNumbers w:val="0"/>
              <w:jc w:val="center"/>
              <w:textAlignment w:val="center"/>
              <w:rPr>
                <w:rFonts w:hint="eastAsia" w:ascii="宋体" w:hAnsi="宋体" w:eastAsia="宋体" w:cs="宋体"/>
                <w:b/>
                <w:color w:val="auto"/>
                <w:sz w:val="18"/>
                <w:szCs w:val="18"/>
                <w:highlight w:val="none"/>
              </w:rPr>
            </w:pPr>
          </w:p>
        </w:tc>
        <w:tc>
          <w:tcPr>
            <w:tcW w:w="1334" w:type="dxa"/>
            <w:vAlign w:val="center"/>
          </w:tcPr>
          <w:p w14:paraId="73162E56">
            <w:pPr>
              <w:jc w:val="center"/>
              <w:rPr>
                <w:rFonts w:hint="eastAsia" w:ascii="宋体" w:hAnsi="宋体" w:eastAsia="宋体" w:cs="宋体"/>
                <w:b/>
                <w:color w:val="auto"/>
                <w:sz w:val="18"/>
                <w:szCs w:val="18"/>
                <w:highlight w:val="none"/>
              </w:rPr>
            </w:pPr>
          </w:p>
        </w:tc>
        <w:tc>
          <w:tcPr>
            <w:tcW w:w="579" w:type="dxa"/>
            <w:vAlign w:val="center"/>
          </w:tcPr>
          <w:p w14:paraId="129A17A7">
            <w:pPr>
              <w:jc w:val="center"/>
              <w:rPr>
                <w:rFonts w:hint="eastAsia" w:ascii="宋体" w:hAnsi="宋体" w:eastAsia="宋体" w:cs="宋体"/>
                <w:b/>
                <w:color w:val="auto"/>
                <w:sz w:val="18"/>
                <w:szCs w:val="18"/>
                <w:highlight w:val="none"/>
              </w:rPr>
            </w:pPr>
          </w:p>
        </w:tc>
        <w:tc>
          <w:tcPr>
            <w:tcW w:w="712" w:type="dxa"/>
            <w:vAlign w:val="center"/>
          </w:tcPr>
          <w:p w14:paraId="32FD57F8">
            <w:pPr>
              <w:jc w:val="center"/>
              <w:rPr>
                <w:rFonts w:hint="eastAsia" w:ascii="宋体" w:hAnsi="宋体" w:eastAsia="宋体" w:cs="宋体"/>
                <w:b/>
                <w:color w:val="auto"/>
                <w:sz w:val="18"/>
                <w:szCs w:val="18"/>
                <w:highlight w:val="none"/>
              </w:rPr>
            </w:pPr>
          </w:p>
        </w:tc>
        <w:tc>
          <w:tcPr>
            <w:tcW w:w="855" w:type="dxa"/>
            <w:vAlign w:val="center"/>
          </w:tcPr>
          <w:p w14:paraId="2F052D81">
            <w:pPr>
              <w:jc w:val="center"/>
              <w:rPr>
                <w:rFonts w:hint="eastAsia" w:ascii="宋体" w:hAnsi="宋体" w:eastAsia="宋体" w:cs="宋体"/>
                <w:b/>
                <w:color w:val="auto"/>
                <w:sz w:val="18"/>
                <w:szCs w:val="18"/>
                <w:highlight w:val="none"/>
                <w:lang w:val="en-US" w:eastAsia="zh-CN"/>
              </w:rPr>
            </w:pPr>
          </w:p>
        </w:tc>
        <w:tc>
          <w:tcPr>
            <w:tcW w:w="895" w:type="dxa"/>
            <w:vAlign w:val="center"/>
          </w:tcPr>
          <w:p w14:paraId="14B5CDFD">
            <w:pPr>
              <w:jc w:val="center"/>
              <w:rPr>
                <w:rFonts w:hint="eastAsia" w:ascii="宋体" w:hAnsi="宋体" w:eastAsia="宋体" w:cs="宋体"/>
                <w:b/>
                <w:color w:val="auto"/>
                <w:sz w:val="18"/>
                <w:szCs w:val="18"/>
                <w:highlight w:val="none"/>
              </w:rPr>
            </w:pPr>
          </w:p>
        </w:tc>
        <w:tc>
          <w:tcPr>
            <w:tcW w:w="1083" w:type="dxa"/>
            <w:vAlign w:val="center"/>
          </w:tcPr>
          <w:p w14:paraId="0510ECA8">
            <w:pPr>
              <w:widowControl/>
              <w:jc w:val="center"/>
              <w:rPr>
                <w:rFonts w:hint="eastAsia" w:ascii="宋体" w:hAnsi="宋体" w:eastAsia="宋体" w:cs="宋体"/>
                <w:b/>
                <w:color w:val="auto"/>
                <w:sz w:val="18"/>
                <w:szCs w:val="18"/>
                <w:highlight w:val="none"/>
              </w:rPr>
            </w:pPr>
          </w:p>
        </w:tc>
        <w:tc>
          <w:tcPr>
            <w:tcW w:w="934" w:type="dxa"/>
            <w:vAlign w:val="center"/>
          </w:tcPr>
          <w:p w14:paraId="5960E7B3">
            <w:pPr>
              <w:widowControl/>
              <w:jc w:val="center"/>
              <w:rPr>
                <w:rFonts w:hint="eastAsia" w:ascii="宋体" w:hAnsi="宋体" w:eastAsia="宋体" w:cs="宋体"/>
                <w:b/>
                <w:color w:val="auto"/>
                <w:sz w:val="18"/>
                <w:szCs w:val="18"/>
                <w:highlight w:val="none"/>
              </w:rPr>
            </w:pPr>
          </w:p>
        </w:tc>
        <w:tc>
          <w:tcPr>
            <w:tcW w:w="776" w:type="dxa"/>
            <w:vAlign w:val="center"/>
          </w:tcPr>
          <w:p w14:paraId="79B11D64">
            <w:pPr>
              <w:widowControl/>
              <w:jc w:val="center"/>
              <w:rPr>
                <w:rFonts w:hint="eastAsia" w:ascii="宋体" w:hAnsi="宋体" w:eastAsia="宋体" w:cs="宋体"/>
                <w:b/>
                <w:color w:val="auto"/>
                <w:sz w:val="18"/>
                <w:szCs w:val="18"/>
                <w:highlight w:val="none"/>
              </w:rPr>
            </w:pPr>
          </w:p>
        </w:tc>
        <w:tc>
          <w:tcPr>
            <w:tcW w:w="1254" w:type="dxa"/>
            <w:vAlign w:val="center"/>
          </w:tcPr>
          <w:p w14:paraId="4650A33F">
            <w:pPr>
              <w:widowControl/>
              <w:jc w:val="center"/>
              <w:rPr>
                <w:rFonts w:hint="eastAsia" w:ascii="宋体" w:hAnsi="宋体" w:eastAsia="宋体" w:cs="宋体"/>
                <w:b/>
                <w:color w:val="auto"/>
                <w:sz w:val="18"/>
                <w:szCs w:val="18"/>
                <w:highlight w:val="none"/>
              </w:rPr>
            </w:pPr>
          </w:p>
        </w:tc>
        <w:tc>
          <w:tcPr>
            <w:tcW w:w="994" w:type="dxa"/>
            <w:vAlign w:val="center"/>
          </w:tcPr>
          <w:p w14:paraId="2267BCD7">
            <w:pPr>
              <w:widowControl/>
              <w:jc w:val="center"/>
              <w:rPr>
                <w:rFonts w:hint="eastAsia" w:ascii="宋体" w:hAnsi="宋体" w:eastAsia="宋体" w:cs="宋体"/>
                <w:b/>
                <w:color w:val="auto"/>
                <w:sz w:val="18"/>
                <w:szCs w:val="18"/>
                <w:highlight w:val="none"/>
              </w:rPr>
            </w:pPr>
          </w:p>
        </w:tc>
        <w:tc>
          <w:tcPr>
            <w:tcW w:w="1648" w:type="dxa"/>
            <w:vAlign w:val="center"/>
          </w:tcPr>
          <w:p w14:paraId="3D398E5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552" w:type="dxa"/>
            <w:vAlign w:val="center"/>
          </w:tcPr>
          <w:p w14:paraId="732A32FD">
            <w:pPr>
              <w:jc w:val="cente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专机专用耗材：</w:t>
            </w:r>
          </w:p>
          <w:p w14:paraId="544DFBB5">
            <w:pPr>
              <w:pStyle w:val="2"/>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配件/易损件</w:t>
            </w:r>
            <w:r>
              <w:rPr>
                <w:rFonts w:hint="eastAsia" w:ascii="宋体" w:hAnsi="宋体" w:eastAsia="宋体" w:cs="宋体"/>
                <w:color w:val="auto"/>
                <w:sz w:val="18"/>
                <w:szCs w:val="18"/>
                <w:highlight w:val="none"/>
              </w:rPr>
              <w:t>：</w:t>
            </w:r>
          </w:p>
        </w:tc>
        <w:tc>
          <w:tcPr>
            <w:tcW w:w="600" w:type="dxa"/>
          </w:tcPr>
          <w:p w14:paraId="3972C0FB">
            <w:pPr>
              <w:jc w:val="center"/>
              <w:rPr>
                <w:rFonts w:hint="eastAsia" w:ascii="宋体" w:hAnsi="宋体" w:eastAsia="宋体" w:cs="宋体"/>
                <w:color w:val="auto"/>
                <w:sz w:val="18"/>
                <w:szCs w:val="18"/>
                <w:highlight w:val="none"/>
                <w:u w:val="single"/>
              </w:rPr>
            </w:pPr>
          </w:p>
        </w:tc>
      </w:tr>
      <w:tr w14:paraId="0F5B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15" w:type="dxa"/>
            <w:vAlign w:val="center"/>
          </w:tcPr>
          <w:p w14:paraId="7FAD0EAE">
            <w:pPr>
              <w:jc w:val="center"/>
              <w:rPr>
                <w:rFonts w:hint="default" w:ascii="宋体" w:hAnsi="宋体"/>
                <w:b/>
                <w:color w:val="auto"/>
                <w:sz w:val="20"/>
                <w:szCs w:val="20"/>
                <w:highlight w:val="none"/>
                <w:lang w:val="en-US" w:eastAsia="zh-CN"/>
              </w:rPr>
            </w:pPr>
            <w:r>
              <w:rPr>
                <w:rFonts w:hint="eastAsia" w:ascii="宋体" w:hAnsi="宋体"/>
                <w:b/>
                <w:color w:val="auto"/>
                <w:sz w:val="20"/>
                <w:szCs w:val="20"/>
                <w:highlight w:val="none"/>
                <w:lang w:val="en-US" w:eastAsia="zh-CN"/>
              </w:rPr>
              <w:t>2</w:t>
            </w:r>
          </w:p>
        </w:tc>
        <w:tc>
          <w:tcPr>
            <w:tcW w:w="1305" w:type="dxa"/>
            <w:vAlign w:val="center"/>
          </w:tcPr>
          <w:p w14:paraId="02C8937B">
            <w:pPr>
              <w:keepNext w:val="0"/>
              <w:keepLines w:val="0"/>
              <w:widowControl/>
              <w:suppressLineNumbers w:val="0"/>
              <w:jc w:val="center"/>
              <w:textAlignment w:val="center"/>
              <w:rPr>
                <w:rFonts w:hint="eastAsia" w:ascii="宋体" w:hAnsi="宋体" w:eastAsia="宋体" w:cs="宋体"/>
                <w:b/>
                <w:color w:val="auto"/>
                <w:sz w:val="18"/>
                <w:szCs w:val="18"/>
                <w:highlight w:val="none"/>
              </w:rPr>
            </w:pPr>
          </w:p>
        </w:tc>
        <w:tc>
          <w:tcPr>
            <w:tcW w:w="1334" w:type="dxa"/>
            <w:vAlign w:val="center"/>
          </w:tcPr>
          <w:p w14:paraId="2CF341E5">
            <w:pPr>
              <w:jc w:val="center"/>
              <w:rPr>
                <w:rFonts w:hint="eastAsia" w:ascii="宋体" w:hAnsi="宋体" w:eastAsia="宋体" w:cs="宋体"/>
                <w:b/>
                <w:color w:val="auto"/>
                <w:sz w:val="18"/>
                <w:szCs w:val="18"/>
                <w:highlight w:val="none"/>
              </w:rPr>
            </w:pPr>
          </w:p>
        </w:tc>
        <w:tc>
          <w:tcPr>
            <w:tcW w:w="579" w:type="dxa"/>
            <w:vAlign w:val="center"/>
          </w:tcPr>
          <w:p w14:paraId="0AA85650">
            <w:pPr>
              <w:jc w:val="center"/>
              <w:rPr>
                <w:rFonts w:hint="eastAsia" w:ascii="宋体" w:hAnsi="宋体" w:eastAsia="宋体" w:cs="宋体"/>
                <w:b/>
                <w:color w:val="auto"/>
                <w:sz w:val="18"/>
                <w:szCs w:val="18"/>
                <w:highlight w:val="none"/>
              </w:rPr>
            </w:pPr>
          </w:p>
        </w:tc>
        <w:tc>
          <w:tcPr>
            <w:tcW w:w="712" w:type="dxa"/>
            <w:vAlign w:val="center"/>
          </w:tcPr>
          <w:p w14:paraId="4CECCB73">
            <w:pPr>
              <w:jc w:val="center"/>
              <w:rPr>
                <w:rFonts w:hint="eastAsia" w:ascii="宋体" w:hAnsi="宋体" w:eastAsia="宋体" w:cs="宋体"/>
                <w:b/>
                <w:color w:val="auto"/>
                <w:sz w:val="18"/>
                <w:szCs w:val="18"/>
                <w:highlight w:val="none"/>
              </w:rPr>
            </w:pPr>
          </w:p>
        </w:tc>
        <w:tc>
          <w:tcPr>
            <w:tcW w:w="855" w:type="dxa"/>
            <w:vAlign w:val="center"/>
          </w:tcPr>
          <w:p w14:paraId="36BBB34A">
            <w:pPr>
              <w:jc w:val="center"/>
              <w:rPr>
                <w:rFonts w:hint="eastAsia" w:ascii="宋体" w:hAnsi="宋体" w:eastAsia="宋体" w:cs="宋体"/>
                <w:b/>
                <w:color w:val="auto"/>
                <w:sz w:val="18"/>
                <w:szCs w:val="18"/>
                <w:highlight w:val="none"/>
                <w:lang w:val="en-US" w:eastAsia="zh-CN"/>
              </w:rPr>
            </w:pPr>
          </w:p>
        </w:tc>
        <w:tc>
          <w:tcPr>
            <w:tcW w:w="895" w:type="dxa"/>
            <w:vAlign w:val="center"/>
          </w:tcPr>
          <w:p w14:paraId="31BC2D6F">
            <w:pPr>
              <w:jc w:val="center"/>
              <w:rPr>
                <w:rFonts w:hint="eastAsia" w:ascii="宋体" w:hAnsi="宋体" w:eastAsia="宋体" w:cs="宋体"/>
                <w:b/>
                <w:color w:val="auto"/>
                <w:sz w:val="18"/>
                <w:szCs w:val="18"/>
                <w:highlight w:val="none"/>
              </w:rPr>
            </w:pPr>
          </w:p>
        </w:tc>
        <w:tc>
          <w:tcPr>
            <w:tcW w:w="1083" w:type="dxa"/>
            <w:vAlign w:val="center"/>
          </w:tcPr>
          <w:p w14:paraId="7C4E5F07">
            <w:pPr>
              <w:widowControl/>
              <w:jc w:val="center"/>
              <w:rPr>
                <w:rFonts w:hint="eastAsia" w:ascii="宋体" w:hAnsi="宋体" w:eastAsia="宋体" w:cs="宋体"/>
                <w:b/>
                <w:color w:val="auto"/>
                <w:sz w:val="18"/>
                <w:szCs w:val="18"/>
                <w:highlight w:val="none"/>
              </w:rPr>
            </w:pPr>
          </w:p>
        </w:tc>
        <w:tc>
          <w:tcPr>
            <w:tcW w:w="934" w:type="dxa"/>
            <w:vAlign w:val="center"/>
          </w:tcPr>
          <w:p w14:paraId="0B359223">
            <w:pPr>
              <w:widowControl/>
              <w:jc w:val="center"/>
              <w:rPr>
                <w:rFonts w:hint="eastAsia" w:ascii="宋体" w:hAnsi="宋体" w:eastAsia="宋体" w:cs="宋体"/>
                <w:b/>
                <w:color w:val="auto"/>
                <w:sz w:val="18"/>
                <w:szCs w:val="18"/>
                <w:highlight w:val="none"/>
              </w:rPr>
            </w:pPr>
          </w:p>
        </w:tc>
        <w:tc>
          <w:tcPr>
            <w:tcW w:w="776" w:type="dxa"/>
            <w:vAlign w:val="center"/>
          </w:tcPr>
          <w:p w14:paraId="32F9B337">
            <w:pPr>
              <w:widowControl/>
              <w:jc w:val="center"/>
              <w:rPr>
                <w:rFonts w:hint="eastAsia" w:ascii="宋体" w:hAnsi="宋体" w:eastAsia="宋体" w:cs="宋体"/>
                <w:b/>
                <w:color w:val="auto"/>
                <w:sz w:val="18"/>
                <w:szCs w:val="18"/>
                <w:highlight w:val="none"/>
              </w:rPr>
            </w:pPr>
          </w:p>
        </w:tc>
        <w:tc>
          <w:tcPr>
            <w:tcW w:w="1254" w:type="dxa"/>
            <w:vAlign w:val="center"/>
          </w:tcPr>
          <w:p w14:paraId="38DE21FE">
            <w:pPr>
              <w:widowControl/>
              <w:jc w:val="center"/>
              <w:rPr>
                <w:rFonts w:hint="eastAsia" w:ascii="宋体" w:hAnsi="宋体" w:eastAsia="宋体" w:cs="宋体"/>
                <w:b/>
                <w:color w:val="auto"/>
                <w:sz w:val="18"/>
                <w:szCs w:val="18"/>
                <w:highlight w:val="none"/>
              </w:rPr>
            </w:pPr>
          </w:p>
        </w:tc>
        <w:tc>
          <w:tcPr>
            <w:tcW w:w="994" w:type="dxa"/>
            <w:vAlign w:val="center"/>
          </w:tcPr>
          <w:p w14:paraId="063AAB1F">
            <w:pPr>
              <w:widowControl/>
              <w:jc w:val="center"/>
              <w:rPr>
                <w:rFonts w:hint="eastAsia" w:ascii="宋体" w:hAnsi="宋体" w:eastAsia="宋体" w:cs="宋体"/>
                <w:b/>
                <w:color w:val="auto"/>
                <w:sz w:val="18"/>
                <w:szCs w:val="18"/>
                <w:highlight w:val="none"/>
              </w:rPr>
            </w:pPr>
          </w:p>
        </w:tc>
        <w:tc>
          <w:tcPr>
            <w:tcW w:w="1648" w:type="dxa"/>
            <w:vAlign w:val="center"/>
          </w:tcPr>
          <w:p w14:paraId="65CC624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552" w:type="dxa"/>
            <w:vAlign w:val="center"/>
          </w:tcPr>
          <w:p w14:paraId="199DB866">
            <w:pPr>
              <w:jc w:val="cente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专机专用耗材：</w:t>
            </w:r>
          </w:p>
          <w:p w14:paraId="711FF65D">
            <w:pPr>
              <w:pStyle w:val="2"/>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配件/易损件</w:t>
            </w:r>
            <w:r>
              <w:rPr>
                <w:rFonts w:hint="eastAsia" w:ascii="宋体" w:hAnsi="宋体" w:eastAsia="宋体" w:cs="宋体"/>
                <w:color w:val="auto"/>
                <w:sz w:val="18"/>
                <w:szCs w:val="18"/>
                <w:highlight w:val="none"/>
              </w:rPr>
              <w:t>：</w:t>
            </w:r>
          </w:p>
        </w:tc>
        <w:tc>
          <w:tcPr>
            <w:tcW w:w="600" w:type="dxa"/>
          </w:tcPr>
          <w:p w14:paraId="4D0D0A17">
            <w:pPr>
              <w:jc w:val="center"/>
              <w:rPr>
                <w:rFonts w:hint="eastAsia" w:ascii="宋体" w:hAnsi="宋体" w:eastAsia="宋体" w:cs="宋体"/>
                <w:color w:val="auto"/>
                <w:sz w:val="18"/>
                <w:szCs w:val="18"/>
                <w:highlight w:val="none"/>
                <w:u w:val="single"/>
              </w:rPr>
            </w:pPr>
          </w:p>
        </w:tc>
      </w:tr>
      <w:tr w14:paraId="0096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15" w:type="dxa"/>
            <w:vAlign w:val="center"/>
          </w:tcPr>
          <w:p w14:paraId="36191C44">
            <w:pPr>
              <w:jc w:val="center"/>
              <w:rPr>
                <w:rFonts w:hint="default" w:ascii="宋体" w:hAnsi="宋体"/>
                <w:b/>
                <w:color w:val="auto"/>
                <w:sz w:val="20"/>
                <w:szCs w:val="20"/>
                <w:highlight w:val="none"/>
                <w:lang w:val="en-US" w:eastAsia="zh-CN"/>
              </w:rPr>
            </w:pPr>
            <w:r>
              <w:rPr>
                <w:rFonts w:hint="eastAsia" w:asciiTheme="minorEastAsia" w:hAnsiTheme="minorEastAsia" w:eastAsiaTheme="minorEastAsia" w:cstheme="minorEastAsia"/>
                <w:color w:val="auto"/>
                <w:sz w:val="18"/>
                <w:szCs w:val="18"/>
                <w:highlight w:val="none"/>
              </w:rPr>
              <w:t>...</w:t>
            </w:r>
          </w:p>
        </w:tc>
        <w:tc>
          <w:tcPr>
            <w:tcW w:w="1305" w:type="dxa"/>
            <w:vAlign w:val="center"/>
          </w:tcPr>
          <w:p w14:paraId="2C0F78F5">
            <w:pPr>
              <w:keepNext w:val="0"/>
              <w:keepLines w:val="0"/>
              <w:widowControl/>
              <w:suppressLineNumbers w:val="0"/>
              <w:jc w:val="center"/>
              <w:textAlignment w:val="center"/>
              <w:rPr>
                <w:rFonts w:hint="eastAsia" w:ascii="宋体" w:hAnsi="宋体" w:eastAsia="宋体" w:cs="宋体"/>
                <w:b/>
                <w:color w:val="auto"/>
                <w:sz w:val="18"/>
                <w:szCs w:val="18"/>
                <w:highlight w:val="none"/>
              </w:rPr>
            </w:pPr>
          </w:p>
        </w:tc>
        <w:tc>
          <w:tcPr>
            <w:tcW w:w="1334" w:type="dxa"/>
            <w:vAlign w:val="center"/>
          </w:tcPr>
          <w:p w14:paraId="0A69EF5D">
            <w:pPr>
              <w:jc w:val="center"/>
              <w:rPr>
                <w:rFonts w:hint="eastAsia" w:ascii="宋体" w:hAnsi="宋体" w:eastAsia="宋体" w:cs="宋体"/>
                <w:b/>
                <w:color w:val="auto"/>
                <w:sz w:val="18"/>
                <w:szCs w:val="18"/>
                <w:highlight w:val="none"/>
              </w:rPr>
            </w:pPr>
          </w:p>
        </w:tc>
        <w:tc>
          <w:tcPr>
            <w:tcW w:w="579" w:type="dxa"/>
            <w:vAlign w:val="center"/>
          </w:tcPr>
          <w:p w14:paraId="70CD32CD">
            <w:pPr>
              <w:jc w:val="center"/>
              <w:rPr>
                <w:rFonts w:hint="eastAsia" w:ascii="宋体" w:hAnsi="宋体" w:eastAsia="宋体" w:cs="宋体"/>
                <w:b/>
                <w:color w:val="auto"/>
                <w:sz w:val="18"/>
                <w:szCs w:val="18"/>
                <w:highlight w:val="none"/>
              </w:rPr>
            </w:pPr>
          </w:p>
        </w:tc>
        <w:tc>
          <w:tcPr>
            <w:tcW w:w="712" w:type="dxa"/>
            <w:vAlign w:val="center"/>
          </w:tcPr>
          <w:p w14:paraId="146E4EC1">
            <w:pPr>
              <w:jc w:val="center"/>
              <w:rPr>
                <w:rFonts w:hint="eastAsia" w:ascii="宋体" w:hAnsi="宋体" w:eastAsia="宋体" w:cs="宋体"/>
                <w:b/>
                <w:color w:val="auto"/>
                <w:sz w:val="18"/>
                <w:szCs w:val="18"/>
                <w:highlight w:val="none"/>
              </w:rPr>
            </w:pPr>
          </w:p>
        </w:tc>
        <w:tc>
          <w:tcPr>
            <w:tcW w:w="855" w:type="dxa"/>
            <w:vAlign w:val="center"/>
          </w:tcPr>
          <w:p w14:paraId="4718E106">
            <w:pPr>
              <w:jc w:val="center"/>
              <w:rPr>
                <w:rFonts w:hint="eastAsia" w:ascii="宋体" w:hAnsi="宋体" w:eastAsia="宋体" w:cs="宋体"/>
                <w:b/>
                <w:color w:val="auto"/>
                <w:sz w:val="18"/>
                <w:szCs w:val="18"/>
                <w:highlight w:val="none"/>
                <w:lang w:val="en-US" w:eastAsia="zh-CN"/>
              </w:rPr>
            </w:pPr>
          </w:p>
        </w:tc>
        <w:tc>
          <w:tcPr>
            <w:tcW w:w="895" w:type="dxa"/>
            <w:vAlign w:val="center"/>
          </w:tcPr>
          <w:p w14:paraId="5BC72D62">
            <w:pPr>
              <w:jc w:val="center"/>
              <w:rPr>
                <w:rFonts w:hint="eastAsia" w:ascii="宋体" w:hAnsi="宋体" w:eastAsia="宋体" w:cs="宋体"/>
                <w:b/>
                <w:color w:val="auto"/>
                <w:sz w:val="18"/>
                <w:szCs w:val="18"/>
                <w:highlight w:val="none"/>
              </w:rPr>
            </w:pPr>
          </w:p>
        </w:tc>
        <w:tc>
          <w:tcPr>
            <w:tcW w:w="1083" w:type="dxa"/>
            <w:vAlign w:val="center"/>
          </w:tcPr>
          <w:p w14:paraId="1E26C14F">
            <w:pPr>
              <w:widowControl/>
              <w:jc w:val="center"/>
              <w:rPr>
                <w:rFonts w:hint="eastAsia" w:ascii="宋体" w:hAnsi="宋体" w:eastAsia="宋体" w:cs="宋体"/>
                <w:b/>
                <w:color w:val="auto"/>
                <w:sz w:val="18"/>
                <w:szCs w:val="18"/>
                <w:highlight w:val="none"/>
              </w:rPr>
            </w:pPr>
          </w:p>
        </w:tc>
        <w:tc>
          <w:tcPr>
            <w:tcW w:w="934" w:type="dxa"/>
            <w:vAlign w:val="center"/>
          </w:tcPr>
          <w:p w14:paraId="01C92F46">
            <w:pPr>
              <w:widowControl/>
              <w:jc w:val="center"/>
              <w:rPr>
                <w:rFonts w:hint="eastAsia" w:ascii="宋体" w:hAnsi="宋体" w:eastAsia="宋体" w:cs="宋体"/>
                <w:b/>
                <w:color w:val="auto"/>
                <w:sz w:val="18"/>
                <w:szCs w:val="18"/>
                <w:highlight w:val="none"/>
              </w:rPr>
            </w:pPr>
          </w:p>
        </w:tc>
        <w:tc>
          <w:tcPr>
            <w:tcW w:w="776" w:type="dxa"/>
            <w:vAlign w:val="center"/>
          </w:tcPr>
          <w:p w14:paraId="35ED1599">
            <w:pPr>
              <w:widowControl/>
              <w:jc w:val="center"/>
              <w:rPr>
                <w:rFonts w:hint="eastAsia" w:ascii="宋体" w:hAnsi="宋体" w:eastAsia="宋体" w:cs="宋体"/>
                <w:b/>
                <w:color w:val="auto"/>
                <w:sz w:val="18"/>
                <w:szCs w:val="18"/>
                <w:highlight w:val="none"/>
              </w:rPr>
            </w:pPr>
          </w:p>
        </w:tc>
        <w:tc>
          <w:tcPr>
            <w:tcW w:w="1254" w:type="dxa"/>
            <w:vAlign w:val="center"/>
          </w:tcPr>
          <w:p w14:paraId="4454484B">
            <w:pPr>
              <w:widowControl/>
              <w:jc w:val="center"/>
              <w:rPr>
                <w:rFonts w:hint="eastAsia" w:ascii="宋体" w:hAnsi="宋体" w:eastAsia="宋体" w:cs="宋体"/>
                <w:b/>
                <w:color w:val="auto"/>
                <w:sz w:val="18"/>
                <w:szCs w:val="18"/>
                <w:highlight w:val="none"/>
              </w:rPr>
            </w:pPr>
          </w:p>
        </w:tc>
        <w:tc>
          <w:tcPr>
            <w:tcW w:w="994" w:type="dxa"/>
            <w:vAlign w:val="center"/>
          </w:tcPr>
          <w:p w14:paraId="3CFA1AD3">
            <w:pPr>
              <w:widowControl/>
              <w:jc w:val="center"/>
              <w:rPr>
                <w:rFonts w:hint="eastAsia" w:ascii="宋体" w:hAnsi="宋体" w:eastAsia="宋体" w:cs="宋体"/>
                <w:b/>
                <w:color w:val="auto"/>
                <w:sz w:val="18"/>
                <w:szCs w:val="18"/>
                <w:highlight w:val="none"/>
              </w:rPr>
            </w:pPr>
          </w:p>
        </w:tc>
        <w:tc>
          <w:tcPr>
            <w:tcW w:w="1648" w:type="dxa"/>
            <w:vAlign w:val="center"/>
          </w:tcPr>
          <w:p w14:paraId="1039107B">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w:t>
            </w:r>
          </w:p>
        </w:tc>
        <w:tc>
          <w:tcPr>
            <w:tcW w:w="1552" w:type="dxa"/>
            <w:vAlign w:val="center"/>
          </w:tcPr>
          <w:p w14:paraId="00980EC2">
            <w:pPr>
              <w:pStyle w:val="2"/>
              <w:jc w:val="center"/>
              <w:rPr>
                <w:rFonts w:hint="eastAsia" w:ascii="宋体" w:hAnsi="宋体" w:eastAsia="宋体" w:cs="宋体"/>
                <w:b/>
                <w:bCs/>
                <w:color w:val="auto"/>
                <w:sz w:val="18"/>
                <w:szCs w:val="18"/>
                <w:highlight w:val="none"/>
              </w:rPr>
            </w:pPr>
            <w:r>
              <w:rPr>
                <w:rFonts w:hint="eastAsia" w:ascii="宋体" w:hAnsi="宋体" w:cs="宋体"/>
                <w:color w:val="auto"/>
                <w:sz w:val="18"/>
                <w:szCs w:val="18"/>
                <w:highlight w:val="none"/>
                <w:lang w:val="en-US" w:eastAsia="zh-CN"/>
              </w:rPr>
              <w:t>...</w:t>
            </w:r>
          </w:p>
        </w:tc>
        <w:tc>
          <w:tcPr>
            <w:tcW w:w="600" w:type="dxa"/>
          </w:tcPr>
          <w:p w14:paraId="33801F19">
            <w:pPr>
              <w:jc w:val="center"/>
              <w:rPr>
                <w:rFonts w:hint="eastAsia" w:ascii="宋体" w:hAnsi="宋体" w:eastAsia="宋体" w:cs="宋体"/>
                <w:color w:val="auto"/>
                <w:sz w:val="18"/>
                <w:szCs w:val="18"/>
                <w:highlight w:val="none"/>
                <w:u w:val="single"/>
              </w:rPr>
            </w:pPr>
          </w:p>
        </w:tc>
      </w:tr>
      <w:tr w14:paraId="5999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78" w:type="dxa"/>
            <w:gridSpan w:val="8"/>
            <w:vAlign w:val="center"/>
          </w:tcPr>
          <w:p w14:paraId="71FDB377">
            <w:pPr>
              <w:widowControl/>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u w:val="none"/>
                <w:lang w:val="en-US" w:eastAsia="zh-CN"/>
              </w:rPr>
              <w:t>合计金额</w:t>
            </w:r>
          </w:p>
        </w:tc>
        <w:tc>
          <w:tcPr>
            <w:tcW w:w="7758" w:type="dxa"/>
            <w:gridSpan w:val="7"/>
            <w:vAlign w:val="center"/>
          </w:tcPr>
          <w:p w14:paraId="012EC05B">
            <w:pPr>
              <w:jc w:val="center"/>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b/>
                <w:color w:val="auto"/>
                <w:sz w:val="18"/>
                <w:szCs w:val="18"/>
                <w:highlight w:val="none"/>
                <w:lang w:eastAsia="zh-CN"/>
              </w:rPr>
              <w:t>万</w:t>
            </w:r>
            <w:r>
              <w:rPr>
                <w:rFonts w:hint="eastAsia" w:ascii="宋体" w:hAnsi="宋体" w:eastAsia="宋体" w:cs="宋体"/>
                <w:b/>
                <w:color w:val="auto"/>
                <w:sz w:val="18"/>
                <w:szCs w:val="18"/>
                <w:highlight w:val="none"/>
              </w:rPr>
              <w:t>元</w:t>
            </w:r>
          </w:p>
        </w:tc>
      </w:tr>
    </w:tbl>
    <w:p w14:paraId="4DF77BB2">
      <w:pPr>
        <w:spacing w:line="360" w:lineRule="auto"/>
        <w:rPr>
          <w:rFonts w:asciiTheme="minorEastAsia" w:hAnsiTheme="minorEastAsia" w:eastAsiaTheme="minorEastAsia" w:cstheme="minorEastAsia"/>
          <w:color w:val="auto"/>
          <w:szCs w:val="21"/>
          <w:highlight w:val="none"/>
        </w:rPr>
      </w:pPr>
    </w:p>
    <w:p w14:paraId="4512C0E6">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供应商名称（加盖公章）：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供应商被授权人签字：</w:t>
      </w:r>
      <w:r>
        <w:rPr>
          <w:rFonts w:hint="eastAsia" w:asciiTheme="minorEastAsia" w:hAnsiTheme="minorEastAsia" w:eastAsiaTheme="minorEastAsia" w:cstheme="minorEastAsia"/>
          <w:color w:val="auto"/>
          <w:szCs w:val="21"/>
          <w:highlight w:val="none"/>
          <w:u w:val="single"/>
        </w:rPr>
        <w:t xml:space="preserve">                </w:t>
      </w:r>
    </w:p>
    <w:p w14:paraId="4A47925D">
      <w:pPr>
        <w:autoSpaceDE w:val="0"/>
        <w:autoSpaceDN w:val="0"/>
        <w:adjustRightInd w:val="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p>
    <w:p w14:paraId="56978D3B">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color w:val="auto"/>
          <w:sz w:val="20"/>
          <w:szCs w:val="20"/>
          <w:highlight w:val="none"/>
        </w:rPr>
        <w:t>1.报价的范围：设备总报价中包含全部设备（含附件）、运输费、运输装卸保险费、设备安装调试费、验收费、税金等。</w:t>
      </w:r>
    </w:p>
    <w:p w14:paraId="727D2A87">
      <w:pPr>
        <w:pStyle w:val="3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34EE528D">
      <w:pPr>
        <w:pStyle w:val="3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3.对于备品配件、专用工具、附件、易损件、安装必须的特殊专用工具及有关材料，供应商须列出清单（格式自拟）并分别报价。</w:t>
      </w:r>
    </w:p>
    <w:p w14:paraId="42CB7271">
      <w:pPr>
        <w:pStyle w:val="3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4.供应商应列出保修期后的维修标准清单及维修收费标准。</w:t>
      </w:r>
    </w:p>
    <w:p w14:paraId="2609C3BF">
      <w:pPr>
        <w:pStyle w:val="3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Cs/>
          <w:color w:val="auto"/>
          <w:sz w:val="20"/>
          <w:szCs w:val="20"/>
          <w:highlight w:val="none"/>
        </w:rPr>
        <w:t>5.第一轮、第二轮报价单必须用统一格式的报价单（格式详见附件一）。打印后加盖公章，放入信封后密封带到产品介绍会现场。第二轮报价单“价格”可以现场填写。</w:t>
      </w:r>
    </w:p>
    <w:p w14:paraId="29C73CBE">
      <w:pPr>
        <w:pStyle w:val="30"/>
        <w:jc w:val="both"/>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Cs/>
          <w:color w:val="auto"/>
          <w:sz w:val="20"/>
          <w:szCs w:val="20"/>
          <w:highlight w:val="none"/>
        </w:rPr>
        <w:t>6.供应商拟投产品清单中每个品目的设备，只允许一个品牌、一个型号。</w:t>
      </w:r>
    </w:p>
    <w:p w14:paraId="5FCEC2F0">
      <w:pPr>
        <w:pStyle w:val="30"/>
        <w:jc w:val="both"/>
        <w:rPr>
          <w:rFonts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7.如供应商参与2个及以上包组，请按每个包组分别填写此表。</w:t>
      </w:r>
    </w:p>
    <w:p w14:paraId="77600158">
      <w:pPr>
        <w:pStyle w:val="30"/>
        <w:jc w:val="both"/>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8.所投设备如有耗材/零配件及易损件，需详细标明产品名称、品牌、型号和价格。</w:t>
      </w:r>
    </w:p>
    <w:p w14:paraId="44C4D0F4">
      <w:pPr>
        <w:pStyle w:val="30"/>
        <w:jc w:val="both"/>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9.如供应商承诺出保后的保修价格为终身免费维修只收取配件费，医院将默认为出保后的保修价格为成交价的5%。</w:t>
      </w:r>
    </w:p>
    <w:p w14:paraId="04B06237">
      <w:pPr>
        <w:pStyle w:val="30"/>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10.</w:t>
      </w:r>
      <w:r>
        <w:rPr>
          <w:rFonts w:hint="eastAsia" w:ascii="宋体" w:hAnsi="宋体" w:eastAsia="宋体" w:cs="宋体"/>
          <w:color w:val="auto"/>
          <w:sz w:val="20"/>
          <w:szCs w:val="20"/>
          <w:highlight w:val="none"/>
          <w:lang w:val="zh-CN"/>
        </w:rPr>
        <w:t>供应商报价不得高于采购预算，否则按废标处理。</w:t>
      </w:r>
    </w:p>
    <w:p w14:paraId="444D97D9">
      <w:pPr>
        <w:pStyle w:val="30"/>
        <w:rPr>
          <w:rFonts w:ascii="宋体" w:hAnsi="宋体" w:eastAsia="宋体" w:cs="宋体"/>
          <w:b/>
          <w:bCs/>
          <w:color w:val="FF0000"/>
          <w:sz w:val="20"/>
          <w:szCs w:val="20"/>
          <w:highlight w:val="none"/>
          <w:lang w:val="zh-CN"/>
        </w:rPr>
      </w:pPr>
      <w:r>
        <w:rPr>
          <w:rFonts w:hint="eastAsia" w:ascii="宋体" w:hAnsi="宋体" w:eastAsia="宋体" w:cs="宋体"/>
          <w:b/>
          <w:bCs/>
          <w:color w:val="FF0000"/>
          <w:sz w:val="20"/>
          <w:szCs w:val="20"/>
          <w:highlight w:val="none"/>
        </w:rPr>
        <w:t>1</w:t>
      </w:r>
      <w:r>
        <w:rPr>
          <w:rFonts w:hint="eastAsia" w:ascii="宋体" w:hAnsi="宋体" w:eastAsia="宋体" w:cs="宋体"/>
          <w:b/>
          <w:bCs/>
          <w:color w:val="FF0000"/>
          <w:sz w:val="20"/>
          <w:szCs w:val="20"/>
          <w:highlight w:val="none"/>
          <w:lang w:val="en-US" w:eastAsia="zh-CN"/>
        </w:rPr>
        <w:t>1</w:t>
      </w:r>
      <w:r>
        <w:rPr>
          <w:rFonts w:hint="eastAsia" w:ascii="宋体" w:hAnsi="宋体" w:eastAsia="宋体" w:cs="宋体"/>
          <w:b/>
          <w:bCs/>
          <w:color w:val="FF0000"/>
          <w:sz w:val="20"/>
          <w:szCs w:val="20"/>
          <w:highlight w:val="none"/>
        </w:rPr>
        <w:t>.</w:t>
      </w:r>
      <w:r>
        <w:rPr>
          <w:rFonts w:hint="eastAsia" w:ascii="宋体" w:hAnsi="宋体" w:eastAsia="宋体" w:cs="宋体"/>
          <w:b/>
          <w:bCs/>
          <w:color w:val="FF0000"/>
          <w:sz w:val="20"/>
          <w:szCs w:val="20"/>
          <w:highlight w:val="none"/>
          <w:lang w:val="zh-CN"/>
        </w:rPr>
        <w:t>供应商</w:t>
      </w:r>
      <w:r>
        <w:rPr>
          <w:rFonts w:hint="eastAsia" w:ascii="宋体" w:hAnsi="宋体" w:eastAsia="宋体" w:cs="宋体"/>
          <w:b/>
          <w:bCs/>
          <w:color w:val="FF0000"/>
          <w:sz w:val="20"/>
          <w:szCs w:val="20"/>
          <w:highlight w:val="none"/>
          <w:lang w:val="en-US" w:eastAsia="zh-CN"/>
        </w:rPr>
        <w:t>开标现场需单独提供产品彩页</w:t>
      </w:r>
      <w:r>
        <w:rPr>
          <w:rFonts w:hint="eastAsia" w:ascii="宋体" w:hAnsi="宋体" w:eastAsia="宋体" w:cs="宋体"/>
          <w:b/>
          <w:bCs/>
          <w:color w:val="FF0000"/>
          <w:sz w:val="20"/>
          <w:szCs w:val="20"/>
          <w:highlight w:val="none"/>
          <w:lang w:val="zh-CN"/>
        </w:rPr>
        <w:t>。</w:t>
      </w:r>
    </w:p>
    <w:p w14:paraId="647200E3">
      <w:pPr>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 w:val="32"/>
          <w:szCs w:val="32"/>
          <w:highlight w:val="none"/>
        </w:rPr>
        <w:t>报价单（第二轮）</w:t>
      </w:r>
    </w:p>
    <w:p w14:paraId="200F356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项目编号：_______________</w:t>
      </w:r>
      <w:r>
        <w:rPr>
          <w:rFonts w:hint="eastAsia" w:asciiTheme="minorEastAsia" w:hAnsiTheme="minorEastAsia" w:eastAsiaTheme="minorEastAsia" w:cstheme="minorEastAsia"/>
          <w:color w:val="auto"/>
          <w:szCs w:val="21"/>
          <w:highlight w:val="none"/>
          <w:lang w:val="en-US" w:eastAsia="zh-CN"/>
        </w:rPr>
        <w:t xml:space="preserve">                                                                                     </w:t>
      </w:r>
    </w:p>
    <w:tbl>
      <w:tblPr>
        <w:tblStyle w:val="20"/>
        <w:tblpPr w:leftFromText="180" w:rightFromText="180" w:vertAnchor="text" w:horzAnchor="page" w:tblpXSpec="center" w:tblpY="172"/>
        <w:tblOverlap w:val="never"/>
        <w:tblW w:w="15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305"/>
        <w:gridCol w:w="1334"/>
        <w:gridCol w:w="579"/>
        <w:gridCol w:w="712"/>
        <w:gridCol w:w="855"/>
        <w:gridCol w:w="895"/>
        <w:gridCol w:w="1083"/>
        <w:gridCol w:w="934"/>
        <w:gridCol w:w="776"/>
        <w:gridCol w:w="1254"/>
        <w:gridCol w:w="994"/>
        <w:gridCol w:w="1648"/>
        <w:gridCol w:w="1552"/>
        <w:gridCol w:w="600"/>
      </w:tblGrid>
      <w:tr w14:paraId="4A5A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15" w:type="dxa"/>
            <w:vMerge w:val="restart"/>
            <w:tcBorders>
              <w:top w:val="single" w:color="auto" w:sz="4" w:space="0"/>
              <w:left w:val="single" w:color="auto" w:sz="4" w:space="0"/>
              <w:right w:val="single" w:color="auto" w:sz="4" w:space="0"/>
            </w:tcBorders>
            <w:vAlign w:val="center"/>
          </w:tcPr>
          <w:p w14:paraId="63DB6BE7">
            <w:pPr>
              <w:jc w:val="center"/>
              <w:rPr>
                <w:rFonts w:hint="eastAsia" w:ascii="宋体" w:hAnsi="宋体" w:eastAsia="宋体" w:cs="宋体"/>
                <w:b/>
                <w:color w:val="auto"/>
                <w:sz w:val="18"/>
                <w:szCs w:val="18"/>
                <w:highlight w:val="none"/>
              </w:rPr>
            </w:pPr>
            <w:r>
              <w:rPr>
                <w:rFonts w:hint="eastAsia" w:ascii="宋体" w:hAnsi="宋体" w:cs="宋体"/>
                <w:b/>
                <w:color w:val="auto"/>
                <w:sz w:val="18"/>
                <w:szCs w:val="18"/>
                <w:highlight w:val="none"/>
                <w:lang w:val="en-US" w:eastAsia="zh-CN"/>
              </w:rPr>
              <w:t>序</w:t>
            </w:r>
            <w:r>
              <w:rPr>
                <w:rFonts w:hint="eastAsia" w:ascii="宋体" w:hAnsi="宋体" w:eastAsia="宋体" w:cs="宋体"/>
                <w:b/>
                <w:color w:val="auto"/>
                <w:sz w:val="18"/>
                <w:szCs w:val="18"/>
                <w:highlight w:val="none"/>
              </w:rPr>
              <w:t>号</w:t>
            </w:r>
          </w:p>
        </w:tc>
        <w:tc>
          <w:tcPr>
            <w:tcW w:w="1305" w:type="dxa"/>
            <w:vMerge w:val="restart"/>
            <w:tcBorders>
              <w:top w:val="single" w:color="auto" w:sz="4" w:space="0"/>
              <w:left w:val="single" w:color="auto" w:sz="4" w:space="0"/>
              <w:right w:val="single" w:color="auto" w:sz="4" w:space="0"/>
            </w:tcBorders>
            <w:vAlign w:val="center"/>
          </w:tcPr>
          <w:p w14:paraId="38D2C6BA">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产品名称</w:t>
            </w:r>
          </w:p>
        </w:tc>
        <w:tc>
          <w:tcPr>
            <w:tcW w:w="1334" w:type="dxa"/>
            <w:vMerge w:val="restart"/>
            <w:tcBorders>
              <w:top w:val="single" w:color="auto" w:sz="4" w:space="0"/>
              <w:left w:val="single" w:color="auto" w:sz="4" w:space="0"/>
              <w:right w:val="single" w:color="auto" w:sz="4" w:space="0"/>
            </w:tcBorders>
            <w:vAlign w:val="center"/>
          </w:tcPr>
          <w:p w14:paraId="0853E7AD">
            <w:pPr>
              <w:jc w:val="center"/>
              <w:rPr>
                <w:rFonts w:hint="eastAsia" w:ascii="宋体" w:hAnsi="宋体" w:eastAsia="宋体" w:cs="宋体"/>
                <w:b/>
                <w:color w:val="auto"/>
                <w:sz w:val="18"/>
                <w:szCs w:val="18"/>
                <w:highlight w:val="none"/>
              </w:rPr>
            </w:pPr>
            <w:r>
              <w:rPr>
                <w:rFonts w:hint="eastAsia" w:ascii="宋体" w:hAnsi="宋体" w:cs="宋体"/>
                <w:b/>
                <w:color w:val="auto"/>
                <w:sz w:val="18"/>
                <w:szCs w:val="18"/>
                <w:highlight w:val="none"/>
                <w:lang w:val="en-US" w:eastAsia="zh-CN"/>
              </w:rPr>
              <w:t>所投产品</w:t>
            </w:r>
            <w:r>
              <w:rPr>
                <w:rFonts w:hint="eastAsia" w:ascii="宋体" w:hAnsi="宋体" w:eastAsia="宋体" w:cs="宋体"/>
                <w:b/>
                <w:color w:val="auto"/>
                <w:sz w:val="18"/>
                <w:szCs w:val="18"/>
                <w:highlight w:val="none"/>
              </w:rPr>
              <w:t>名称</w:t>
            </w:r>
          </w:p>
        </w:tc>
        <w:tc>
          <w:tcPr>
            <w:tcW w:w="579" w:type="dxa"/>
            <w:vMerge w:val="restart"/>
            <w:tcBorders>
              <w:top w:val="single" w:color="auto" w:sz="4" w:space="0"/>
              <w:left w:val="single" w:color="auto" w:sz="4" w:space="0"/>
              <w:right w:val="single" w:color="auto" w:sz="4" w:space="0"/>
            </w:tcBorders>
            <w:vAlign w:val="center"/>
          </w:tcPr>
          <w:p w14:paraId="4C612694">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品牌</w:t>
            </w:r>
          </w:p>
        </w:tc>
        <w:tc>
          <w:tcPr>
            <w:tcW w:w="712" w:type="dxa"/>
            <w:vMerge w:val="restart"/>
            <w:tcBorders>
              <w:top w:val="single" w:color="auto" w:sz="4" w:space="0"/>
              <w:left w:val="single" w:color="auto" w:sz="4" w:space="0"/>
              <w:right w:val="single" w:color="auto" w:sz="4" w:space="0"/>
            </w:tcBorders>
            <w:vAlign w:val="center"/>
          </w:tcPr>
          <w:p w14:paraId="203282AF">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规格型号</w:t>
            </w:r>
          </w:p>
        </w:tc>
        <w:tc>
          <w:tcPr>
            <w:tcW w:w="855" w:type="dxa"/>
            <w:vMerge w:val="restart"/>
            <w:tcBorders>
              <w:top w:val="single" w:color="auto" w:sz="4" w:space="0"/>
              <w:left w:val="single" w:color="auto" w:sz="4" w:space="0"/>
              <w:right w:val="single" w:color="auto" w:sz="4" w:space="0"/>
            </w:tcBorders>
            <w:vAlign w:val="center"/>
          </w:tcPr>
          <w:p w14:paraId="28125208">
            <w:pPr>
              <w:jc w:val="center"/>
              <w:rPr>
                <w:rFonts w:hint="default"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rPr>
              <w:t>数量</w:t>
            </w:r>
          </w:p>
        </w:tc>
        <w:tc>
          <w:tcPr>
            <w:tcW w:w="895" w:type="dxa"/>
            <w:vMerge w:val="restart"/>
            <w:tcBorders>
              <w:top w:val="single" w:color="auto" w:sz="4" w:space="0"/>
              <w:left w:val="single" w:color="auto" w:sz="4" w:space="0"/>
              <w:right w:val="single" w:color="auto" w:sz="4" w:space="0"/>
            </w:tcBorders>
            <w:vAlign w:val="center"/>
          </w:tcPr>
          <w:p w14:paraId="2CA836DB">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单价</w:t>
            </w:r>
          </w:p>
          <w:p w14:paraId="02E78FCA">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eastAsia="zh-CN"/>
              </w:rPr>
              <w:t>万</w:t>
            </w:r>
            <w:r>
              <w:rPr>
                <w:rFonts w:hint="eastAsia" w:ascii="宋体" w:hAnsi="宋体" w:eastAsia="宋体" w:cs="宋体"/>
                <w:b/>
                <w:color w:val="auto"/>
                <w:sz w:val="18"/>
                <w:szCs w:val="18"/>
                <w:highlight w:val="none"/>
              </w:rPr>
              <w:t>元）</w:t>
            </w:r>
          </w:p>
        </w:tc>
        <w:tc>
          <w:tcPr>
            <w:tcW w:w="1083" w:type="dxa"/>
            <w:vMerge w:val="restart"/>
            <w:tcBorders>
              <w:top w:val="single" w:color="auto" w:sz="4" w:space="0"/>
              <w:left w:val="single" w:color="auto" w:sz="4" w:space="0"/>
              <w:right w:val="single" w:color="auto" w:sz="4" w:space="0"/>
            </w:tcBorders>
            <w:vAlign w:val="center"/>
          </w:tcPr>
          <w:p w14:paraId="325B3D44">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总价</w:t>
            </w:r>
          </w:p>
          <w:p w14:paraId="125567A4">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eastAsia="zh-CN"/>
              </w:rPr>
              <w:t>万</w:t>
            </w:r>
            <w:r>
              <w:rPr>
                <w:rFonts w:hint="eastAsia" w:ascii="宋体" w:hAnsi="宋体" w:eastAsia="宋体" w:cs="宋体"/>
                <w:b/>
                <w:color w:val="auto"/>
                <w:sz w:val="18"/>
                <w:szCs w:val="18"/>
                <w:highlight w:val="none"/>
              </w:rPr>
              <w:t>元）</w:t>
            </w:r>
          </w:p>
        </w:tc>
        <w:tc>
          <w:tcPr>
            <w:tcW w:w="934" w:type="dxa"/>
            <w:vMerge w:val="restart"/>
            <w:tcBorders>
              <w:top w:val="single" w:color="auto" w:sz="4" w:space="0"/>
              <w:left w:val="single" w:color="auto" w:sz="4" w:space="0"/>
              <w:right w:val="single" w:color="auto" w:sz="4" w:space="0"/>
            </w:tcBorders>
            <w:vAlign w:val="center"/>
          </w:tcPr>
          <w:p w14:paraId="565A7A7D">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生产制造商</w:t>
            </w:r>
          </w:p>
        </w:tc>
        <w:tc>
          <w:tcPr>
            <w:tcW w:w="776" w:type="dxa"/>
            <w:vMerge w:val="restart"/>
            <w:tcBorders>
              <w:top w:val="single" w:color="auto" w:sz="4" w:space="0"/>
              <w:left w:val="single" w:color="auto" w:sz="4" w:space="0"/>
              <w:right w:val="single" w:color="auto" w:sz="4" w:space="0"/>
            </w:tcBorders>
            <w:vAlign w:val="center"/>
          </w:tcPr>
          <w:p w14:paraId="55DB0EC8">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产地</w:t>
            </w:r>
          </w:p>
        </w:tc>
        <w:tc>
          <w:tcPr>
            <w:tcW w:w="1254" w:type="dxa"/>
            <w:vMerge w:val="restart"/>
            <w:tcBorders>
              <w:top w:val="single" w:color="auto" w:sz="4" w:space="0"/>
              <w:left w:val="single" w:color="auto" w:sz="4" w:space="0"/>
              <w:right w:val="single" w:color="auto" w:sz="4" w:space="0"/>
            </w:tcBorders>
            <w:vAlign w:val="center"/>
          </w:tcPr>
          <w:p w14:paraId="40B5209A">
            <w:pPr>
              <w:widowControl/>
              <w:jc w:val="center"/>
              <w:rPr>
                <w:rFonts w:hint="eastAsia" w:ascii="宋体" w:hAnsi="宋体" w:eastAsia="宋体" w:cs="宋体"/>
                <w:b/>
                <w:color w:val="auto"/>
                <w:sz w:val="18"/>
                <w:szCs w:val="18"/>
                <w:highlight w:val="none"/>
                <w:lang w:eastAsia="zh-CN"/>
              </w:rPr>
            </w:pPr>
            <w:r>
              <w:rPr>
                <w:rFonts w:hint="eastAsia" w:ascii="宋体" w:hAnsi="宋体" w:eastAsia="宋体" w:cs="宋体"/>
                <w:b/>
                <w:color w:val="auto"/>
                <w:sz w:val="18"/>
                <w:szCs w:val="18"/>
                <w:highlight w:val="none"/>
                <w:lang w:eastAsia="zh-CN"/>
              </w:rPr>
              <w:t>到货期</w:t>
            </w:r>
          </w:p>
        </w:tc>
        <w:tc>
          <w:tcPr>
            <w:tcW w:w="994" w:type="dxa"/>
            <w:vMerge w:val="restart"/>
            <w:tcBorders>
              <w:top w:val="single" w:color="auto" w:sz="4" w:space="0"/>
              <w:left w:val="single" w:color="auto" w:sz="4" w:space="0"/>
              <w:right w:val="single" w:color="auto" w:sz="4" w:space="0"/>
            </w:tcBorders>
            <w:vAlign w:val="center"/>
          </w:tcPr>
          <w:p w14:paraId="2D8F03E6">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保修期</w:t>
            </w:r>
          </w:p>
          <w:p w14:paraId="1E5ACACC">
            <w:pPr>
              <w:jc w:val="center"/>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（全保）</w:t>
            </w:r>
          </w:p>
        </w:tc>
        <w:tc>
          <w:tcPr>
            <w:tcW w:w="3800" w:type="dxa"/>
            <w:gridSpan w:val="3"/>
            <w:tcBorders>
              <w:top w:val="single" w:color="auto" w:sz="4" w:space="0"/>
              <w:left w:val="single" w:color="auto" w:sz="4" w:space="0"/>
              <w:bottom w:val="single" w:color="auto" w:sz="4" w:space="0"/>
              <w:right w:val="single" w:color="auto" w:sz="4" w:space="0"/>
            </w:tcBorders>
            <w:vAlign w:val="center"/>
          </w:tcPr>
          <w:p w14:paraId="4A416D6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4F1A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515" w:type="dxa"/>
            <w:vMerge w:val="continue"/>
            <w:tcBorders>
              <w:left w:val="single" w:color="auto" w:sz="4" w:space="0"/>
              <w:bottom w:val="single" w:color="auto" w:sz="4" w:space="0"/>
              <w:right w:val="single" w:color="auto" w:sz="4" w:space="0"/>
            </w:tcBorders>
            <w:vAlign w:val="center"/>
          </w:tcPr>
          <w:p w14:paraId="347F0C51">
            <w:pPr>
              <w:jc w:val="center"/>
              <w:rPr>
                <w:rFonts w:hint="eastAsia" w:ascii="宋体" w:hAnsi="宋体" w:eastAsia="宋体" w:cs="宋体"/>
                <w:b/>
                <w:color w:val="auto"/>
                <w:sz w:val="18"/>
                <w:szCs w:val="18"/>
                <w:highlight w:val="none"/>
              </w:rPr>
            </w:pPr>
          </w:p>
        </w:tc>
        <w:tc>
          <w:tcPr>
            <w:tcW w:w="1305" w:type="dxa"/>
            <w:vMerge w:val="continue"/>
            <w:tcBorders>
              <w:left w:val="single" w:color="auto" w:sz="4" w:space="0"/>
              <w:bottom w:val="single" w:color="auto" w:sz="4" w:space="0"/>
              <w:right w:val="single" w:color="auto" w:sz="4" w:space="0"/>
            </w:tcBorders>
            <w:vAlign w:val="center"/>
          </w:tcPr>
          <w:p w14:paraId="2DBCBB36">
            <w:pPr>
              <w:jc w:val="center"/>
              <w:rPr>
                <w:rFonts w:hint="eastAsia" w:ascii="宋体" w:hAnsi="宋体" w:eastAsia="宋体" w:cs="宋体"/>
                <w:b/>
                <w:color w:val="auto"/>
                <w:sz w:val="18"/>
                <w:szCs w:val="18"/>
                <w:highlight w:val="none"/>
              </w:rPr>
            </w:pPr>
          </w:p>
        </w:tc>
        <w:tc>
          <w:tcPr>
            <w:tcW w:w="1334" w:type="dxa"/>
            <w:vMerge w:val="continue"/>
            <w:tcBorders>
              <w:left w:val="single" w:color="auto" w:sz="4" w:space="0"/>
              <w:bottom w:val="single" w:color="auto" w:sz="4" w:space="0"/>
              <w:right w:val="single" w:color="auto" w:sz="4" w:space="0"/>
            </w:tcBorders>
            <w:vAlign w:val="center"/>
          </w:tcPr>
          <w:p w14:paraId="0E985530">
            <w:pPr>
              <w:jc w:val="center"/>
              <w:rPr>
                <w:rFonts w:hint="eastAsia" w:ascii="宋体" w:hAnsi="宋体" w:eastAsia="宋体" w:cs="宋体"/>
                <w:b/>
                <w:color w:val="auto"/>
                <w:sz w:val="18"/>
                <w:szCs w:val="18"/>
                <w:highlight w:val="none"/>
              </w:rPr>
            </w:pPr>
          </w:p>
        </w:tc>
        <w:tc>
          <w:tcPr>
            <w:tcW w:w="579" w:type="dxa"/>
            <w:vMerge w:val="continue"/>
            <w:tcBorders>
              <w:left w:val="single" w:color="auto" w:sz="4" w:space="0"/>
              <w:bottom w:val="single" w:color="auto" w:sz="4" w:space="0"/>
              <w:right w:val="single" w:color="auto" w:sz="4" w:space="0"/>
            </w:tcBorders>
            <w:vAlign w:val="center"/>
          </w:tcPr>
          <w:p w14:paraId="1F9138DB">
            <w:pPr>
              <w:jc w:val="center"/>
              <w:rPr>
                <w:rFonts w:hint="eastAsia" w:ascii="宋体" w:hAnsi="宋体" w:eastAsia="宋体" w:cs="宋体"/>
                <w:b/>
                <w:color w:val="auto"/>
                <w:sz w:val="18"/>
                <w:szCs w:val="18"/>
                <w:highlight w:val="none"/>
              </w:rPr>
            </w:pPr>
          </w:p>
        </w:tc>
        <w:tc>
          <w:tcPr>
            <w:tcW w:w="712" w:type="dxa"/>
            <w:vMerge w:val="continue"/>
            <w:tcBorders>
              <w:left w:val="single" w:color="auto" w:sz="4" w:space="0"/>
              <w:bottom w:val="single" w:color="auto" w:sz="4" w:space="0"/>
              <w:right w:val="single" w:color="auto" w:sz="4" w:space="0"/>
            </w:tcBorders>
            <w:vAlign w:val="center"/>
          </w:tcPr>
          <w:p w14:paraId="5F71CDC9">
            <w:pPr>
              <w:jc w:val="center"/>
              <w:rPr>
                <w:rFonts w:hint="eastAsia" w:ascii="宋体" w:hAnsi="宋体" w:eastAsia="宋体" w:cs="宋体"/>
                <w:b/>
                <w:color w:val="auto"/>
                <w:sz w:val="18"/>
                <w:szCs w:val="18"/>
                <w:highlight w:val="none"/>
              </w:rPr>
            </w:pPr>
          </w:p>
        </w:tc>
        <w:tc>
          <w:tcPr>
            <w:tcW w:w="855" w:type="dxa"/>
            <w:vMerge w:val="continue"/>
            <w:tcBorders>
              <w:left w:val="single" w:color="auto" w:sz="4" w:space="0"/>
              <w:bottom w:val="single" w:color="auto" w:sz="4" w:space="0"/>
              <w:right w:val="single" w:color="auto" w:sz="4" w:space="0"/>
            </w:tcBorders>
            <w:vAlign w:val="center"/>
          </w:tcPr>
          <w:p w14:paraId="4969A2A3">
            <w:pPr>
              <w:jc w:val="center"/>
              <w:rPr>
                <w:rFonts w:hint="eastAsia" w:ascii="宋体" w:hAnsi="宋体" w:eastAsia="宋体" w:cs="宋体"/>
                <w:b/>
                <w:color w:val="auto"/>
                <w:sz w:val="18"/>
                <w:szCs w:val="18"/>
                <w:highlight w:val="none"/>
              </w:rPr>
            </w:pPr>
          </w:p>
        </w:tc>
        <w:tc>
          <w:tcPr>
            <w:tcW w:w="895" w:type="dxa"/>
            <w:vMerge w:val="continue"/>
            <w:tcBorders>
              <w:left w:val="single" w:color="auto" w:sz="4" w:space="0"/>
              <w:bottom w:val="single" w:color="auto" w:sz="4" w:space="0"/>
              <w:right w:val="single" w:color="auto" w:sz="4" w:space="0"/>
            </w:tcBorders>
            <w:vAlign w:val="center"/>
          </w:tcPr>
          <w:p w14:paraId="08560A52">
            <w:pPr>
              <w:jc w:val="center"/>
              <w:rPr>
                <w:rFonts w:hint="eastAsia" w:ascii="宋体" w:hAnsi="宋体" w:eastAsia="宋体" w:cs="宋体"/>
                <w:b/>
                <w:color w:val="auto"/>
                <w:sz w:val="18"/>
                <w:szCs w:val="18"/>
                <w:highlight w:val="none"/>
              </w:rPr>
            </w:pPr>
          </w:p>
        </w:tc>
        <w:tc>
          <w:tcPr>
            <w:tcW w:w="1083" w:type="dxa"/>
            <w:vMerge w:val="continue"/>
            <w:tcBorders>
              <w:left w:val="single" w:color="auto" w:sz="4" w:space="0"/>
              <w:bottom w:val="single" w:color="auto" w:sz="4" w:space="0"/>
              <w:right w:val="single" w:color="auto" w:sz="4" w:space="0"/>
            </w:tcBorders>
            <w:vAlign w:val="center"/>
          </w:tcPr>
          <w:p w14:paraId="13C257AF">
            <w:pPr>
              <w:widowControl/>
              <w:jc w:val="center"/>
              <w:rPr>
                <w:rFonts w:hint="eastAsia" w:ascii="宋体" w:hAnsi="宋体" w:eastAsia="宋体" w:cs="宋体"/>
                <w:b/>
                <w:color w:val="auto"/>
                <w:sz w:val="18"/>
                <w:szCs w:val="18"/>
                <w:highlight w:val="none"/>
              </w:rPr>
            </w:pPr>
          </w:p>
        </w:tc>
        <w:tc>
          <w:tcPr>
            <w:tcW w:w="934" w:type="dxa"/>
            <w:vMerge w:val="continue"/>
            <w:tcBorders>
              <w:left w:val="single" w:color="auto" w:sz="4" w:space="0"/>
              <w:bottom w:val="single" w:color="auto" w:sz="4" w:space="0"/>
              <w:right w:val="single" w:color="auto" w:sz="4" w:space="0"/>
            </w:tcBorders>
            <w:vAlign w:val="center"/>
          </w:tcPr>
          <w:p w14:paraId="20A27C1F">
            <w:pPr>
              <w:widowControl/>
              <w:jc w:val="center"/>
              <w:rPr>
                <w:rFonts w:hint="eastAsia" w:ascii="宋体" w:hAnsi="宋体" w:eastAsia="宋体" w:cs="宋体"/>
                <w:b/>
                <w:color w:val="auto"/>
                <w:sz w:val="18"/>
                <w:szCs w:val="18"/>
                <w:highlight w:val="none"/>
              </w:rPr>
            </w:pPr>
          </w:p>
        </w:tc>
        <w:tc>
          <w:tcPr>
            <w:tcW w:w="776" w:type="dxa"/>
            <w:vMerge w:val="continue"/>
            <w:tcBorders>
              <w:left w:val="single" w:color="auto" w:sz="4" w:space="0"/>
              <w:bottom w:val="single" w:color="auto" w:sz="4" w:space="0"/>
              <w:right w:val="single" w:color="auto" w:sz="4" w:space="0"/>
            </w:tcBorders>
            <w:vAlign w:val="center"/>
          </w:tcPr>
          <w:p w14:paraId="21065E79">
            <w:pPr>
              <w:widowControl/>
              <w:jc w:val="center"/>
              <w:rPr>
                <w:rFonts w:hint="eastAsia" w:ascii="宋体" w:hAnsi="宋体" w:eastAsia="宋体" w:cs="宋体"/>
                <w:b/>
                <w:color w:val="auto"/>
                <w:sz w:val="18"/>
                <w:szCs w:val="18"/>
                <w:highlight w:val="none"/>
              </w:rPr>
            </w:pPr>
          </w:p>
        </w:tc>
        <w:tc>
          <w:tcPr>
            <w:tcW w:w="1254" w:type="dxa"/>
            <w:vMerge w:val="continue"/>
            <w:tcBorders>
              <w:left w:val="single" w:color="auto" w:sz="4" w:space="0"/>
              <w:bottom w:val="single" w:color="auto" w:sz="4" w:space="0"/>
              <w:right w:val="single" w:color="auto" w:sz="4" w:space="0"/>
            </w:tcBorders>
            <w:vAlign w:val="center"/>
          </w:tcPr>
          <w:p w14:paraId="2FF56A14">
            <w:pPr>
              <w:widowControl/>
              <w:jc w:val="center"/>
              <w:rPr>
                <w:rFonts w:hint="eastAsia" w:ascii="宋体" w:hAnsi="宋体" w:eastAsia="宋体" w:cs="宋体"/>
                <w:b/>
                <w:color w:val="auto"/>
                <w:sz w:val="18"/>
                <w:szCs w:val="18"/>
                <w:highlight w:val="none"/>
              </w:rPr>
            </w:pPr>
          </w:p>
        </w:tc>
        <w:tc>
          <w:tcPr>
            <w:tcW w:w="994" w:type="dxa"/>
            <w:vMerge w:val="continue"/>
            <w:tcBorders>
              <w:left w:val="single" w:color="auto" w:sz="4" w:space="0"/>
              <w:bottom w:val="single" w:color="auto" w:sz="4" w:space="0"/>
              <w:right w:val="single" w:color="auto" w:sz="4" w:space="0"/>
            </w:tcBorders>
            <w:vAlign w:val="center"/>
          </w:tcPr>
          <w:p w14:paraId="37FED34E">
            <w:pPr>
              <w:widowControl/>
              <w:jc w:val="center"/>
              <w:rPr>
                <w:rFonts w:hint="eastAsia" w:ascii="宋体" w:hAnsi="宋体" w:eastAsia="宋体" w:cs="宋体"/>
                <w:b/>
                <w:color w:val="auto"/>
                <w:sz w:val="18"/>
                <w:szCs w:val="18"/>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6B5EE40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出保后每年每套（台）的保修价格(全保)</w:t>
            </w:r>
          </w:p>
        </w:tc>
        <w:tc>
          <w:tcPr>
            <w:tcW w:w="1552" w:type="dxa"/>
            <w:tcBorders>
              <w:top w:val="single" w:color="auto" w:sz="4" w:space="0"/>
              <w:left w:val="single" w:color="auto" w:sz="4" w:space="0"/>
              <w:bottom w:val="single" w:color="auto" w:sz="4" w:space="0"/>
              <w:right w:val="single" w:color="auto" w:sz="4" w:space="0"/>
            </w:tcBorders>
            <w:vAlign w:val="center"/>
          </w:tcPr>
          <w:p w14:paraId="34843A4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专机专用耗材/配件及易损件报价</w:t>
            </w:r>
          </w:p>
        </w:tc>
        <w:tc>
          <w:tcPr>
            <w:tcW w:w="600" w:type="dxa"/>
            <w:tcBorders>
              <w:top w:val="single" w:color="auto" w:sz="4" w:space="0"/>
              <w:left w:val="single" w:color="auto" w:sz="4" w:space="0"/>
              <w:bottom w:val="single" w:color="auto" w:sz="4" w:space="0"/>
              <w:right w:val="single" w:color="auto" w:sz="4" w:space="0"/>
            </w:tcBorders>
            <w:vAlign w:val="center"/>
          </w:tcPr>
          <w:p w14:paraId="1460EC9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其他说明</w:t>
            </w:r>
          </w:p>
        </w:tc>
      </w:tr>
      <w:tr w14:paraId="1325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15" w:type="dxa"/>
            <w:vAlign w:val="center"/>
          </w:tcPr>
          <w:p w14:paraId="74645385">
            <w:pPr>
              <w:jc w:val="center"/>
              <w:rPr>
                <w:rFonts w:hint="eastAsia" w:ascii="宋体" w:hAnsi="宋体" w:eastAsia="宋体" w:cs="宋体"/>
                <w:b/>
                <w:color w:val="auto"/>
                <w:sz w:val="18"/>
                <w:szCs w:val="18"/>
                <w:highlight w:val="none"/>
              </w:rPr>
            </w:pPr>
            <w:r>
              <w:rPr>
                <w:rFonts w:hint="eastAsia" w:ascii="宋体" w:hAnsi="宋体"/>
                <w:b/>
                <w:color w:val="auto"/>
                <w:sz w:val="20"/>
                <w:szCs w:val="20"/>
                <w:highlight w:val="none"/>
                <w:lang w:val="en-US" w:eastAsia="zh-CN"/>
              </w:rPr>
              <w:t>1</w:t>
            </w:r>
          </w:p>
        </w:tc>
        <w:tc>
          <w:tcPr>
            <w:tcW w:w="1305" w:type="dxa"/>
            <w:vAlign w:val="center"/>
          </w:tcPr>
          <w:p w14:paraId="11A5BC43">
            <w:pPr>
              <w:keepNext w:val="0"/>
              <w:keepLines w:val="0"/>
              <w:widowControl/>
              <w:suppressLineNumbers w:val="0"/>
              <w:jc w:val="center"/>
              <w:textAlignment w:val="center"/>
              <w:rPr>
                <w:rFonts w:hint="eastAsia" w:ascii="宋体" w:hAnsi="宋体" w:eastAsia="宋体" w:cs="宋体"/>
                <w:b/>
                <w:color w:val="auto"/>
                <w:sz w:val="18"/>
                <w:szCs w:val="18"/>
                <w:highlight w:val="none"/>
              </w:rPr>
            </w:pPr>
          </w:p>
        </w:tc>
        <w:tc>
          <w:tcPr>
            <w:tcW w:w="1334" w:type="dxa"/>
            <w:vAlign w:val="center"/>
          </w:tcPr>
          <w:p w14:paraId="1B2E9CD6">
            <w:pPr>
              <w:jc w:val="center"/>
              <w:rPr>
                <w:rFonts w:hint="eastAsia" w:ascii="宋体" w:hAnsi="宋体" w:eastAsia="宋体" w:cs="宋体"/>
                <w:b/>
                <w:color w:val="auto"/>
                <w:sz w:val="18"/>
                <w:szCs w:val="18"/>
                <w:highlight w:val="none"/>
              </w:rPr>
            </w:pPr>
          </w:p>
        </w:tc>
        <w:tc>
          <w:tcPr>
            <w:tcW w:w="579" w:type="dxa"/>
            <w:vAlign w:val="center"/>
          </w:tcPr>
          <w:p w14:paraId="774EA022">
            <w:pPr>
              <w:jc w:val="center"/>
              <w:rPr>
                <w:rFonts w:hint="eastAsia" w:ascii="宋体" w:hAnsi="宋体" w:eastAsia="宋体" w:cs="宋体"/>
                <w:b/>
                <w:color w:val="auto"/>
                <w:sz w:val="18"/>
                <w:szCs w:val="18"/>
                <w:highlight w:val="none"/>
              </w:rPr>
            </w:pPr>
          </w:p>
        </w:tc>
        <w:tc>
          <w:tcPr>
            <w:tcW w:w="712" w:type="dxa"/>
            <w:vAlign w:val="center"/>
          </w:tcPr>
          <w:p w14:paraId="46189C1E">
            <w:pPr>
              <w:jc w:val="center"/>
              <w:rPr>
                <w:rFonts w:hint="eastAsia" w:ascii="宋体" w:hAnsi="宋体" w:eastAsia="宋体" w:cs="宋体"/>
                <w:b/>
                <w:color w:val="auto"/>
                <w:sz w:val="18"/>
                <w:szCs w:val="18"/>
                <w:highlight w:val="none"/>
              </w:rPr>
            </w:pPr>
          </w:p>
        </w:tc>
        <w:tc>
          <w:tcPr>
            <w:tcW w:w="855" w:type="dxa"/>
            <w:vAlign w:val="center"/>
          </w:tcPr>
          <w:p w14:paraId="0089FE39">
            <w:pPr>
              <w:jc w:val="center"/>
              <w:rPr>
                <w:rFonts w:hint="eastAsia" w:ascii="宋体" w:hAnsi="宋体" w:eastAsia="宋体" w:cs="宋体"/>
                <w:b/>
                <w:color w:val="auto"/>
                <w:sz w:val="18"/>
                <w:szCs w:val="18"/>
                <w:highlight w:val="none"/>
                <w:lang w:val="en-US" w:eastAsia="zh-CN"/>
              </w:rPr>
            </w:pPr>
          </w:p>
        </w:tc>
        <w:tc>
          <w:tcPr>
            <w:tcW w:w="895" w:type="dxa"/>
            <w:vAlign w:val="center"/>
          </w:tcPr>
          <w:p w14:paraId="566C3417">
            <w:pPr>
              <w:jc w:val="center"/>
              <w:rPr>
                <w:rFonts w:hint="eastAsia" w:ascii="宋体" w:hAnsi="宋体" w:eastAsia="宋体" w:cs="宋体"/>
                <w:b/>
                <w:color w:val="auto"/>
                <w:sz w:val="18"/>
                <w:szCs w:val="18"/>
                <w:highlight w:val="none"/>
              </w:rPr>
            </w:pPr>
          </w:p>
        </w:tc>
        <w:tc>
          <w:tcPr>
            <w:tcW w:w="1083" w:type="dxa"/>
            <w:vAlign w:val="center"/>
          </w:tcPr>
          <w:p w14:paraId="1E120FE2">
            <w:pPr>
              <w:widowControl/>
              <w:jc w:val="center"/>
              <w:rPr>
                <w:rFonts w:hint="eastAsia" w:ascii="宋体" w:hAnsi="宋体" w:eastAsia="宋体" w:cs="宋体"/>
                <w:b/>
                <w:color w:val="auto"/>
                <w:sz w:val="18"/>
                <w:szCs w:val="18"/>
                <w:highlight w:val="none"/>
              </w:rPr>
            </w:pPr>
          </w:p>
        </w:tc>
        <w:tc>
          <w:tcPr>
            <w:tcW w:w="934" w:type="dxa"/>
            <w:vAlign w:val="center"/>
          </w:tcPr>
          <w:p w14:paraId="60E7F128">
            <w:pPr>
              <w:widowControl/>
              <w:jc w:val="center"/>
              <w:rPr>
                <w:rFonts w:hint="eastAsia" w:ascii="宋体" w:hAnsi="宋体" w:eastAsia="宋体" w:cs="宋体"/>
                <w:b/>
                <w:color w:val="auto"/>
                <w:sz w:val="18"/>
                <w:szCs w:val="18"/>
                <w:highlight w:val="none"/>
              </w:rPr>
            </w:pPr>
          </w:p>
        </w:tc>
        <w:tc>
          <w:tcPr>
            <w:tcW w:w="776" w:type="dxa"/>
            <w:vAlign w:val="center"/>
          </w:tcPr>
          <w:p w14:paraId="3C9AC75A">
            <w:pPr>
              <w:widowControl/>
              <w:jc w:val="center"/>
              <w:rPr>
                <w:rFonts w:hint="eastAsia" w:ascii="宋体" w:hAnsi="宋体" w:eastAsia="宋体" w:cs="宋体"/>
                <w:b/>
                <w:color w:val="auto"/>
                <w:sz w:val="18"/>
                <w:szCs w:val="18"/>
                <w:highlight w:val="none"/>
              </w:rPr>
            </w:pPr>
          </w:p>
        </w:tc>
        <w:tc>
          <w:tcPr>
            <w:tcW w:w="1254" w:type="dxa"/>
            <w:vAlign w:val="center"/>
          </w:tcPr>
          <w:p w14:paraId="515F7991">
            <w:pPr>
              <w:widowControl/>
              <w:jc w:val="center"/>
              <w:rPr>
                <w:rFonts w:hint="eastAsia" w:ascii="宋体" w:hAnsi="宋体" w:eastAsia="宋体" w:cs="宋体"/>
                <w:b/>
                <w:color w:val="auto"/>
                <w:sz w:val="18"/>
                <w:szCs w:val="18"/>
                <w:highlight w:val="none"/>
              </w:rPr>
            </w:pPr>
          </w:p>
        </w:tc>
        <w:tc>
          <w:tcPr>
            <w:tcW w:w="994" w:type="dxa"/>
            <w:vAlign w:val="center"/>
          </w:tcPr>
          <w:p w14:paraId="141A6E20">
            <w:pPr>
              <w:widowControl/>
              <w:jc w:val="center"/>
              <w:rPr>
                <w:rFonts w:hint="eastAsia" w:ascii="宋体" w:hAnsi="宋体" w:eastAsia="宋体" w:cs="宋体"/>
                <w:b/>
                <w:color w:val="auto"/>
                <w:sz w:val="18"/>
                <w:szCs w:val="18"/>
                <w:highlight w:val="none"/>
              </w:rPr>
            </w:pPr>
          </w:p>
        </w:tc>
        <w:tc>
          <w:tcPr>
            <w:tcW w:w="1648" w:type="dxa"/>
            <w:vAlign w:val="center"/>
          </w:tcPr>
          <w:p w14:paraId="41C0376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552" w:type="dxa"/>
            <w:vAlign w:val="center"/>
          </w:tcPr>
          <w:p w14:paraId="705100D6">
            <w:pPr>
              <w:jc w:val="cente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专机专用耗材：</w:t>
            </w:r>
          </w:p>
          <w:p w14:paraId="514B191F">
            <w:pPr>
              <w:pStyle w:val="2"/>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配件/易损件</w:t>
            </w:r>
            <w:r>
              <w:rPr>
                <w:rFonts w:hint="eastAsia" w:ascii="宋体" w:hAnsi="宋体" w:eastAsia="宋体" w:cs="宋体"/>
                <w:color w:val="auto"/>
                <w:sz w:val="18"/>
                <w:szCs w:val="18"/>
                <w:highlight w:val="none"/>
              </w:rPr>
              <w:t>：</w:t>
            </w:r>
          </w:p>
        </w:tc>
        <w:tc>
          <w:tcPr>
            <w:tcW w:w="600" w:type="dxa"/>
          </w:tcPr>
          <w:p w14:paraId="25B9D176">
            <w:pPr>
              <w:jc w:val="center"/>
              <w:rPr>
                <w:rFonts w:hint="eastAsia" w:ascii="宋体" w:hAnsi="宋体" w:eastAsia="宋体" w:cs="宋体"/>
                <w:color w:val="auto"/>
                <w:sz w:val="18"/>
                <w:szCs w:val="18"/>
                <w:highlight w:val="none"/>
                <w:u w:val="single"/>
              </w:rPr>
            </w:pPr>
          </w:p>
        </w:tc>
      </w:tr>
      <w:tr w14:paraId="0858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15" w:type="dxa"/>
            <w:vAlign w:val="center"/>
          </w:tcPr>
          <w:p w14:paraId="6EF1011B">
            <w:pPr>
              <w:jc w:val="center"/>
              <w:rPr>
                <w:rFonts w:hint="default" w:ascii="宋体" w:hAnsi="宋体"/>
                <w:b/>
                <w:color w:val="auto"/>
                <w:sz w:val="20"/>
                <w:szCs w:val="20"/>
                <w:highlight w:val="none"/>
                <w:lang w:val="en-US" w:eastAsia="zh-CN"/>
              </w:rPr>
            </w:pPr>
            <w:r>
              <w:rPr>
                <w:rFonts w:hint="eastAsia" w:ascii="宋体" w:hAnsi="宋体"/>
                <w:b/>
                <w:color w:val="auto"/>
                <w:sz w:val="20"/>
                <w:szCs w:val="20"/>
                <w:highlight w:val="none"/>
                <w:lang w:val="en-US" w:eastAsia="zh-CN"/>
              </w:rPr>
              <w:t>2</w:t>
            </w:r>
          </w:p>
        </w:tc>
        <w:tc>
          <w:tcPr>
            <w:tcW w:w="1305" w:type="dxa"/>
            <w:vAlign w:val="center"/>
          </w:tcPr>
          <w:p w14:paraId="65EC90BA">
            <w:pPr>
              <w:keepNext w:val="0"/>
              <w:keepLines w:val="0"/>
              <w:widowControl/>
              <w:suppressLineNumbers w:val="0"/>
              <w:jc w:val="center"/>
              <w:textAlignment w:val="center"/>
              <w:rPr>
                <w:rFonts w:hint="eastAsia" w:ascii="宋体" w:hAnsi="宋体" w:eastAsia="宋体" w:cs="宋体"/>
                <w:b/>
                <w:color w:val="auto"/>
                <w:sz w:val="18"/>
                <w:szCs w:val="18"/>
                <w:highlight w:val="none"/>
              </w:rPr>
            </w:pPr>
          </w:p>
        </w:tc>
        <w:tc>
          <w:tcPr>
            <w:tcW w:w="1334" w:type="dxa"/>
            <w:vAlign w:val="center"/>
          </w:tcPr>
          <w:p w14:paraId="22EF3EC0">
            <w:pPr>
              <w:jc w:val="center"/>
              <w:rPr>
                <w:rFonts w:hint="eastAsia" w:ascii="宋体" w:hAnsi="宋体" w:eastAsia="宋体" w:cs="宋体"/>
                <w:b/>
                <w:color w:val="auto"/>
                <w:sz w:val="18"/>
                <w:szCs w:val="18"/>
                <w:highlight w:val="none"/>
              </w:rPr>
            </w:pPr>
          </w:p>
        </w:tc>
        <w:tc>
          <w:tcPr>
            <w:tcW w:w="579" w:type="dxa"/>
            <w:vAlign w:val="center"/>
          </w:tcPr>
          <w:p w14:paraId="38D249B1">
            <w:pPr>
              <w:jc w:val="center"/>
              <w:rPr>
                <w:rFonts w:hint="eastAsia" w:ascii="宋体" w:hAnsi="宋体" w:eastAsia="宋体" w:cs="宋体"/>
                <w:b/>
                <w:color w:val="auto"/>
                <w:sz w:val="18"/>
                <w:szCs w:val="18"/>
                <w:highlight w:val="none"/>
              </w:rPr>
            </w:pPr>
          </w:p>
        </w:tc>
        <w:tc>
          <w:tcPr>
            <w:tcW w:w="712" w:type="dxa"/>
            <w:vAlign w:val="center"/>
          </w:tcPr>
          <w:p w14:paraId="50A84D50">
            <w:pPr>
              <w:jc w:val="center"/>
              <w:rPr>
                <w:rFonts w:hint="eastAsia" w:ascii="宋体" w:hAnsi="宋体" w:eastAsia="宋体" w:cs="宋体"/>
                <w:b/>
                <w:color w:val="auto"/>
                <w:sz w:val="18"/>
                <w:szCs w:val="18"/>
                <w:highlight w:val="none"/>
              </w:rPr>
            </w:pPr>
          </w:p>
        </w:tc>
        <w:tc>
          <w:tcPr>
            <w:tcW w:w="855" w:type="dxa"/>
            <w:vAlign w:val="center"/>
          </w:tcPr>
          <w:p w14:paraId="01EF1B2D">
            <w:pPr>
              <w:jc w:val="center"/>
              <w:rPr>
                <w:rFonts w:hint="eastAsia" w:ascii="宋体" w:hAnsi="宋体" w:eastAsia="宋体" w:cs="宋体"/>
                <w:b/>
                <w:color w:val="auto"/>
                <w:sz w:val="18"/>
                <w:szCs w:val="18"/>
                <w:highlight w:val="none"/>
                <w:lang w:val="en-US" w:eastAsia="zh-CN"/>
              </w:rPr>
            </w:pPr>
          </w:p>
        </w:tc>
        <w:tc>
          <w:tcPr>
            <w:tcW w:w="895" w:type="dxa"/>
            <w:vAlign w:val="center"/>
          </w:tcPr>
          <w:p w14:paraId="30BECDA8">
            <w:pPr>
              <w:jc w:val="center"/>
              <w:rPr>
                <w:rFonts w:hint="eastAsia" w:ascii="宋体" w:hAnsi="宋体" w:eastAsia="宋体" w:cs="宋体"/>
                <w:b/>
                <w:color w:val="auto"/>
                <w:sz w:val="18"/>
                <w:szCs w:val="18"/>
                <w:highlight w:val="none"/>
              </w:rPr>
            </w:pPr>
          </w:p>
        </w:tc>
        <w:tc>
          <w:tcPr>
            <w:tcW w:w="1083" w:type="dxa"/>
            <w:vAlign w:val="center"/>
          </w:tcPr>
          <w:p w14:paraId="7745BBA3">
            <w:pPr>
              <w:widowControl/>
              <w:jc w:val="center"/>
              <w:rPr>
                <w:rFonts w:hint="eastAsia" w:ascii="宋体" w:hAnsi="宋体" w:eastAsia="宋体" w:cs="宋体"/>
                <w:b/>
                <w:color w:val="auto"/>
                <w:sz w:val="18"/>
                <w:szCs w:val="18"/>
                <w:highlight w:val="none"/>
              </w:rPr>
            </w:pPr>
          </w:p>
        </w:tc>
        <w:tc>
          <w:tcPr>
            <w:tcW w:w="934" w:type="dxa"/>
            <w:vAlign w:val="center"/>
          </w:tcPr>
          <w:p w14:paraId="4AFCE377">
            <w:pPr>
              <w:widowControl/>
              <w:jc w:val="center"/>
              <w:rPr>
                <w:rFonts w:hint="eastAsia" w:ascii="宋体" w:hAnsi="宋体" w:eastAsia="宋体" w:cs="宋体"/>
                <w:b/>
                <w:color w:val="auto"/>
                <w:sz w:val="18"/>
                <w:szCs w:val="18"/>
                <w:highlight w:val="none"/>
              </w:rPr>
            </w:pPr>
          </w:p>
        </w:tc>
        <w:tc>
          <w:tcPr>
            <w:tcW w:w="776" w:type="dxa"/>
            <w:vAlign w:val="center"/>
          </w:tcPr>
          <w:p w14:paraId="0FCC88F4">
            <w:pPr>
              <w:widowControl/>
              <w:jc w:val="center"/>
              <w:rPr>
                <w:rFonts w:hint="eastAsia" w:ascii="宋体" w:hAnsi="宋体" w:eastAsia="宋体" w:cs="宋体"/>
                <w:b/>
                <w:color w:val="auto"/>
                <w:sz w:val="18"/>
                <w:szCs w:val="18"/>
                <w:highlight w:val="none"/>
              </w:rPr>
            </w:pPr>
          </w:p>
        </w:tc>
        <w:tc>
          <w:tcPr>
            <w:tcW w:w="1254" w:type="dxa"/>
            <w:vAlign w:val="center"/>
          </w:tcPr>
          <w:p w14:paraId="1FE8228D">
            <w:pPr>
              <w:widowControl/>
              <w:jc w:val="center"/>
              <w:rPr>
                <w:rFonts w:hint="eastAsia" w:ascii="宋体" w:hAnsi="宋体" w:eastAsia="宋体" w:cs="宋体"/>
                <w:b/>
                <w:color w:val="auto"/>
                <w:sz w:val="18"/>
                <w:szCs w:val="18"/>
                <w:highlight w:val="none"/>
              </w:rPr>
            </w:pPr>
          </w:p>
        </w:tc>
        <w:tc>
          <w:tcPr>
            <w:tcW w:w="994" w:type="dxa"/>
            <w:vAlign w:val="center"/>
          </w:tcPr>
          <w:p w14:paraId="59A9AE86">
            <w:pPr>
              <w:widowControl/>
              <w:jc w:val="center"/>
              <w:rPr>
                <w:rFonts w:hint="eastAsia" w:ascii="宋体" w:hAnsi="宋体" w:eastAsia="宋体" w:cs="宋体"/>
                <w:b/>
                <w:color w:val="auto"/>
                <w:sz w:val="18"/>
                <w:szCs w:val="18"/>
                <w:highlight w:val="none"/>
              </w:rPr>
            </w:pPr>
          </w:p>
        </w:tc>
        <w:tc>
          <w:tcPr>
            <w:tcW w:w="1648" w:type="dxa"/>
            <w:vAlign w:val="center"/>
          </w:tcPr>
          <w:p w14:paraId="4130CE9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552" w:type="dxa"/>
            <w:vAlign w:val="center"/>
          </w:tcPr>
          <w:p w14:paraId="7E6DDCB0">
            <w:pPr>
              <w:jc w:val="cente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专机专用耗材：</w:t>
            </w:r>
          </w:p>
          <w:p w14:paraId="5C20F979">
            <w:pPr>
              <w:pStyle w:val="2"/>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配件/易损件</w:t>
            </w:r>
            <w:r>
              <w:rPr>
                <w:rFonts w:hint="eastAsia" w:ascii="宋体" w:hAnsi="宋体" w:eastAsia="宋体" w:cs="宋体"/>
                <w:color w:val="auto"/>
                <w:sz w:val="18"/>
                <w:szCs w:val="18"/>
                <w:highlight w:val="none"/>
              </w:rPr>
              <w:t>：</w:t>
            </w:r>
          </w:p>
        </w:tc>
        <w:tc>
          <w:tcPr>
            <w:tcW w:w="600" w:type="dxa"/>
          </w:tcPr>
          <w:p w14:paraId="5267F4A3">
            <w:pPr>
              <w:jc w:val="center"/>
              <w:rPr>
                <w:rFonts w:hint="eastAsia" w:ascii="宋体" w:hAnsi="宋体" w:eastAsia="宋体" w:cs="宋体"/>
                <w:color w:val="auto"/>
                <w:sz w:val="18"/>
                <w:szCs w:val="18"/>
                <w:highlight w:val="none"/>
                <w:u w:val="single"/>
              </w:rPr>
            </w:pPr>
          </w:p>
        </w:tc>
      </w:tr>
      <w:tr w14:paraId="7846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15" w:type="dxa"/>
            <w:vAlign w:val="center"/>
          </w:tcPr>
          <w:p w14:paraId="00E81D29">
            <w:pPr>
              <w:jc w:val="center"/>
              <w:rPr>
                <w:rFonts w:hint="default" w:ascii="宋体" w:hAnsi="宋体"/>
                <w:b/>
                <w:color w:val="auto"/>
                <w:sz w:val="20"/>
                <w:szCs w:val="20"/>
                <w:highlight w:val="none"/>
                <w:lang w:val="en-US" w:eastAsia="zh-CN"/>
              </w:rPr>
            </w:pPr>
            <w:r>
              <w:rPr>
                <w:rFonts w:hint="eastAsia" w:asciiTheme="minorEastAsia" w:hAnsiTheme="minorEastAsia" w:eastAsiaTheme="minorEastAsia" w:cstheme="minorEastAsia"/>
                <w:color w:val="auto"/>
                <w:sz w:val="18"/>
                <w:szCs w:val="18"/>
                <w:highlight w:val="none"/>
              </w:rPr>
              <w:t>...</w:t>
            </w:r>
          </w:p>
        </w:tc>
        <w:tc>
          <w:tcPr>
            <w:tcW w:w="1305" w:type="dxa"/>
            <w:vAlign w:val="center"/>
          </w:tcPr>
          <w:p w14:paraId="2F0C0506">
            <w:pPr>
              <w:keepNext w:val="0"/>
              <w:keepLines w:val="0"/>
              <w:widowControl/>
              <w:suppressLineNumbers w:val="0"/>
              <w:jc w:val="center"/>
              <w:textAlignment w:val="center"/>
              <w:rPr>
                <w:rFonts w:hint="eastAsia" w:ascii="宋体" w:hAnsi="宋体" w:eastAsia="宋体" w:cs="宋体"/>
                <w:b/>
                <w:color w:val="auto"/>
                <w:sz w:val="18"/>
                <w:szCs w:val="18"/>
                <w:highlight w:val="none"/>
              </w:rPr>
            </w:pPr>
          </w:p>
        </w:tc>
        <w:tc>
          <w:tcPr>
            <w:tcW w:w="1334" w:type="dxa"/>
            <w:vAlign w:val="center"/>
          </w:tcPr>
          <w:p w14:paraId="5942FE06">
            <w:pPr>
              <w:jc w:val="center"/>
              <w:rPr>
                <w:rFonts w:hint="eastAsia" w:ascii="宋体" w:hAnsi="宋体" w:eastAsia="宋体" w:cs="宋体"/>
                <w:b/>
                <w:color w:val="auto"/>
                <w:sz w:val="18"/>
                <w:szCs w:val="18"/>
                <w:highlight w:val="none"/>
              </w:rPr>
            </w:pPr>
          </w:p>
        </w:tc>
        <w:tc>
          <w:tcPr>
            <w:tcW w:w="579" w:type="dxa"/>
            <w:vAlign w:val="center"/>
          </w:tcPr>
          <w:p w14:paraId="6D5659D1">
            <w:pPr>
              <w:jc w:val="center"/>
              <w:rPr>
                <w:rFonts w:hint="eastAsia" w:ascii="宋体" w:hAnsi="宋体" w:eastAsia="宋体" w:cs="宋体"/>
                <w:b/>
                <w:color w:val="auto"/>
                <w:sz w:val="18"/>
                <w:szCs w:val="18"/>
                <w:highlight w:val="none"/>
              </w:rPr>
            </w:pPr>
          </w:p>
        </w:tc>
        <w:tc>
          <w:tcPr>
            <w:tcW w:w="712" w:type="dxa"/>
            <w:vAlign w:val="center"/>
          </w:tcPr>
          <w:p w14:paraId="05D79013">
            <w:pPr>
              <w:jc w:val="center"/>
              <w:rPr>
                <w:rFonts w:hint="eastAsia" w:ascii="宋体" w:hAnsi="宋体" w:eastAsia="宋体" w:cs="宋体"/>
                <w:b/>
                <w:color w:val="auto"/>
                <w:sz w:val="18"/>
                <w:szCs w:val="18"/>
                <w:highlight w:val="none"/>
              </w:rPr>
            </w:pPr>
          </w:p>
        </w:tc>
        <w:tc>
          <w:tcPr>
            <w:tcW w:w="855" w:type="dxa"/>
            <w:vAlign w:val="center"/>
          </w:tcPr>
          <w:p w14:paraId="2E9F27CD">
            <w:pPr>
              <w:jc w:val="center"/>
              <w:rPr>
                <w:rFonts w:hint="eastAsia" w:ascii="宋体" w:hAnsi="宋体" w:eastAsia="宋体" w:cs="宋体"/>
                <w:b/>
                <w:color w:val="auto"/>
                <w:sz w:val="18"/>
                <w:szCs w:val="18"/>
                <w:highlight w:val="none"/>
                <w:lang w:val="en-US" w:eastAsia="zh-CN"/>
              </w:rPr>
            </w:pPr>
          </w:p>
        </w:tc>
        <w:tc>
          <w:tcPr>
            <w:tcW w:w="895" w:type="dxa"/>
            <w:vAlign w:val="center"/>
          </w:tcPr>
          <w:p w14:paraId="0D5D2600">
            <w:pPr>
              <w:jc w:val="center"/>
              <w:rPr>
                <w:rFonts w:hint="eastAsia" w:ascii="宋体" w:hAnsi="宋体" w:eastAsia="宋体" w:cs="宋体"/>
                <w:b/>
                <w:color w:val="auto"/>
                <w:sz w:val="18"/>
                <w:szCs w:val="18"/>
                <w:highlight w:val="none"/>
              </w:rPr>
            </w:pPr>
          </w:p>
        </w:tc>
        <w:tc>
          <w:tcPr>
            <w:tcW w:w="1083" w:type="dxa"/>
            <w:vAlign w:val="center"/>
          </w:tcPr>
          <w:p w14:paraId="5E407A24">
            <w:pPr>
              <w:widowControl/>
              <w:jc w:val="center"/>
              <w:rPr>
                <w:rFonts w:hint="eastAsia" w:ascii="宋体" w:hAnsi="宋体" w:eastAsia="宋体" w:cs="宋体"/>
                <w:b/>
                <w:color w:val="auto"/>
                <w:sz w:val="18"/>
                <w:szCs w:val="18"/>
                <w:highlight w:val="none"/>
              </w:rPr>
            </w:pPr>
          </w:p>
        </w:tc>
        <w:tc>
          <w:tcPr>
            <w:tcW w:w="934" w:type="dxa"/>
            <w:vAlign w:val="center"/>
          </w:tcPr>
          <w:p w14:paraId="01B64B01">
            <w:pPr>
              <w:widowControl/>
              <w:jc w:val="center"/>
              <w:rPr>
                <w:rFonts w:hint="eastAsia" w:ascii="宋体" w:hAnsi="宋体" w:eastAsia="宋体" w:cs="宋体"/>
                <w:b/>
                <w:color w:val="auto"/>
                <w:sz w:val="18"/>
                <w:szCs w:val="18"/>
                <w:highlight w:val="none"/>
              </w:rPr>
            </w:pPr>
          </w:p>
        </w:tc>
        <w:tc>
          <w:tcPr>
            <w:tcW w:w="776" w:type="dxa"/>
            <w:vAlign w:val="center"/>
          </w:tcPr>
          <w:p w14:paraId="79C2441C">
            <w:pPr>
              <w:widowControl/>
              <w:jc w:val="center"/>
              <w:rPr>
                <w:rFonts w:hint="eastAsia" w:ascii="宋体" w:hAnsi="宋体" w:eastAsia="宋体" w:cs="宋体"/>
                <w:b/>
                <w:color w:val="auto"/>
                <w:sz w:val="18"/>
                <w:szCs w:val="18"/>
                <w:highlight w:val="none"/>
              </w:rPr>
            </w:pPr>
          </w:p>
        </w:tc>
        <w:tc>
          <w:tcPr>
            <w:tcW w:w="1254" w:type="dxa"/>
            <w:vAlign w:val="center"/>
          </w:tcPr>
          <w:p w14:paraId="5C358F3B">
            <w:pPr>
              <w:widowControl/>
              <w:jc w:val="center"/>
              <w:rPr>
                <w:rFonts w:hint="eastAsia" w:ascii="宋体" w:hAnsi="宋体" w:eastAsia="宋体" w:cs="宋体"/>
                <w:b/>
                <w:color w:val="auto"/>
                <w:sz w:val="18"/>
                <w:szCs w:val="18"/>
                <w:highlight w:val="none"/>
              </w:rPr>
            </w:pPr>
          </w:p>
        </w:tc>
        <w:tc>
          <w:tcPr>
            <w:tcW w:w="994" w:type="dxa"/>
            <w:vAlign w:val="center"/>
          </w:tcPr>
          <w:p w14:paraId="0304EB32">
            <w:pPr>
              <w:widowControl/>
              <w:jc w:val="center"/>
              <w:rPr>
                <w:rFonts w:hint="eastAsia" w:ascii="宋体" w:hAnsi="宋体" w:eastAsia="宋体" w:cs="宋体"/>
                <w:b/>
                <w:color w:val="auto"/>
                <w:sz w:val="18"/>
                <w:szCs w:val="18"/>
                <w:highlight w:val="none"/>
              </w:rPr>
            </w:pPr>
          </w:p>
        </w:tc>
        <w:tc>
          <w:tcPr>
            <w:tcW w:w="1648" w:type="dxa"/>
            <w:vAlign w:val="center"/>
          </w:tcPr>
          <w:p w14:paraId="4A6D7739">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w:t>
            </w:r>
          </w:p>
        </w:tc>
        <w:tc>
          <w:tcPr>
            <w:tcW w:w="1552" w:type="dxa"/>
            <w:vAlign w:val="center"/>
          </w:tcPr>
          <w:p w14:paraId="0BD01E8F">
            <w:pPr>
              <w:pStyle w:val="2"/>
              <w:jc w:val="center"/>
              <w:rPr>
                <w:rFonts w:hint="eastAsia" w:ascii="宋体" w:hAnsi="宋体" w:eastAsia="宋体" w:cs="宋体"/>
                <w:b/>
                <w:bCs/>
                <w:color w:val="auto"/>
                <w:sz w:val="18"/>
                <w:szCs w:val="18"/>
                <w:highlight w:val="none"/>
              </w:rPr>
            </w:pPr>
            <w:r>
              <w:rPr>
                <w:rFonts w:hint="eastAsia" w:ascii="宋体" w:hAnsi="宋体" w:cs="宋体"/>
                <w:color w:val="auto"/>
                <w:sz w:val="18"/>
                <w:szCs w:val="18"/>
                <w:highlight w:val="none"/>
                <w:lang w:val="en-US" w:eastAsia="zh-CN"/>
              </w:rPr>
              <w:t>...</w:t>
            </w:r>
          </w:p>
        </w:tc>
        <w:tc>
          <w:tcPr>
            <w:tcW w:w="600" w:type="dxa"/>
          </w:tcPr>
          <w:p w14:paraId="3C67056D">
            <w:pPr>
              <w:jc w:val="center"/>
              <w:rPr>
                <w:rFonts w:hint="eastAsia" w:ascii="宋体" w:hAnsi="宋体" w:eastAsia="宋体" w:cs="宋体"/>
                <w:color w:val="auto"/>
                <w:sz w:val="18"/>
                <w:szCs w:val="18"/>
                <w:highlight w:val="none"/>
                <w:u w:val="single"/>
              </w:rPr>
            </w:pPr>
          </w:p>
        </w:tc>
      </w:tr>
      <w:tr w14:paraId="6978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78" w:type="dxa"/>
            <w:gridSpan w:val="8"/>
            <w:vAlign w:val="center"/>
          </w:tcPr>
          <w:p w14:paraId="205AEB87">
            <w:pPr>
              <w:widowControl/>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u w:val="none"/>
                <w:lang w:val="en-US" w:eastAsia="zh-CN"/>
              </w:rPr>
              <w:t>合计金额</w:t>
            </w:r>
          </w:p>
        </w:tc>
        <w:tc>
          <w:tcPr>
            <w:tcW w:w="7758" w:type="dxa"/>
            <w:gridSpan w:val="7"/>
            <w:vAlign w:val="center"/>
          </w:tcPr>
          <w:p w14:paraId="1218788B">
            <w:pPr>
              <w:jc w:val="center"/>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b/>
                <w:color w:val="auto"/>
                <w:sz w:val="18"/>
                <w:szCs w:val="18"/>
                <w:highlight w:val="none"/>
                <w:lang w:eastAsia="zh-CN"/>
              </w:rPr>
              <w:t>万</w:t>
            </w:r>
            <w:r>
              <w:rPr>
                <w:rFonts w:hint="eastAsia" w:ascii="宋体" w:hAnsi="宋体" w:eastAsia="宋体" w:cs="宋体"/>
                <w:b/>
                <w:color w:val="auto"/>
                <w:sz w:val="18"/>
                <w:szCs w:val="18"/>
                <w:highlight w:val="none"/>
              </w:rPr>
              <w:t>元</w:t>
            </w:r>
          </w:p>
        </w:tc>
      </w:tr>
    </w:tbl>
    <w:p w14:paraId="03948B04">
      <w:pPr>
        <w:spacing w:line="360" w:lineRule="auto"/>
        <w:rPr>
          <w:rFonts w:hint="eastAsia" w:asciiTheme="minorEastAsia" w:hAnsiTheme="minorEastAsia" w:eastAsiaTheme="minorEastAsia" w:cstheme="minorEastAsia"/>
          <w:color w:val="auto"/>
          <w:szCs w:val="21"/>
          <w:highlight w:val="none"/>
        </w:rPr>
      </w:pPr>
    </w:p>
    <w:p w14:paraId="309E7396">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供应商名称（加盖公章）：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供应商被授权人签字：</w:t>
      </w:r>
      <w:r>
        <w:rPr>
          <w:rFonts w:hint="eastAsia" w:asciiTheme="minorEastAsia" w:hAnsiTheme="minorEastAsia" w:eastAsiaTheme="minorEastAsia" w:cstheme="minorEastAsia"/>
          <w:color w:val="auto"/>
          <w:szCs w:val="21"/>
          <w:highlight w:val="none"/>
          <w:u w:val="single"/>
        </w:rPr>
        <w:t xml:space="preserve">                </w:t>
      </w:r>
    </w:p>
    <w:p w14:paraId="16587348">
      <w:pPr>
        <w:autoSpaceDE w:val="0"/>
        <w:autoSpaceDN w:val="0"/>
        <w:adjustRightInd w:val="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p>
    <w:p w14:paraId="1D8E6D35">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color w:val="auto"/>
          <w:sz w:val="20"/>
          <w:szCs w:val="20"/>
          <w:highlight w:val="none"/>
        </w:rPr>
        <w:t>1.报价的范围：设备总报价中包含全部设备（含附件）、运输费、运输装卸保险费、设备安装调试费、验收费、税金等。</w:t>
      </w:r>
    </w:p>
    <w:p w14:paraId="6C13969F">
      <w:pPr>
        <w:pStyle w:val="3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41B0D85A">
      <w:pPr>
        <w:pStyle w:val="3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3.对于备品配件、专用工具、附件、易损件、安装必须的特殊专用工具及有关材料，供应商须列出清单（格式自拟）并分别报价。</w:t>
      </w:r>
    </w:p>
    <w:p w14:paraId="2348C019">
      <w:pPr>
        <w:pStyle w:val="3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4.供应商应列出保修期后的维修标准清单及维修收费标准。</w:t>
      </w:r>
    </w:p>
    <w:p w14:paraId="479C97D2">
      <w:pPr>
        <w:pStyle w:val="3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Cs/>
          <w:color w:val="auto"/>
          <w:sz w:val="20"/>
          <w:szCs w:val="20"/>
          <w:highlight w:val="none"/>
        </w:rPr>
        <w:t>5.第一轮、第二轮报价单必须用统一格式的报价单（格式详见附件一）。打印后加盖公章，放入信封后密封带到产品介绍会现场。第二轮报价单“价格”可以现场填写。</w:t>
      </w:r>
    </w:p>
    <w:p w14:paraId="08CF5D93">
      <w:pPr>
        <w:pStyle w:val="30"/>
        <w:jc w:val="both"/>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Cs/>
          <w:color w:val="auto"/>
          <w:sz w:val="20"/>
          <w:szCs w:val="20"/>
          <w:highlight w:val="none"/>
        </w:rPr>
        <w:t>6.供应商拟投产品清单中每个品目的设备，只允许一个品牌、一个型号。</w:t>
      </w:r>
    </w:p>
    <w:p w14:paraId="5A171C92">
      <w:pPr>
        <w:pStyle w:val="30"/>
        <w:jc w:val="both"/>
        <w:rPr>
          <w:rFonts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7.如供应商参与2个及以上包组，请按每个包组分别填写此表。</w:t>
      </w:r>
    </w:p>
    <w:p w14:paraId="0F60253B">
      <w:pPr>
        <w:pStyle w:val="30"/>
        <w:jc w:val="both"/>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8.所投设备如有耗材/零配件及易损件，需详细标明产品名称、品牌、型号和价格。</w:t>
      </w:r>
    </w:p>
    <w:p w14:paraId="1B46AA31">
      <w:pPr>
        <w:pStyle w:val="30"/>
        <w:jc w:val="both"/>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9.如供应商承诺出保后的保修价格为终身免费维修只收取配件费，医院将默认为出保后的保修价格为成交价的5%。</w:t>
      </w:r>
    </w:p>
    <w:p w14:paraId="3973FED4">
      <w:pPr>
        <w:pStyle w:val="30"/>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10.</w:t>
      </w:r>
      <w:r>
        <w:rPr>
          <w:rFonts w:hint="eastAsia" w:ascii="宋体" w:hAnsi="宋体" w:eastAsia="宋体" w:cs="宋体"/>
          <w:color w:val="auto"/>
          <w:sz w:val="20"/>
          <w:szCs w:val="20"/>
          <w:highlight w:val="none"/>
          <w:lang w:val="zh-CN"/>
        </w:rPr>
        <w:t>供应商报价不得高于采购预算，否则按废标处理。</w:t>
      </w:r>
    </w:p>
    <w:p w14:paraId="522383A0">
      <w:pPr>
        <w:pStyle w:val="30"/>
        <w:rPr>
          <w:rFonts w:ascii="宋体" w:hAnsi="宋体" w:eastAsia="宋体" w:cs="宋体"/>
          <w:b/>
          <w:bCs/>
          <w:color w:val="FF0000"/>
          <w:sz w:val="20"/>
          <w:szCs w:val="20"/>
          <w:highlight w:val="none"/>
          <w:lang w:val="zh-CN"/>
        </w:rPr>
      </w:pPr>
      <w:r>
        <w:rPr>
          <w:rFonts w:hint="eastAsia" w:ascii="宋体" w:hAnsi="宋体" w:eastAsia="宋体" w:cs="宋体"/>
          <w:b/>
          <w:bCs/>
          <w:color w:val="FF0000"/>
          <w:sz w:val="20"/>
          <w:szCs w:val="20"/>
          <w:highlight w:val="none"/>
        </w:rPr>
        <w:t>1</w:t>
      </w:r>
      <w:r>
        <w:rPr>
          <w:rFonts w:hint="eastAsia" w:ascii="宋体" w:hAnsi="宋体" w:eastAsia="宋体" w:cs="宋体"/>
          <w:b/>
          <w:bCs/>
          <w:color w:val="FF0000"/>
          <w:sz w:val="20"/>
          <w:szCs w:val="20"/>
          <w:highlight w:val="none"/>
          <w:lang w:val="en-US" w:eastAsia="zh-CN"/>
        </w:rPr>
        <w:t>1</w:t>
      </w:r>
      <w:r>
        <w:rPr>
          <w:rFonts w:hint="eastAsia" w:ascii="宋体" w:hAnsi="宋体" w:eastAsia="宋体" w:cs="宋体"/>
          <w:b/>
          <w:bCs/>
          <w:color w:val="FF0000"/>
          <w:sz w:val="20"/>
          <w:szCs w:val="20"/>
          <w:highlight w:val="none"/>
        </w:rPr>
        <w:t>.</w:t>
      </w:r>
      <w:r>
        <w:rPr>
          <w:rFonts w:hint="eastAsia" w:ascii="宋体" w:hAnsi="宋体" w:eastAsia="宋体" w:cs="宋体"/>
          <w:b/>
          <w:bCs/>
          <w:color w:val="FF0000"/>
          <w:sz w:val="20"/>
          <w:szCs w:val="20"/>
          <w:highlight w:val="none"/>
          <w:lang w:val="zh-CN"/>
        </w:rPr>
        <w:t>供应商</w:t>
      </w:r>
      <w:r>
        <w:rPr>
          <w:rFonts w:hint="eastAsia" w:ascii="宋体" w:hAnsi="宋体" w:eastAsia="宋体" w:cs="宋体"/>
          <w:b/>
          <w:bCs/>
          <w:color w:val="FF0000"/>
          <w:sz w:val="20"/>
          <w:szCs w:val="20"/>
          <w:highlight w:val="none"/>
          <w:lang w:val="en-US" w:eastAsia="zh-CN"/>
        </w:rPr>
        <w:t>开标现场需单独提供产品彩页</w:t>
      </w:r>
      <w:r>
        <w:rPr>
          <w:rFonts w:hint="eastAsia" w:ascii="宋体" w:hAnsi="宋体" w:eastAsia="宋体" w:cs="宋体"/>
          <w:b/>
          <w:bCs/>
          <w:color w:val="FF0000"/>
          <w:sz w:val="20"/>
          <w:szCs w:val="20"/>
          <w:highlight w:val="none"/>
          <w:lang w:val="zh-CN"/>
        </w:rPr>
        <w:t>。</w:t>
      </w:r>
    </w:p>
    <w:p w14:paraId="6D9FB17C">
      <w:pPr>
        <w:pStyle w:val="11"/>
        <w:rPr>
          <w:lang w:val="zh-CN"/>
        </w:rPr>
      </w:pPr>
    </w:p>
    <w:p w14:paraId="364511CF">
      <w:pPr>
        <w:pStyle w:val="30"/>
        <w:rPr>
          <w:rFonts w:ascii="宋体" w:hAnsi="宋体" w:eastAsia="宋体" w:cs="宋体"/>
          <w:bCs/>
          <w:color w:val="auto"/>
          <w:kern w:val="2"/>
          <w:highlight w:val="none"/>
        </w:rPr>
        <w:sectPr>
          <w:footerReference r:id="rId12" w:type="first"/>
          <w:headerReference r:id="rId11" w:type="default"/>
          <w:pgSz w:w="16840" w:h="11907" w:orient="landscape"/>
          <w:pgMar w:top="1304" w:right="1418" w:bottom="1304" w:left="1361"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2E2A3AC8">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0"/>
        <w:tblW w:w="14306" w:type="dxa"/>
        <w:tblInd w:w="0" w:type="dxa"/>
        <w:tblLayout w:type="fixed"/>
        <w:tblCellMar>
          <w:top w:w="0" w:type="dxa"/>
          <w:left w:w="0" w:type="dxa"/>
          <w:bottom w:w="0" w:type="dxa"/>
          <w:right w:w="0" w:type="dxa"/>
        </w:tblCellMar>
      </w:tblPr>
      <w:tblGrid>
        <w:gridCol w:w="438"/>
        <w:gridCol w:w="1511"/>
        <w:gridCol w:w="1312"/>
        <w:gridCol w:w="1350"/>
        <w:gridCol w:w="1250"/>
        <w:gridCol w:w="863"/>
        <w:gridCol w:w="862"/>
        <w:gridCol w:w="613"/>
        <w:gridCol w:w="925"/>
        <w:gridCol w:w="887"/>
        <w:gridCol w:w="750"/>
        <w:gridCol w:w="1100"/>
        <w:gridCol w:w="925"/>
        <w:gridCol w:w="933"/>
        <w:gridCol w:w="587"/>
      </w:tblGrid>
      <w:tr w14:paraId="2C503002">
        <w:tblPrEx>
          <w:tblCellMar>
            <w:top w:w="0" w:type="dxa"/>
            <w:left w:w="0" w:type="dxa"/>
            <w:bottom w:w="0" w:type="dxa"/>
            <w:right w:w="0" w:type="dxa"/>
          </w:tblCellMar>
        </w:tblPrEx>
        <w:trPr>
          <w:trHeight w:val="390" w:hRule="atLeast"/>
        </w:trPr>
        <w:tc>
          <w:tcPr>
            <w:tcW w:w="14306" w:type="dxa"/>
            <w:gridSpan w:val="15"/>
            <w:tcBorders>
              <w:top w:val="nil"/>
              <w:left w:val="nil"/>
              <w:bottom w:val="nil"/>
              <w:right w:val="nil"/>
            </w:tcBorders>
            <w:tcMar>
              <w:top w:w="15" w:type="dxa"/>
              <w:left w:w="15" w:type="dxa"/>
              <w:right w:w="15" w:type="dxa"/>
            </w:tcMar>
            <w:vAlign w:val="center"/>
          </w:tcPr>
          <w:p w14:paraId="6408DC50">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16E12D7">
        <w:tblPrEx>
          <w:tblCellMar>
            <w:top w:w="0" w:type="dxa"/>
            <w:left w:w="0" w:type="dxa"/>
            <w:bottom w:w="0" w:type="dxa"/>
            <w:right w:w="0" w:type="dxa"/>
          </w:tblCellMar>
        </w:tblPrEx>
        <w:trPr>
          <w:trHeight w:val="467" w:hRule="atLeast"/>
        </w:trPr>
        <w:tc>
          <w:tcPr>
            <w:tcW w:w="14306" w:type="dxa"/>
            <w:gridSpan w:val="15"/>
            <w:tcBorders>
              <w:top w:val="nil"/>
              <w:left w:val="nil"/>
              <w:bottom w:val="single" w:color="000000" w:sz="8" w:space="0"/>
              <w:right w:val="nil"/>
            </w:tcBorders>
            <w:tcMar>
              <w:top w:w="15" w:type="dxa"/>
              <w:left w:w="15" w:type="dxa"/>
              <w:right w:w="15" w:type="dxa"/>
            </w:tcMar>
            <w:vAlign w:val="center"/>
          </w:tcPr>
          <w:p w14:paraId="4C1DF29E">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26938550">
        <w:tblPrEx>
          <w:tblCellMar>
            <w:top w:w="0" w:type="dxa"/>
            <w:left w:w="0" w:type="dxa"/>
            <w:bottom w:w="0" w:type="dxa"/>
            <w:right w:w="0" w:type="dxa"/>
          </w:tblCellMar>
        </w:tblPrEx>
        <w:trPr>
          <w:trHeight w:val="271" w:hRule="atLeast"/>
        </w:trPr>
        <w:tc>
          <w:tcPr>
            <w:tcW w:w="14306" w:type="dxa"/>
            <w:gridSpan w:val="1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3D29882">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10930E52">
        <w:tblPrEx>
          <w:tblCellMar>
            <w:top w:w="0" w:type="dxa"/>
            <w:left w:w="0" w:type="dxa"/>
            <w:bottom w:w="0" w:type="dxa"/>
            <w:right w:w="0" w:type="dxa"/>
          </w:tblCellMar>
        </w:tblPrEx>
        <w:trPr>
          <w:trHeight w:val="1343" w:hRule="atLeast"/>
        </w:trPr>
        <w:tc>
          <w:tcPr>
            <w:tcW w:w="4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D8C790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5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CA9E4C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0C55F2A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312" w:type="dxa"/>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14:paraId="03A4DFD9">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27位医保编码</w:t>
            </w:r>
          </w:p>
        </w:tc>
        <w:tc>
          <w:tcPr>
            <w:tcW w:w="1350"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14:paraId="6AB4EE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1838691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一次性使用</w:t>
            </w:r>
            <w:r>
              <w:rPr>
                <w:rFonts w:hint="eastAsia" w:ascii="宋体" w:hAnsi="宋体" w:cs="宋体"/>
                <w:i w:val="0"/>
                <w:color w:val="auto"/>
                <w:kern w:val="0"/>
                <w:sz w:val="20"/>
                <w:szCs w:val="20"/>
                <w:highlight w:val="none"/>
                <w:u w:val="none"/>
                <w:lang w:val="en-US" w:eastAsia="zh-CN" w:bidi="ar"/>
              </w:rPr>
              <w:t>（</w:t>
            </w:r>
            <w:r>
              <w:rPr>
                <w:rFonts w:hint="eastAsia" w:ascii="宋体" w:hAnsi="宋体" w:cs="宋体"/>
                <w:i w:val="0"/>
                <w:color w:val="FF0000"/>
                <w:kern w:val="0"/>
                <w:sz w:val="20"/>
                <w:szCs w:val="20"/>
                <w:highlight w:val="none"/>
                <w:u w:val="none"/>
                <w:lang w:val="en-US" w:eastAsia="zh-CN" w:bidi="ar"/>
              </w:rPr>
              <w:t>如</w:t>
            </w:r>
            <w:r>
              <w:rPr>
                <w:rFonts w:hint="eastAsia" w:ascii="宋体" w:hAnsi="宋体" w:eastAsia="宋体" w:cs="宋体"/>
                <w:i w:val="0"/>
                <w:color w:val="FF0000"/>
                <w:kern w:val="0"/>
                <w:sz w:val="20"/>
                <w:szCs w:val="20"/>
                <w:highlight w:val="none"/>
                <w:u w:val="none"/>
                <w:lang w:val="en-US" w:eastAsia="zh-CN" w:bidi="ar"/>
              </w:rPr>
              <w:t>非一次性可重复使用次数</w:t>
            </w:r>
            <w:r>
              <w:rPr>
                <w:rFonts w:hint="eastAsia" w:ascii="宋体" w:hAnsi="宋体" w:cs="宋体"/>
                <w:i w:val="0"/>
                <w:color w:val="auto"/>
                <w:kern w:val="0"/>
                <w:sz w:val="20"/>
                <w:szCs w:val="20"/>
                <w:highlight w:val="none"/>
                <w:u w:val="none"/>
                <w:lang w:val="en-US" w:eastAsia="zh-CN" w:bidi="ar"/>
              </w:rPr>
              <w:t>）</w:t>
            </w:r>
          </w:p>
        </w:tc>
        <w:tc>
          <w:tcPr>
            <w:tcW w:w="12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921548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4BE27AB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sz w:val="20"/>
                <w:szCs w:val="20"/>
                <w:highlight w:val="none"/>
                <w:u w:val="none"/>
                <w:lang w:val="en-US" w:eastAsia="zh-CN"/>
              </w:rPr>
              <w:t>(</w:t>
            </w:r>
            <w:r>
              <w:rPr>
                <w:rFonts w:hint="eastAsia" w:ascii="宋体" w:hAnsi="宋体" w:eastAsia="宋体" w:cs="宋体"/>
                <w:i w:val="0"/>
                <w:color w:val="auto"/>
                <w:sz w:val="20"/>
                <w:szCs w:val="20"/>
                <w:highlight w:val="none"/>
                <w:u w:val="none"/>
                <w:lang w:eastAsia="zh-CN"/>
              </w:rPr>
              <w:t>注册证名称</w:t>
            </w:r>
            <w:r>
              <w:rPr>
                <w:rFonts w:hint="eastAsia" w:ascii="宋体" w:hAnsi="宋体" w:cs="宋体"/>
                <w:i w:val="0"/>
                <w:color w:val="auto"/>
                <w:sz w:val="20"/>
                <w:szCs w:val="20"/>
                <w:highlight w:val="none"/>
                <w:u w:val="none"/>
                <w:lang w:val="en-US" w:eastAsia="zh-CN"/>
              </w:rPr>
              <w:t>)</w:t>
            </w:r>
          </w:p>
        </w:tc>
        <w:tc>
          <w:tcPr>
            <w:tcW w:w="8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67BAB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8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115CA1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6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75244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439D3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36ACC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134F5C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1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7EC414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2FAC40C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C210D5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单价</w:t>
            </w:r>
          </w:p>
        </w:tc>
        <w:tc>
          <w:tcPr>
            <w:tcW w:w="93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46C4BF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6D128E6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3026C50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c>
          <w:tcPr>
            <w:tcW w:w="5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773EACC">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是否开放</w:t>
            </w:r>
          </w:p>
        </w:tc>
      </w:tr>
      <w:tr w14:paraId="23B5B5DD">
        <w:tblPrEx>
          <w:tblCellMar>
            <w:top w:w="0" w:type="dxa"/>
            <w:left w:w="0" w:type="dxa"/>
            <w:bottom w:w="0" w:type="dxa"/>
            <w:right w:w="0" w:type="dxa"/>
          </w:tblCellMar>
        </w:tblPrEx>
        <w:trPr>
          <w:trHeight w:val="662" w:hRule="atLeast"/>
        </w:trPr>
        <w:tc>
          <w:tcPr>
            <w:tcW w:w="4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0B193F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5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4553D2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12" w:type="dxa"/>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14:paraId="098F406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50"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14:paraId="5D5BF07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5E144F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4FCD6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AFD892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6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A7763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A7CA7B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61B20E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43AEF6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B1936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C16D9B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3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7FC6A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5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150A8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2355FFC1">
        <w:tblPrEx>
          <w:tblCellMar>
            <w:top w:w="0" w:type="dxa"/>
            <w:left w:w="0" w:type="dxa"/>
            <w:bottom w:w="0" w:type="dxa"/>
            <w:right w:w="0" w:type="dxa"/>
          </w:tblCellMar>
        </w:tblPrEx>
        <w:trPr>
          <w:trHeight w:val="662" w:hRule="atLeast"/>
        </w:trPr>
        <w:tc>
          <w:tcPr>
            <w:tcW w:w="4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E06DF7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5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FF62B2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12" w:type="dxa"/>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14:paraId="1F6EE17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50"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14:paraId="6879B48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5D6AF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2C4C96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11A134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6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C8B319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6AF69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C9C95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1C9E72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3BC1AF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F19873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3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3787EA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5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5C65CA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0800ACA6">
        <w:tblPrEx>
          <w:tblCellMar>
            <w:top w:w="0" w:type="dxa"/>
            <w:left w:w="0" w:type="dxa"/>
            <w:bottom w:w="0" w:type="dxa"/>
            <w:right w:w="0" w:type="dxa"/>
          </w:tblCellMar>
        </w:tblPrEx>
        <w:trPr>
          <w:trHeight w:val="662" w:hRule="atLeast"/>
        </w:trPr>
        <w:tc>
          <w:tcPr>
            <w:tcW w:w="4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7CD675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5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693077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12" w:type="dxa"/>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14:paraId="4094377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50"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14:paraId="36E4F57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6D4B6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DF6780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DC463A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6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EE811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9741A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EF1396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3BEA2B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276AB8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F0C167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3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75A036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5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63B7A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1350468B">
        <w:tblPrEx>
          <w:tblCellMar>
            <w:top w:w="0" w:type="dxa"/>
            <w:left w:w="0" w:type="dxa"/>
            <w:bottom w:w="0" w:type="dxa"/>
            <w:right w:w="0" w:type="dxa"/>
          </w:tblCellMar>
        </w:tblPrEx>
        <w:trPr>
          <w:trHeight w:val="662" w:hRule="atLeast"/>
        </w:trPr>
        <w:tc>
          <w:tcPr>
            <w:tcW w:w="4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0B88E6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5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B865DC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12" w:type="dxa"/>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14:paraId="64BA41D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50"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14:paraId="3B9539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5EC59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A729BE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26A1F2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6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EC23660">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07AA3B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4058A7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1437D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32498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FFD3F6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3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845EB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5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BADF6E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1D4A7E07">
        <w:tblPrEx>
          <w:tblCellMar>
            <w:top w:w="0" w:type="dxa"/>
            <w:left w:w="0" w:type="dxa"/>
            <w:bottom w:w="0" w:type="dxa"/>
            <w:right w:w="0" w:type="dxa"/>
          </w:tblCellMar>
        </w:tblPrEx>
        <w:trPr>
          <w:trHeight w:val="662" w:hRule="atLeast"/>
        </w:trPr>
        <w:tc>
          <w:tcPr>
            <w:tcW w:w="4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AFC7A9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51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D3D5CB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12" w:type="dxa"/>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14:paraId="39A60F8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350"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14:paraId="328FF98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98BEB6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DFA6C3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6AED90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6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FE2331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74910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E068A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CEAC1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622C20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891BF9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3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D53AA3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58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BCC5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680DB74">
        <w:tblPrEx>
          <w:tblCellMar>
            <w:top w:w="0" w:type="dxa"/>
            <w:left w:w="0" w:type="dxa"/>
            <w:bottom w:w="0" w:type="dxa"/>
            <w:right w:w="0" w:type="dxa"/>
          </w:tblCellMar>
        </w:tblPrEx>
        <w:trPr>
          <w:trHeight w:val="692" w:hRule="atLeast"/>
        </w:trPr>
        <w:tc>
          <w:tcPr>
            <w:tcW w:w="14306" w:type="dxa"/>
            <w:gridSpan w:val="1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AB3C6B7">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w:t>
            </w:r>
            <w:r>
              <w:rPr>
                <w:rFonts w:hint="eastAsia" w:ascii="宋体" w:hAnsi="宋体" w:cs="宋体"/>
                <w:b/>
                <w:i w:val="0"/>
                <w:color w:val="000000"/>
                <w:kern w:val="0"/>
                <w:sz w:val="22"/>
                <w:szCs w:val="22"/>
                <w:highlight w:val="none"/>
                <w:u w:val="none"/>
                <w:lang w:val="en-US" w:eastAsia="zh-CN" w:bidi="ar"/>
              </w:rPr>
              <w:t>1.</w:t>
            </w:r>
            <w:r>
              <w:rPr>
                <w:rFonts w:hint="eastAsia" w:ascii="宋体" w:hAnsi="宋体" w:eastAsia="宋体" w:cs="宋体"/>
                <w:b/>
                <w:i w:val="0"/>
                <w:color w:val="000000"/>
                <w:kern w:val="0"/>
                <w:sz w:val="22"/>
                <w:szCs w:val="22"/>
                <w:highlight w:val="none"/>
                <w:u w:val="none"/>
                <w:lang w:val="en-US" w:eastAsia="zh-CN" w:bidi="ar"/>
              </w:rPr>
              <w:t>上表中所报耗材为此设备专机专用耗材，即设备封闭耗材。</w:t>
            </w:r>
          </w:p>
          <w:p w14:paraId="511FA590">
            <w:pPr>
              <w:keepNext w:val="0"/>
              <w:keepLines w:val="0"/>
              <w:widowControl/>
              <w:suppressLineNumbers w:val="0"/>
              <w:ind w:firstLine="1325" w:firstLineChars="600"/>
              <w:jc w:val="left"/>
              <w:textAlignment w:val="center"/>
              <w:rPr>
                <w:rFonts w:hint="eastAsia" w:ascii="宋体" w:hAnsi="宋体" w:cs="宋体"/>
                <w:b/>
                <w:i w:val="0"/>
                <w:color w:val="000000"/>
                <w:kern w:val="0"/>
                <w:sz w:val="22"/>
                <w:szCs w:val="22"/>
                <w:highlight w:val="none"/>
                <w:u w:val="none"/>
                <w:lang w:val="en-US" w:eastAsia="zh-CN" w:bidi="ar"/>
              </w:rPr>
            </w:pPr>
            <w:r>
              <w:rPr>
                <w:rFonts w:hint="eastAsia" w:ascii="宋体" w:hAnsi="宋体" w:cs="宋体"/>
                <w:b/>
                <w:i w:val="0"/>
                <w:color w:val="000000"/>
                <w:kern w:val="0"/>
                <w:sz w:val="22"/>
                <w:szCs w:val="22"/>
                <w:highlight w:val="none"/>
                <w:u w:val="none"/>
                <w:lang w:val="en-US" w:eastAsia="zh-CN" w:bidi="ar"/>
              </w:rPr>
              <w:t>2.如</w:t>
            </w:r>
            <w:r>
              <w:rPr>
                <w:rFonts w:hint="eastAsia" w:ascii="宋体" w:hAnsi="宋体" w:eastAsia="宋体" w:cs="宋体"/>
                <w:b/>
                <w:i w:val="0"/>
                <w:color w:val="000000"/>
                <w:kern w:val="0"/>
                <w:sz w:val="22"/>
                <w:szCs w:val="22"/>
                <w:highlight w:val="none"/>
                <w:u w:val="none"/>
                <w:lang w:val="en-US" w:eastAsia="zh-CN" w:bidi="ar"/>
              </w:rPr>
              <w:t>设备所用耗材</w:t>
            </w:r>
            <w:r>
              <w:rPr>
                <w:rFonts w:hint="eastAsia" w:ascii="宋体" w:hAnsi="宋体" w:cs="宋体"/>
                <w:b/>
                <w:i w:val="0"/>
                <w:color w:val="000000"/>
                <w:kern w:val="0"/>
                <w:sz w:val="22"/>
                <w:szCs w:val="22"/>
                <w:highlight w:val="none"/>
                <w:u w:val="none"/>
                <w:lang w:val="en-US" w:eastAsia="zh-CN" w:bidi="ar"/>
              </w:rPr>
              <w:t>为</w:t>
            </w:r>
            <w:r>
              <w:rPr>
                <w:rFonts w:hint="eastAsia" w:ascii="宋体" w:hAnsi="宋体" w:eastAsia="宋体" w:cs="宋体"/>
                <w:b/>
                <w:i w:val="0"/>
                <w:color w:val="000000"/>
                <w:kern w:val="0"/>
                <w:sz w:val="22"/>
                <w:szCs w:val="22"/>
                <w:highlight w:val="none"/>
                <w:u w:val="none"/>
                <w:lang w:val="en-US" w:eastAsia="zh-CN" w:bidi="ar"/>
              </w:rPr>
              <w:t>开放，在此表中填写</w:t>
            </w:r>
            <w:r>
              <w:rPr>
                <w:rFonts w:hint="eastAsia" w:ascii="宋体" w:hAnsi="宋体" w:cs="宋体"/>
                <w:b/>
                <w:i w:val="0"/>
                <w:color w:val="000000"/>
                <w:kern w:val="0"/>
                <w:sz w:val="22"/>
                <w:szCs w:val="22"/>
                <w:highlight w:val="none"/>
                <w:u w:val="none"/>
                <w:lang w:val="en-US" w:eastAsia="zh-CN" w:bidi="ar"/>
              </w:rPr>
              <w:t>所需耗材并备注为</w:t>
            </w:r>
            <w:r>
              <w:rPr>
                <w:rFonts w:hint="eastAsia" w:ascii="宋体" w:hAnsi="宋体" w:eastAsia="宋体" w:cs="宋体"/>
                <w:b/>
                <w:i w:val="0"/>
                <w:color w:val="000000"/>
                <w:kern w:val="0"/>
                <w:sz w:val="22"/>
                <w:szCs w:val="22"/>
                <w:highlight w:val="none"/>
                <w:u w:val="none"/>
                <w:lang w:val="en-US" w:eastAsia="zh-CN" w:bidi="ar"/>
              </w:rPr>
              <w:t>开放。</w:t>
            </w:r>
          </w:p>
          <w:p w14:paraId="2298497A">
            <w:pPr>
              <w:keepNext w:val="0"/>
              <w:keepLines w:val="0"/>
              <w:widowControl/>
              <w:suppressLineNumbers w:val="0"/>
              <w:ind w:firstLine="1325" w:firstLineChars="600"/>
              <w:jc w:val="left"/>
              <w:textAlignment w:val="center"/>
              <w:rPr>
                <w:rFonts w:hint="default" w:ascii="宋体" w:hAnsi="宋体" w:cs="宋体"/>
                <w:b/>
                <w:i w:val="0"/>
                <w:color w:val="000000"/>
                <w:kern w:val="0"/>
                <w:sz w:val="22"/>
                <w:szCs w:val="22"/>
                <w:highlight w:val="none"/>
                <w:u w:val="none"/>
                <w:lang w:val="en-US" w:eastAsia="zh-CN" w:bidi="ar"/>
              </w:rPr>
            </w:pPr>
            <w:r>
              <w:rPr>
                <w:rFonts w:hint="eastAsia" w:ascii="宋体" w:hAnsi="宋体" w:cs="宋体"/>
                <w:b/>
                <w:i w:val="0"/>
                <w:color w:val="000000"/>
                <w:kern w:val="0"/>
                <w:sz w:val="22"/>
                <w:szCs w:val="22"/>
                <w:highlight w:val="none"/>
                <w:u w:val="none"/>
                <w:lang w:val="en-US" w:eastAsia="zh-CN" w:bidi="ar"/>
              </w:rPr>
              <w:t>3.</w:t>
            </w:r>
            <w:r>
              <w:rPr>
                <w:rFonts w:hint="eastAsia" w:ascii="宋体" w:hAnsi="宋体" w:eastAsia="宋体" w:cs="宋体"/>
                <w:b/>
                <w:i w:val="0"/>
                <w:color w:val="000000"/>
                <w:kern w:val="0"/>
                <w:sz w:val="22"/>
                <w:szCs w:val="22"/>
                <w:highlight w:val="none"/>
                <w:u w:val="none"/>
                <w:lang w:val="en-US" w:eastAsia="zh-CN" w:bidi="ar"/>
              </w:rPr>
              <w:t>如设备无需耗材</w:t>
            </w:r>
            <w:r>
              <w:rPr>
                <w:rFonts w:hint="eastAsia" w:ascii="宋体" w:hAnsi="宋体" w:cs="宋体"/>
                <w:b/>
                <w:i w:val="0"/>
                <w:color w:val="000000"/>
                <w:kern w:val="0"/>
                <w:sz w:val="22"/>
                <w:szCs w:val="22"/>
                <w:highlight w:val="none"/>
                <w:u w:val="none"/>
                <w:lang w:val="en-US" w:eastAsia="zh-CN" w:bidi="ar"/>
              </w:rPr>
              <w:t>备注</w:t>
            </w:r>
            <w:r>
              <w:rPr>
                <w:rFonts w:hint="eastAsia" w:ascii="宋体" w:hAnsi="宋体" w:eastAsia="宋体" w:cs="宋体"/>
                <w:b/>
                <w:i w:val="0"/>
                <w:color w:val="000000"/>
                <w:kern w:val="0"/>
                <w:sz w:val="22"/>
                <w:szCs w:val="22"/>
                <w:highlight w:val="none"/>
                <w:u w:val="none"/>
                <w:lang w:val="en-US" w:eastAsia="zh-CN" w:bidi="ar"/>
              </w:rPr>
              <w:t>“无”</w:t>
            </w:r>
            <w:r>
              <w:rPr>
                <w:rFonts w:hint="eastAsia" w:ascii="宋体" w:hAnsi="宋体" w:cs="宋体"/>
                <w:b/>
                <w:i w:val="0"/>
                <w:color w:val="000000"/>
                <w:kern w:val="0"/>
                <w:sz w:val="22"/>
                <w:szCs w:val="22"/>
                <w:highlight w:val="none"/>
                <w:u w:val="none"/>
                <w:lang w:val="en-US" w:eastAsia="zh-CN" w:bidi="ar"/>
              </w:rPr>
              <w:t>。</w:t>
            </w:r>
          </w:p>
        </w:tc>
      </w:tr>
    </w:tbl>
    <w:p w14:paraId="6D8A3395">
      <w:pPr>
        <w:pStyle w:val="30"/>
        <w:rPr>
          <w:rFonts w:hint="eastAsia" w:ascii="宋体" w:hAnsi="宋体" w:eastAsia="宋体" w:cs="宋体"/>
          <w:b/>
          <w:bCs/>
          <w:color w:val="auto"/>
          <w:kern w:val="2"/>
          <w:sz w:val="24"/>
          <w:szCs w:val="24"/>
          <w:highlight w:val="none"/>
          <w:lang w:val="en-US" w:eastAsia="zh-CN" w:bidi="ar-SA"/>
        </w:rPr>
      </w:pPr>
    </w:p>
    <w:p w14:paraId="22EF8AF6">
      <w:pPr>
        <w:pStyle w:val="30"/>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注: </w:t>
      </w: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b/>
          <w:bCs/>
          <w:color w:val="FF0000"/>
          <w:kern w:val="2"/>
          <w:sz w:val="21"/>
          <w:szCs w:val="21"/>
          <w:highlight w:val="none"/>
          <w:lang w:val="en-US" w:eastAsia="zh-CN" w:bidi="ar-SA"/>
        </w:rPr>
        <w:t>.如供应商所投设备含专机专用耗材必须填写此表，与报价单一同递交。</w:t>
      </w:r>
    </w:p>
    <w:p w14:paraId="0E52B649">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000000"/>
          <w:sz w:val="21"/>
          <w:szCs w:val="21"/>
          <w:highlight w:val="none"/>
          <w:vertAlign w:val="baseline"/>
          <w:lang w:val="en-US" w:eastAsia="zh-CN"/>
        </w:rPr>
        <w:t>2.供应商需在文件规定上传时间前将本表传至zgjxmglxrl@163.com邮箱</w:t>
      </w:r>
      <w:r>
        <w:rPr>
          <w:rFonts w:hint="eastAsia" w:ascii="宋体" w:hAnsi="宋体" w:eastAsia="宋体" w:cs="宋体"/>
          <w:b/>
          <w:bCs/>
          <w:color w:val="auto"/>
          <w:kern w:val="2"/>
          <w:sz w:val="21"/>
          <w:szCs w:val="21"/>
          <w:highlight w:val="none"/>
          <w:lang w:val="en-US" w:eastAsia="zh-CN" w:bidi="ar-SA"/>
        </w:rPr>
        <w:t>。</w:t>
      </w:r>
    </w:p>
    <w:p w14:paraId="4794588B">
      <w:pPr>
        <w:ind w:firstLine="422" w:firstLineChars="200"/>
        <w:rPr>
          <w:rFonts w:hint="eastAsia" w:asciiTheme="minorEastAsia" w:hAnsiTheme="minorEastAsia" w:eastAsiaTheme="minorEastAsia" w:cstheme="minorEastAsia"/>
          <w:b/>
          <w:bCs/>
          <w:color w:val="auto"/>
          <w:sz w:val="24"/>
          <w:szCs w:val="24"/>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eastAsia="宋体" w:cs="宋体"/>
          <w:b/>
          <w:bCs/>
          <w:color w:val="000000"/>
          <w:sz w:val="21"/>
          <w:szCs w:val="21"/>
          <w:highlight w:val="none"/>
          <w:vertAlign w:val="baseline"/>
          <w:lang w:val="en-US" w:eastAsia="zh-CN"/>
        </w:rPr>
        <w:t>.附27位医保编码网页查询截图（如有收费项目必须提供）及吉林省阳采平台code码,需提供网页截图并加盖公章</w:t>
      </w:r>
      <w:r>
        <w:rPr>
          <w:rFonts w:hint="eastAsia" w:ascii="宋体" w:hAnsi="宋体" w:cs="宋体"/>
          <w:b/>
          <w:bCs/>
          <w:color w:val="000000"/>
          <w:sz w:val="21"/>
          <w:szCs w:val="21"/>
          <w:highlight w:val="none"/>
          <w:vertAlign w:val="baseline"/>
          <w:lang w:val="en-US" w:eastAsia="zh-CN"/>
        </w:rPr>
        <w:t>。</w:t>
      </w:r>
    </w:p>
    <w:p w14:paraId="63066F98">
      <w:pP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附件</w:t>
      </w: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：配件/易损件报价表</w:t>
      </w:r>
    </w:p>
    <w:p w14:paraId="41E40352">
      <w:pPr>
        <w:pStyle w:val="2"/>
        <w:jc w:val="center"/>
        <w:rPr>
          <w:rFonts w:ascii="宋体" w:hAnsi="宋体"/>
          <w:b/>
          <w:color w:val="auto"/>
          <w:sz w:val="32"/>
          <w:szCs w:val="32"/>
          <w:highlight w:val="none"/>
        </w:rPr>
      </w:pPr>
    </w:p>
    <w:p w14:paraId="4B0D10FF">
      <w:pPr>
        <w:pStyle w:val="2"/>
        <w:jc w:val="center"/>
        <w:rPr>
          <w:rFonts w:ascii="宋体" w:hAnsi="宋体"/>
          <w:b/>
          <w:color w:val="auto"/>
          <w:sz w:val="32"/>
          <w:szCs w:val="32"/>
          <w:highlight w:val="none"/>
        </w:rPr>
      </w:pPr>
      <w:r>
        <w:rPr>
          <w:rFonts w:hint="eastAsia" w:ascii="宋体" w:hAnsi="宋体"/>
          <w:b/>
          <w:color w:val="auto"/>
          <w:sz w:val="32"/>
          <w:szCs w:val="32"/>
          <w:highlight w:val="none"/>
        </w:rPr>
        <w:t>配件/易损件明细表</w:t>
      </w:r>
    </w:p>
    <w:tbl>
      <w:tblPr>
        <w:tblStyle w:val="21"/>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398"/>
        <w:gridCol w:w="2225"/>
        <w:gridCol w:w="1295"/>
        <w:gridCol w:w="1882"/>
        <w:gridCol w:w="1107"/>
      </w:tblGrid>
      <w:tr w14:paraId="04B6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0" w:type="dxa"/>
            <w:vAlign w:val="center"/>
          </w:tcPr>
          <w:p w14:paraId="76FD064C">
            <w:pPr>
              <w:pStyle w:val="2"/>
              <w:jc w:val="center"/>
              <w:rPr>
                <w:rFonts w:asciiTheme="minorEastAsia" w:hAnsiTheme="minorEastAsia" w:eastAsiaTheme="minorEastAsia" w:cstheme="minorEastAsia"/>
                <w:b/>
                <w:bCs/>
                <w:color w:val="auto"/>
                <w:sz w:val="21"/>
                <w:szCs w:val="21"/>
                <w:highlight w:val="none"/>
                <w:lang w:val="zh-CN"/>
              </w:rPr>
            </w:pPr>
            <w:r>
              <w:rPr>
                <w:rFonts w:hint="eastAsia" w:ascii="宋体" w:hAnsi="宋体"/>
                <w:b/>
                <w:color w:val="auto"/>
                <w:szCs w:val="21"/>
                <w:highlight w:val="none"/>
              </w:rPr>
              <w:t>序号</w:t>
            </w:r>
          </w:p>
        </w:tc>
        <w:tc>
          <w:tcPr>
            <w:tcW w:w="2398" w:type="dxa"/>
            <w:vAlign w:val="center"/>
          </w:tcPr>
          <w:p w14:paraId="5791ABC2">
            <w:pPr>
              <w:pStyle w:val="2"/>
              <w:jc w:val="center"/>
              <w:rPr>
                <w:rFonts w:asciiTheme="minorEastAsia" w:hAnsiTheme="minorEastAsia" w:eastAsiaTheme="minorEastAsia" w:cstheme="minorEastAsia"/>
                <w:b/>
                <w:bCs/>
                <w:color w:val="auto"/>
                <w:sz w:val="21"/>
                <w:szCs w:val="21"/>
                <w:highlight w:val="none"/>
                <w:lang w:val="zh-CN"/>
              </w:rPr>
            </w:pPr>
            <w:r>
              <w:rPr>
                <w:rFonts w:hint="eastAsia" w:ascii="宋体" w:hAnsi="宋体"/>
                <w:b/>
                <w:color w:val="auto"/>
                <w:szCs w:val="21"/>
                <w:highlight w:val="none"/>
              </w:rPr>
              <w:t>名称</w:t>
            </w:r>
          </w:p>
        </w:tc>
        <w:tc>
          <w:tcPr>
            <w:tcW w:w="2225" w:type="dxa"/>
            <w:vAlign w:val="center"/>
          </w:tcPr>
          <w:p w14:paraId="3DF50612">
            <w:pPr>
              <w:pStyle w:val="2"/>
              <w:jc w:val="center"/>
              <w:rPr>
                <w:rFonts w:asciiTheme="minorEastAsia" w:hAnsiTheme="minorEastAsia" w:eastAsiaTheme="minorEastAsia" w:cstheme="minorEastAsia"/>
                <w:b/>
                <w:bCs/>
                <w:color w:val="auto"/>
                <w:sz w:val="21"/>
                <w:szCs w:val="21"/>
                <w:highlight w:val="none"/>
                <w:lang w:val="zh-CN"/>
              </w:rPr>
            </w:pPr>
            <w:r>
              <w:rPr>
                <w:rFonts w:hint="eastAsia" w:ascii="宋体" w:hAnsi="宋体"/>
                <w:b/>
                <w:color w:val="auto"/>
                <w:szCs w:val="21"/>
                <w:highlight w:val="none"/>
              </w:rPr>
              <w:t>规格型号</w:t>
            </w:r>
          </w:p>
        </w:tc>
        <w:tc>
          <w:tcPr>
            <w:tcW w:w="1295" w:type="dxa"/>
            <w:vAlign w:val="center"/>
          </w:tcPr>
          <w:p w14:paraId="05B8F2B2">
            <w:pPr>
              <w:pStyle w:val="2"/>
              <w:jc w:val="center"/>
              <w:rPr>
                <w:rFonts w:asciiTheme="minorEastAsia" w:hAnsiTheme="minorEastAsia" w:eastAsiaTheme="minorEastAsia" w:cstheme="minorEastAsia"/>
                <w:b/>
                <w:bCs/>
                <w:color w:val="auto"/>
                <w:sz w:val="21"/>
                <w:szCs w:val="21"/>
                <w:highlight w:val="none"/>
                <w:lang w:val="zh-CN"/>
              </w:rPr>
            </w:pPr>
            <w:r>
              <w:rPr>
                <w:rFonts w:hint="eastAsia" w:ascii="宋体" w:hAnsi="宋体"/>
                <w:b/>
                <w:color w:val="auto"/>
                <w:szCs w:val="21"/>
                <w:highlight w:val="none"/>
              </w:rPr>
              <w:t>单位</w:t>
            </w:r>
          </w:p>
        </w:tc>
        <w:tc>
          <w:tcPr>
            <w:tcW w:w="1882" w:type="dxa"/>
            <w:vAlign w:val="center"/>
          </w:tcPr>
          <w:p w14:paraId="77B54311">
            <w:pPr>
              <w:pStyle w:val="2"/>
              <w:jc w:val="center"/>
              <w:rPr>
                <w:rFonts w:ascii="宋体" w:hAnsi="宋体"/>
                <w:b/>
                <w:color w:val="auto"/>
                <w:szCs w:val="21"/>
                <w:highlight w:val="none"/>
              </w:rPr>
            </w:pPr>
            <w:r>
              <w:rPr>
                <w:rFonts w:hint="eastAsia" w:ascii="宋体" w:hAnsi="宋体"/>
                <w:b/>
                <w:color w:val="auto"/>
                <w:szCs w:val="21"/>
                <w:highlight w:val="none"/>
              </w:rPr>
              <w:t>单价</w:t>
            </w:r>
          </w:p>
          <w:p w14:paraId="0DCC51F4">
            <w:pPr>
              <w:pStyle w:val="2"/>
              <w:jc w:val="center"/>
              <w:rPr>
                <w:rFonts w:asciiTheme="minorEastAsia" w:hAnsiTheme="minorEastAsia" w:eastAsiaTheme="minorEastAsia" w:cstheme="minorEastAsia"/>
                <w:b/>
                <w:bCs/>
                <w:color w:val="auto"/>
                <w:sz w:val="21"/>
                <w:szCs w:val="21"/>
                <w:highlight w:val="none"/>
                <w:lang w:val="zh-CN"/>
              </w:rPr>
            </w:pPr>
            <w:r>
              <w:rPr>
                <w:rFonts w:hint="eastAsia" w:ascii="宋体" w:hAnsi="宋体"/>
                <w:b/>
                <w:color w:val="auto"/>
                <w:szCs w:val="21"/>
                <w:highlight w:val="none"/>
              </w:rPr>
              <w:t>（单位：元）</w:t>
            </w:r>
          </w:p>
        </w:tc>
        <w:tc>
          <w:tcPr>
            <w:tcW w:w="1107" w:type="dxa"/>
            <w:vAlign w:val="center"/>
          </w:tcPr>
          <w:p w14:paraId="0A0233E1">
            <w:pPr>
              <w:pStyle w:val="2"/>
              <w:jc w:val="center"/>
              <w:rPr>
                <w:rFonts w:asciiTheme="minorEastAsia" w:hAnsiTheme="minorEastAsia" w:eastAsiaTheme="minorEastAsia" w:cstheme="minorEastAsia"/>
                <w:b/>
                <w:bCs/>
                <w:color w:val="auto"/>
                <w:sz w:val="21"/>
                <w:szCs w:val="21"/>
                <w:highlight w:val="none"/>
                <w:lang w:val="zh-CN"/>
              </w:rPr>
            </w:pPr>
            <w:r>
              <w:rPr>
                <w:rFonts w:hint="eastAsia" w:ascii="宋体" w:hAnsi="宋体"/>
                <w:b/>
                <w:color w:val="auto"/>
                <w:szCs w:val="21"/>
                <w:highlight w:val="none"/>
              </w:rPr>
              <w:t>备注</w:t>
            </w:r>
          </w:p>
        </w:tc>
      </w:tr>
      <w:tr w14:paraId="1B7D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0" w:type="dxa"/>
            <w:vAlign w:val="center"/>
          </w:tcPr>
          <w:p w14:paraId="3A1BA1C7">
            <w:pPr>
              <w:jc w:val="center"/>
              <w:rPr>
                <w:rFonts w:asciiTheme="minorEastAsia" w:hAnsiTheme="minorEastAsia" w:eastAsiaTheme="minorEastAsia" w:cstheme="minorEastAsia"/>
                <w:b/>
                <w:bCs/>
                <w:color w:val="auto"/>
                <w:szCs w:val="21"/>
                <w:highlight w:val="none"/>
                <w:lang w:val="zh-CN"/>
              </w:rPr>
            </w:pPr>
          </w:p>
        </w:tc>
        <w:tc>
          <w:tcPr>
            <w:tcW w:w="2398" w:type="dxa"/>
            <w:vAlign w:val="center"/>
          </w:tcPr>
          <w:p w14:paraId="3FAD2568">
            <w:pPr>
              <w:jc w:val="center"/>
              <w:rPr>
                <w:rFonts w:asciiTheme="minorEastAsia" w:hAnsiTheme="minorEastAsia" w:eastAsiaTheme="minorEastAsia" w:cstheme="minorEastAsia"/>
                <w:b/>
                <w:bCs/>
                <w:color w:val="auto"/>
                <w:szCs w:val="21"/>
                <w:highlight w:val="none"/>
                <w:lang w:val="zh-CN"/>
              </w:rPr>
            </w:pPr>
            <w:r>
              <w:rPr>
                <w:rFonts w:hint="eastAsia" w:ascii="宋体" w:hAnsi="宋体" w:cs="宋体"/>
                <w:b/>
                <w:bCs/>
                <w:color w:val="FF0000"/>
                <w:sz w:val="21"/>
                <w:szCs w:val="21"/>
                <w:highlight w:val="none"/>
                <w:vertAlign w:val="baseline"/>
                <w:lang w:val="en-US" w:eastAsia="zh-CN"/>
              </w:rPr>
              <w:t>(如不填写配件</w:t>
            </w:r>
            <w:r>
              <w:rPr>
                <w:rFonts w:hint="eastAsia" w:ascii="宋体" w:hAnsi="宋体" w:eastAsia="宋体" w:cs="宋体"/>
                <w:b/>
                <w:bCs/>
                <w:color w:val="FF0000"/>
                <w:sz w:val="24"/>
                <w:szCs w:val="24"/>
                <w:highlight w:val="none"/>
                <w:lang w:val="en-US" w:eastAsia="zh-CN"/>
              </w:rPr>
              <w:t>或</w:t>
            </w:r>
            <w:r>
              <w:rPr>
                <w:rFonts w:hint="eastAsia" w:ascii="宋体" w:hAnsi="宋体" w:cs="宋体"/>
                <w:b/>
                <w:bCs/>
                <w:color w:val="FF0000"/>
                <w:sz w:val="21"/>
                <w:szCs w:val="21"/>
                <w:highlight w:val="none"/>
                <w:vertAlign w:val="baseline"/>
                <w:lang w:val="en-US" w:eastAsia="zh-CN"/>
              </w:rPr>
              <w:t>易损件，</w:t>
            </w:r>
            <w:r>
              <w:rPr>
                <w:rFonts w:hint="eastAsia" w:ascii="宋体" w:hAnsi="宋体" w:eastAsia="宋体" w:cs="宋体"/>
                <w:b/>
                <w:color w:val="FF0000"/>
                <w:sz w:val="21"/>
                <w:szCs w:val="21"/>
                <w:highlight w:val="none"/>
              </w:rPr>
              <w:t>医院将默认为出保后的</w:t>
            </w:r>
            <w:r>
              <w:rPr>
                <w:rFonts w:hint="eastAsia" w:ascii="宋体" w:hAnsi="宋体" w:cs="宋体"/>
                <w:b/>
                <w:bCs/>
                <w:color w:val="FF0000"/>
                <w:sz w:val="21"/>
                <w:szCs w:val="21"/>
                <w:highlight w:val="none"/>
                <w:vertAlign w:val="baseline"/>
                <w:lang w:val="en-US" w:eastAsia="zh-CN"/>
              </w:rPr>
              <w:t>配件</w:t>
            </w:r>
            <w:r>
              <w:rPr>
                <w:rFonts w:hint="eastAsia" w:ascii="宋体" w:hAnsi="宋体" w:eastAsia="宋体" w:cs="宋体"/>
                <w:b/>
                <w:bCs/>
                <w:color w:val="FF0000"/>
                <w:sz w:val="24"/>
                <w:szCs w:val="24"/>
                <w:highlight w:val="none"/>
                <w:lang w:val="en-US" w:eastAsia="zh-CN"/>
              </w:rPr>
              <w:t>或</w:t>
            </w:r>
            <w:r>
              <w:rPr>
                <w:rFonts w:hint="eastAsia" w:ascii="宋体" w:hAnsi="宋体" w:cs="宋体"/>
                <w:b/>
                <w:bCs/>
                <w:color w:val="FF0000"/>
                <w:sz w:val="21"/>
                <w:szCs w:val="21"/>
                <w:highlight w:val="none"/>
                <w:vertAlign w:val="baseline"/>
                <w:lang w:val="en-US" w:eastAsia="zh-CN"/>
              </w:rPr>
              <w:t>易损件终身免费提供）</w:t>
            </w:r>
          </w:p>
        </w:tc>
        <w:tc>
          <w:tcPr>
            <w:tcW w:w="2225" w:type="dxa"/>
            <w:vAlign w:val="center"/>
          </w:tcPr>
          <w:p w14:paraId="6CD11820">
            <w:pPr>
              <w:jc w:val="center"/>
              <w:rPr>
                <w:rFonts w:asciiTheme="minorEastAsia" w:hAnsiTheme="minorEastAsia" w:eastAsiaTheme="minorEastAsia" w:cstheme="minorEastAsia"/>
                <w:b/>
                <w:bCs/>
                <w:color w:val="auto"/>
                <w:szCs w:val="21"/>
                <w:highlight w:val="none"/>
                <w:lang w:val="zh-CN"/>
              </w:rPr>
            </w:pPr>
          </w:p>
        </w:tc>
        <w:tc>
          <w:tcPr>
            <w:tcW w:w="1295" w:type="dxa"/>
            <w:vAlign w:val="center"/>
          </w:tcPr>
          <w:p w14:paraId="1C19858B">
            <w:pPr>
              <w:jc w:val="center"/>
              <w:rPr>
                <w:rFonts w:asciiTheme="minorEastAsia" w:hAnsiTheme="minorEastAsia" w:eastAsiaTheme="minorEastAsia" w:cstheme="minorEastAsia"/>
                <w:b/>
                <w:bCs/>
                <w:color w:val="auto"/>
                <w:szCs w:val="21"/>
                <w:highlight w:val="none"/>
                <w:lang w:val="zh-CN"/>
              </w:rPr>
            </w:pPr>
          </w:p>
        </w:tc>
        <w:tc>
          <w:tcPr>
            <w:tcW w:w="1882" w:type="dxa"/>
            <w:vAlign w:val="center"/>
          </w:tcPr>
          <w:p w14:paraId="52FBE981">
            <w:pPr>
              <w:jc w:val="center"/>
              <w:rPr>
                <w:rFonts w:asciiTheme="minorEastAsia" w:hAnsiTheme="minorEastAsia" w:eastAsiaTheme="minorEastAsia" w:cstheme="minorEastAsia"/>
                <w:b/>
                <w:bCs/>
                <w:color w:val="auto"/>
                <w:szCs w:val="21"/>
                <w:highlight w:val="none"/>
                <w:lang w:val="zh-CN"/>
              </w:rPr>
            </w:pPr>
          </w:p>
        </w:tc>
        <w:tc>
          <w:tcPr>
            <w:tcW w:w="1107" w:type="dxa"/>
            <w:vAlign w:val="center"/>
          </w:tcPr>
          <w:p w14:paraId="6CEFFC04">
            <w:pPr>
              <w:jc w:val="center"/>
              <w:rPr>
                <w:rFonts w:asciiTheme="minorEastAsia" w:hAnsiTheme="minorEastAsia" w:eastAsiaTheme="minorEastAsia" w:cstheme="minorEastAsia"/>
                <w:b/>
                <w:bCs/>
                <w:color w:val="auto"/>
                <w:szCs w:val="21"/>
                <w:highlight w:val="none"/>
                <w:lang w:val="zh-CN"/>
              </w:rPr>
            </w:pPr>
          </w:p>
        </w:tc>
      </w:tr>
      <w:tr w14:paraId="7E11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0" w:type="dxa"/>
            <w:vAlign w:val="center"/>
          </w:tcPr>
          <w:p w14:paraId="778B8F33">
            <w:pPr>
              <w:jc w:val="center"/>
              <w:rPr>
                <w:rFonts w:asciiTheme="minorEastAsia" w:hAnsiTheme="minorEastAsia" w:eastAsiaTheme="minorEastAsia" w:cstheme="minorEastAsia"/>
                <w:b/>
                <w:bCs/>
                <w:color w:val="auto"/>
                <w:szCs w:val="21"/>
                <w:highlight w:val="none"/>
                <w:lang w:val="zh-CN"/>
              </w:rPr>
            </w:pPr>
          </w:p>
        </w:tc>
        <w:tc>
          <w:tcPr>
            <w:tcW w:w="2398" w:type="dxa"/>
            <w:vAlign w:val="center"/>
          </w:tcPr>
          <w:p w14:paraId="00E319BB">
            <w:pPr>
              <w:jc w:val="center"/>
              <w:rPr>
                <w:rFonts w:asciiTheme="minorEastAsia" w:hAnsiTheme="minorEastAsia" w:eastAsiaTheme="minorEastAsia" w:cstheme="minorEastAsia"/>
                <w:b/>
                <w:bCs/>
                <w:color w:val="auto"/>
                <w:szCs w:val="21"/>
                <w:highlight w:val="none"/>
                <w:lang w:val="zh-CN"/>
              </w:rPr>
            </w:pPr>
          </w:p>
        </w:tc>
        <w:tc>
          <w:tcPr>
            <w:tcW w:w="2225" w:type="dxa"/>
            <w:vAlign w:val="center"/>
          </w:tcPr>
          <w:p w14:paraId="38D864E1">
            <w:pPr>
              <w:jc w:val="center"/>
              <w:rPr>
                <w:rFonts w:asciiTheme="minorEastAsia" w:hAnsiTheme="minorEastAsia" w:eastAsiaTheme="minorEastAsia" w:cstheme="minorEastAsia"/>
                <w:b/>
                <w:bCs/>
                <w:color w:val="auto"/>
                <w:szCs w:val="21"/>
                <w:highlight w:val="none"/>
                <w:lang w:val="zh-CN"/>
              </w:rPr>
            </w:pPr>
          </w:p>
        </w:tc>
        <w:tc>
          <w:tcPr>
            <w:tcW w:w="1295" w:type="dxa"/>
            <w:vAlign w:val="center"/>
          </w:tcPr>
          <w:p w14:paraId="34BC0275">
            <w:pPr>
              <w:jc w:val="center"/>
              <w:rPr>
                <w:rFonts w:asciiTheme="minorEastAsia" w:hAnsiTheme="minorEastAsia" w:eastAsiaTheme="minorEastAsia" w:cstheme="minorEastAsia"/>
                <w:b/>
                <w:bCs/>
                <w:color w:val="auto"/>
                <w:szCs w:val="21"/>
                <w:highlight w:val="none"/>
                <w:lang w:val="zh-CN"/>
              </w:rPr>
            </w:pPr>
          </w:p>
        </w:tc>
        <w:tc>
          <w:tcPr>
            <w:tcW w:w="1882" w:type="dxa"/>
            <w:vAlign w:val="center"/>
          </w:tcPr>
          <w:p w14:paraId="4BBA9A2E">
            <w:pPr>
              <w:jc w:val="center"/>
              <w:rPr>
                <w:rFonts w:asciiTheme="minorEastAsia" w:hAnsiTheme="minorEastAsia" w:eastAsiaTheme="minorEastAsia" w:cstheme="minorEastAsia"/>
                <w:b/>
                <w:bCs/>
                <w:color w:val="auto"/>
                <w:szCs w:val="21"/>
                <w:highlight w:val="none"/>
                <w:lang w:val="zh-CN"/>
              </w:rPr>
            </w:pPr>
          </w:p>
        </w:tc>
        <w:tc>
          <w:tcPr>
            <w:tcW w:w="1107" w:type="dxa"/>
            <w:vAlign w:val="center"/>
          </w:tcPr>
          <w:p w14:paraId="5EFAAC67">
            <w:pPr>
              <w:jc w:val="center"/>
              <w:rPr>
                <w:rFonts w:asciiTheme="minorEastAsia" w:hAnsiTheme="minorEastAsia" w:eastAsiaTheme="minorEastAsia" w:cstheme="minorEastAsia"/>
                <w:b/>
                <w:bCs/>
                <w:color w:val="auto"/>
                <w:szCs w:val="21"/>
                <w:highlight w:val="none"/>
                <w:lang w:val="zh-CN"/>
              </w:rPr>
            </w:pPr>
          </w:p>
        </w:tc>
      </w:tr>
      <w:tr w14:paraId="2728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0" w:type="dxa"/>
            <w:vAlign w:val="center"/>
          </w:tcPr>
          <w:p w14:paraId="5EE31EEA">
            <w:pPr>
              <w:jc w:val="center"/>
              <w:rPr>
                <w:rFonts w:asciiTheme="minorEastAsia" w:hAnsiTheme="minorEastAsia" w:eastAsiaTheme="minorEastAsia" w:cstheme="minorEastAsia"/>
                <w:b/>
                <w:bCs/>
                <w:color w:val="auto"/>
                <w:szCs w:val="21"/>
                <w:highlight w:val="none"/>
                <w:lang w:val="zh-CN"/>
              </w:rPr>
            </w:pPr>
          </w:p>
        </w:tc>
        <w:tc>
          <w:tcPr>
            <w:tcW w:w="2398" w:type="dxa"/>
            <w:vAlign w:val="center"/>
          </w:tcPr>
          <w:p w14:paraId="1D5DF563">
            <w:pPr>
              <w:jc w:val="center"/>
              <w:rPr>
                <w:rFonts w:asciiTheme="minorEastAsia" w:hAnsiTheme="minorEastAsia" w:eastAsiaTheme="minorEastAsia" w:cstheme="minorEastAsia"/>
                <w:b/>
                <w:bCs/>
                <w:color w:val="auto"/>
                <w:szCs w:val="21"/>
                <w:highlight w:val="none"/>
                <w:lang w:val="zh-CN"/>
              </w:rPr>
            </w:pPr>
          </w:p>
        </w:tc>
        <w:tc>
          <w:tcPr>
            <w:tcW w:w="2225" w:type="dxa"/>
            <w:vAlign w:val="center"/>
          </w:tcPr>
          <w:p w14:paraId="5A743DCE">
            <w:pPr>
              <w:jc w:val="center"/>
              <w:rPr>
                <w:rFonts w:asciiTheme="minorEastAsia" w:hAnsiTheme="minorEastAsia" w:eastAsiaTheme="minorEastAsia" w:cstheme="minorEastAsia"/>
                <w:b/>
                <w:bCs/>
                <w:color w:val="auto"/>
                <w:szCs w:val="21"/>
                <w:highlight w:val="none"/>
                <w:lang w:val="zh-CN"/>
              </w:rPr>
            </w:pPr>
          </w:p>
        </w:tc>
        <w:tc>
          <w:tcPr>
            <w:tcW w:w="1295" w:type="dxa"/>
            <w:vAlign w:val="center"/>
          </w:tcPr>
          <w:p w14:paraId="3A0A436E">
            <w:pPr>
              <w:jc w:val="center"/>
              <w:rPr>
                <w:rFonts w:asciiTheme="minorEastAsia" w:hAnsiTheme="minorEastAsia" w:eastAsiaTheme="minorEastAsia" w:cstheme="minorEastAsia"/>
                <w:b/>
                <w:bCs/>
                <w:color w:val="auto"/>
                <w:szCs w:val="21"/>
                <w:highlight w:val="none"/>
                <w:lang w:val="zh-CN"/>
              </w:rPr>
            </w:pPr>
          </w:p>
        </w:tc>
        <w:tc>
          <w:tcPr>
            <w:tcW w:w="1882" w:type="dxa"/>
            <w:vAlign w:val="center"/>
          </w:tcPr>
          <w:p w14:paraId="00ACE74C">
            <w:pPr>
              <w:jc w:val="center"/>
              <w:rPr>
                <w:rFonts w:asciiTheme="minorEastAsia" w:hAnsiTheme="minorEastAsia" w:eastAsiaTheme="minorEastAsia" w:cstheme="minorEastAsia"/>
                <w:b/>
                <w:bCs/>
                <w:color w:val="auto"/>
                <w:szCs w:val="21"/>
                <w:highlight w:val="none"/>
                <w:lang w:val="zh-CN"/>
              </w:rPr>
            </w:pPr>
          </w:p>
        </w:tc>
        <w:tc>
          <w:tcPr>
            <w:tcW w:w="1107" w:type="dxa"/>
            <w:vAlign w:val="center"/>
          </w:tcPr>
          <w:p w14:paraId="5CA55A85">
            <w:pPr>
              <w:jc w:val="center"/>
              <w:rPr>
                <w:rFonts w:asciiTheme="minorEastAsia" w:hAnsiTheme="minorEastAsia" w:eastAsiaTheme="minorEastAsia" w:cstheme="minorEastAsia"/>
                <w:b/>
                <w:bCs/>
                <w:color w:val="auto"/>
                <w:szCs w:val="21"/>
                <w:highlight w:val="none"/>
                <w:lang w:val="zh-CN"/>
              </w:rPr>
            </w:pPr>
          </w:p>
        </w:tc>
      </w:tr>
      <w:tr w14:paraId="63E2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30" w:type="dxa"/>
            <w:vAlign w:val="center"/>
          </w:tcPr>
          <w:p w14:paraId="4E3DC386">
            <w:pPr>
              <w:jc w:val="center"/>
              <w:rPr>
                <w:rFonts w:asciiTheme="minorEastAsia" w:hAnsiTheme="minorEastAsia" w:eastAsiaTheme="minorEastAsia" w:cstheme="minorEastAsia"/>
                <w:b/>
                <w:bCs/>
                <w:color w:val="auto"/>
                <w:szCs w:val="21"/>
                <w:highlight w:val="none"/>
                <w:lang w:val="zh-CN"/>
              </w:rPr>
            </w:pPr>
          </w:p>
        </w:tc>
        <w:tc>
          <w:tcPr>
            <w:tcW w:w="2398" w:type="dxa"/>
            <w:vAlign w:val="center"/>
          </w:tcPr>
          <w:p w14:paraId="5D97A4FF">
            <w:pPr>
              <w:jc w:val="center"/>
              <w:rPr>
                <w:rFonts w:asciiTheme="minorEastAsia" w:hAnsiTheme="minorEastAsia" w:eastAsiaTheme="minorEastAsia" w:cstheme="minorEastAsia"/>
                <w:b/>
                <w:bCs/>
                <w:color w:val="auto"/>
                <w:szCs w:val="21"/>
                <w:highlight w:val="none"/>
                <w:lang w:val="zh-CN"/>
              </w:rPr>
            </w:pPr>
          </w:p>
        </w:tc>
        <w:tc>
          <w:tcPr>
            <w:tcW w:w="2225" w:type="dxa"/>
            <w:vAlign w:val="center"/>
          </w:tcPr>
          <w:p w14:paraId="07369C07">
            <w:pPr>
              <w:jc w:val="center"/>
              <w:rPr>
                <w:rFonts w:asciiTheme="minorEastAsia" w:hAnsiTheme="minorEastAsia" w:eastAsiaTheme="minorEastAsia" w:cstheme="minorEastAsia"/>
                <w:b/>
                <w:bCs/>
                <w:color w:val="auto"/>
                <w:szCs w:val="21"/>
                <w:highlight w:val="none"/>
                <w:lang w:val="zh-CN"/>
              </w:rPr>
            </w:pPr>
          </w:p>
        </w:tc>
        <w:tc>
          <w:tcPr>
            <w:tcW w:w="1295" w:type="dxa"/>
            <w:vAlign w:val="center"/>
          </w:tcPr>
          <w:p w14:paraId="116EAD80">
            <w:pPr>
              <w:jc w:val="center"/>
              <w:rPr>
                <w:rFonts w:asciiTheme="minorEastAsia" w:hAnsiTheme="minorEastAsia" w:eastAsiaTheme="minorEastAsia" w:cstheme="minorEastAsia"/>
                <w:b/>
                <w:bCs/>
                <w:color w:val="auto"/>
                <w:szCs w:val="21"/>
                <w:highlight w:val="none"/>
                <w:lang w:val="zh-CN"/>
              </w:rPr>
            </w:pPr>
          </w:p>
        </w:tc>
        <w:tc>
          <w:tcPr>
            <w:tcW w:w="1882" w:type="dxa"/>
            <w:vAlign w:val="center"/>
          </w:tcPr>
          <w:p w14:paraId="1B6A8ACF">
            <w:pPr>
              <w:jc w:val="center"/>
              <w:rPr>
                <w:rFonts w:asciiTheme="minorEastAsia" w:hAnsiTheme="minorEastAsia" w:eastAsiaTheme="minorEastAsia" w:cstheme="minorEastAsia"/>
                <w:b/>
                <w:bCs/>
                <w:color w:val="auto"/>
                <w:szCs w:val="21"/>
                <w:highlight w:val="none"/>
                <w:lang w:val="zh-CN"/>
              </w:rPr>
            </w:pPr>
          </w:p>
        </w:tc>
        <w:tc>
          <w:tcPr>
            <w:tcW w:w="1107" w:type="dxa"/>
            <w:vAlign w:val="center"/>
          </w:tcPr>
          <w:p w14:paraId="53E4B2AA">
            <w:pPr>
              <w:jc w:val="center"/>
              <w:rPr>
                <w:rFonts w:asciiTheme="minorEastAsia" w:hAnsiTheme="minorEastAsia" w:eastAsiaTheme="minorEastAsia" w:cstheme="minorEastAsia"/>
                <w:b/>
                <w:bCs/>
                <w:color w:val="auto"/>
                <w:szCs w:val="21"/>
                <w:highlight w:val="none"/>
                <w:lang w:val="zh-CN"/>
              </w:rPr>
            </w:pPr>
          </w:p>
        </w:tc>
      </w:tr>
      <w:tr w14:paraId="6F0F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0" w:type="dxa"/>
            <w:vAlign w:val="center"/>
          </w:tcPr>
          <w:p w14:paraId="2C25996A">
            <w:pPr>
              <w:jc w:val="center"/>
              <w:rPr>
                <w:rFonts w:asciiTheme="minorEastAsia" w:hAnsiTheme="minorEastAsia" w:eastAsiaTheme="minorEastAsia" w:cstheme="minorEastAsia"/>
                <w:b/>
                <w:bCs/>
                <w:color w:val="auto"/>
                <w:szCs w:val="21"/>
                <w:highlight w:val="none"/>
                <w:lang w:val="zh-CN"/>
              </w:rPr>
            </w:pPr>
          </w:p>
        </w:tc>
        <w:tc>
          <w:tcPr>
            <w:tcW w:w="2398" w:type="dxa"/>
            <w:vAlign w:val="center"/>
          </w:tcPr>
          <w:p w14:paraId="16DE6FD1">
            <w:pPr>
              <w:jc w:val="center"/>
              <w:rPr>
                <w:rFonts w:asciiTheme="minorEastAsia" w:hAnsiTheme="minorEastAsia" w:eastAsiaTheme="minorEastAsia" w:cstheme="minorEastAsia"/>
                <w:b/>
                <w:bCs/>
                <w:color w:val="auto"/>
                <w:szCs w:val="21"/>
                <w:highlight w:val="none"/>
                <w:lang w:val="zh-CN"/>
              </w:rPr>
            </w:pPr>
          </w:p>
        </w:tc>
        <w:tc>
          <w:tcPr>
            <w:tcW w:w="2225" w:type="dxa"/>
            <w:vAlign w:val="center"/>
          </w:tcPr>
          <w:p w14:paraId="6C819BCE">
            <w:pPr>
              <w:jc w:val="center"/>
              <w:rPr>
                <w:rFonts w:asciiTheme="minorEastAsia" w:hAnsiTheme="minorEastAsia" w:eastAsiaTheme="minorEastAsia" w:cstheme="minorEastAsia"/>
                <w:b/>
                <w:bCs/>
                <w:color w:val="auto"/>
                <w:szCs w:val="21"/>
                <w:highlight w:val="none"/>
                <w:lang w:val="zh-CN"/>
              </w:rPr>
            </w:pPr>
          </w:p>
        </w:tc>
        <w:tc>
          <w:tcPr>
            <w:tcW w:w="1295" w:type="dxa"/>
            <w:vAlign w:val="center"/>
          </w:tcPr>
          <w:p w14:paraId="4F6D6706">
            <w:pPr>
              <w:jc w:val="center"/>
              <w:rPr>
                <w:rFonts w:asciiTheme="minorEastAsia" w:hAnsiTheme="minorEastAsia" w:eastAsiaTheme="minorEastAsia" w:cstheme="minorEastAsia"/>
                <w:b/>
                <w:bCs/>
                <w:color w:val="auto"/>
                <w:szCs w:val="21"/>
                <w:highlight w:val="none"/>
                <w:lang w:val="zh-CN"/>
              </w:rPr>
            </w:pPr>
          </w:p>
        </w:tc>
        <w:tc>
          <w:tcPr>
            <w:tcW w:w="1882" w:type="dxa"/>
            <w:vAlign w:val="center"/>
          </w:tcPr>
          <w:p w14:paraId="5C685649">
            <w:pPr>
              <w:jc w:val="center"/>
              <w:rPr>
                <w:rFonts w:asciiTheme="minorEastAsia" w:hAnsiTheme="minorEastAsia" w:eastAsiaTheme="minorEastAsia" w:cstheme="minorEastAsia"/>
                <w:b/>
                <w:bCs/>
                <w:color w:val="auto"/>
                <w:szCs w:val="21"/>
                <w:highlight w:val="none"/>
                <w:lang w:val="zh-CN"/>
              </w:rPr>
            </w:pPr>
          </w:p>
        </w:tc>
        <w:tc>
          <w:tcPr>
            <w:tcW w:w="1107" w:type="dxa"/>
            <w:vAlign w:val="center"/>
          </w:tcPr>
          <w:p w14:paraId="4024B0B0">
            <w:pPr>
              <w:jc w:val="center"/>
              <w:rPr>
                <w:rFonts w:asciiTheme="minorEastAsia" w:hAnsiTheme="minorEastAsia" w:eastAsiaTheme="minorEastAsia" w:cstheme="minorEastAsia"/>
                <w:b/>
                <w:bCs/>
                <w:color w:val="auto"/>
                <w:szCs w:val="21"/>
                <w:highlight w:val="none"/>
                <w:lang w:val="zh-CN"/>
              </w:rPr>
            </w:pPr>
          </w:p>
        </w:tc>
      </w:tr>
      <w:tr w14:paraId="5319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0" w:type="dxa"/>
            <w:vAlign w:val="center"/>
          </w:tcPr>
          <w:p w14:paraId="6303BBE2">
            <w:pPr>
              <w:jc w:val="center"/>
              <w:rPr>
                <w:rFonts w:asciiTheme="minorEastAsia" w:hAnsiTheme="minorEastAsia" w:eastAsiaTheme="minorEastAsia" w:cstheme="minorEastAsia"/>
                <w:b/>
                <w:bCs/>
                <w:color w:val="auto"/>
                <w:szCs w:val="21"/>
                <w:highlight w:val="none"/>
                <w:lang w:val="zh-CN"/>
              </w:rPr>
            </w:pPr>
          </w:p>
        </w:tc>
        <w:tc>
          <w:tcPr>
            <w:tcW w:w="2398" w:type="dxa"/>
            <w:vAlign w:val="center"/>
          </w:tcPr>
          <w:p w14:paraId="4B2FE565">
            <w:pPr>
              <w:jc w:val="center"/>
              <w:rPr>
                <w:rFonts w:asciiTheme="minorEastAsia" w:hAnsiTheme="minorEastAsia" w:eastAsiaTheme="minorEastAsia" w:cstheme="minorEastAsia"/>
                <w:b/>
                <w:bCs/>
                <w:color w:val="auto"/>
                <w:szCs w:val="21"/>
                <w:highlight w:val="none"/>
                <w:lang w:val="zh-CN"/>
              </w:rPr>
            </w:pPr>
          </w:p>
        </w:tc>
        <w:tc>
          <w:tcPr>
            <w:tcW w:w="2225" w:type="dxa"/>
            <w:vAlign w:val="center"/>
          </w:tcPr>
          <w:p w14:paraId="64580122">
            <w:pPr>
              <w:jc w:val="center"/>
              <w:rPr>
                <w:rFonts w:asciiTheme="minorEastAsia" w:hAnsiTheme="minorEastAsia" w:eastAsiaTheme="minorEastAsia" w:cstheme="minorEastAsia"/>
                <w:b/>
                <w:bCs/>
                <w:color w:val="auto"/>
                <w:szCs w:val="21"/>
                <w:highlight w:val="none"/>
                <w:lang w:val="zh-CN"/>
              </w:rPr>
            </w:pPr>
          </w:p>
        </w:tc>
        <w:tc>
          <w:tcPr>
            <w:tcW w:w="1295" w:type="dxa"/>
            <w:vAlign w:val="center"/>
          </w:tcPr>
          <w:p w14:paraId="742F66DB">
            <w:pPr>
              <w:jc w:val="center"/>
              <w:rPr>
                <w:rFonts w:asciiTheme="minorEastAsia" w:hAnsiTheme="minorEastAsia" w:eastAsiaTheme="minorEastAsia" w:cstheme="minorEastAsia"/>
                <w:b/>
                <w:bCs/>
                <w:color w:val="auto"/>
                <w:szCs w:val="21"/>
                <w:highlight w:val="none"/>
                <w:lang w:val="zh-CN"/>
              </w:rPr>
            </w:pPr>
          </w:p>
        </w:tc>
        <w:tc>
          <w:tcPr>
            <w:tcW w:w="1882" w:type="dxa"/>
            <w:vAlign w:val="center"/>
          </w:tcPr>
          <w:p w14:paraId="4E652CF2">
            <w:pPr>
              <w:jc w:val="center"/>
              <w:rPr>
                <w:rFonts w:asciiTheme="minorEastAsia" w:hAnsiTheme="minorEastAsia" w:eastAsiaTheme="minorEastAsia" w:cstheme="minorEastAsia"/>
                <w:b/>
                <w:bCs/>
                <w:color w:val="auto"/>
                <w:szCs w:val="21"/>
                <w:highlight w:val="none"/>
                <w:lang w:val="zh-CN"/>
              </w:rPr>
            </w:pPr>
          </w:p>
        </w:tc>
        <w:tc>
          <w:tcPr>
            <w:tcW w:w="1107" w:type="dxa"/>
            <w:vAlign w:val="center"/>
          </w:tcPr>
          <w:p w14:paraId="4EFC0EE1">
            <w:pPr>
              <w:jc w:val="center"/>
              <w:rPr>
                <w:rFonts w:asciiTheme="minorEastAsia" w:hAnsiTheme="minorEastAsia" w:eastAsiaTheme="minorEastAsia" w:cstheme="minorEastAsia"/>
                <w:b/>
                <w:bCs/>
                <w:color w:val="auto"/>
                <w:szCs w:val="21"/>
                <w:highlight w:val="none"/>
                <w:lang w:val="zh-CN"/>
              </w:rPr>
            </w:pPr>
          </w:p>
        </w:tc>
      </w:tr>
      <w:tr w14:paraId="5CFD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0" w:type="dxa"/>
            <w:vAlign w:val="center"/>
          </w:tcPr>
          <w:p w14:paraId="7BCFF5BA">
            <w:pPr>
              <w:jc w:val="center"/>
              <w:rPr>
                <w:rFonts w:asciiTheme="minorEastAsia" w:hAnsiTheme="minorEastAsia" w:eastAsiaTheme="minorEastAsia" w:cstheme="minorEastAsia"/>
                <w:b/>
                <w:bCs/>
                <w:color w:val="auto"/>
                <w:szCs w:val="21"/>
                <w:highlight w:val="none"/>
                <w:lang w:val="zh-CN"/>
              </w:rPr>
            </w:pPr>
          </w:p>
        </w:tc>
        <w:tc>
          <w:tcPr>
            <w:tcW w:w="2398" w:type="dxa"/>
            <w:vAlign w:val="center"/>
          </w:tcPr>
          <w:p w14:paraId="3033D7AA">
            <w:pPr>
              <w:jc w:val="center"/>
              <w:rPr>
                <w:rFonts w:asciiTheme="minorEastAsia" w:hAnsiTheme="minorEastAsia" w:eastAsiaTheme="minorEastAsia" w:cstheme="minorEastAsia"/>
                <w:b/>
                <w:bCs/>
                <w:color w:val="auto"/>
                <w:szCs w:val="21"/>
                <w:highlight w:val="none"/>
                <w:lang w:val="zh-CN"/>
              </w:rPr>
            </w:pPr>
          </w:p>
        </w:tc>
        <w:tc>
          <w:tcPr>
            <w:tcW w:w="2225" w:type="dxa"/>
            <w:vAlign w:val="center"/>
          </w:tcPr>
          <w:p w14:paraId="3280104F">
            <w:pPr>
              <w:jc w:val="center"/>
              <w:rPr>
                <w:rFonts w:asciiTheme="minorEastAsia" w:hAnsiTheme="minorEastAsia" w:eastAsiaTheme="minorEastAsia" w:cstheme="minorEastAsia"/>
                <w:b/>
                <w:bCs/>
                <w:color w:val="auto"/>
                <w:szCs w:val="21"/>
                <w:highlight w:val="none"/>
                <w:lang w:val="zh-CN"/>
              </w:rPr>
            </w:pPr>
          </w:p>
        </w:tc>
        <w:tc>
          <w:tcPr>
            <w:tcW w:w="1295" w:type="dxa"/>
            <w:vAlign w:val="center"/>
          </w:tcPr>
          <w:p w14:paraId="4A728D89">
            <w:pPr>
              <w:jc w:val="center"/>
              <w:rPr>
                <w:rFonts w:asciiTheme="minorEastAsia" w:hAnsiTheme="minorEastAsia" w:eastAsiaTheme="minorEastAsia" w:cstheme="minorEastAsia"/>
                <w:b/>
                <w:bCs/>
                <w:color w:val="auto"/>
                <w:szCs w:val="21"/>
                <w:highlight w:val="none"/>
                <w:lang w:val="zh-CN"/>
              </w:rPr>
            </w:pPr>
          </w:p>
        </w:tc>
        <w:tc>
          <w:tcPr>
            <w:tcW w:w="1882" w:type="dxa"/>
            <w:vAlign w:val="center"/>
          </w:tcPr>
          <w:p w14:paraId="6C8DBE18">
            <w:pPr>
              <w:jc w:val="center"/>
              <w:rPr>
                <w:rFonts w:asciiTheme="minorEastAsia" w:hAnsiTheme="minorEastAsia" w:eastAsiaTheme="minorEastAsia" w:cstheme="minorEastAsia"/>
                <w:b/>
                <w:bCs/>
                <w:color w:val="auto"/>
                <w:szCs w:val="21"/>
                <w:highlight w:val="none"/>
                <w:lang w:val="zh-CN"/>
              </w:rPr>
            </w:pPr>
          </w:p>
        </w:tc>
        <w:tc>
          <w:tcPr>
            <w:tcW w:w="1107" w:type="dxa"/>
            <w:vAlign w:val="center"/>
          </w:tcPr>
          <w:p w14:paraId="69DD475E">
            <w:pPr>
              <w:jc w:val="center"/>
              <w:rPr>
                <w:rFonts w:asciiTheme="minorEastAsia" w:hAnsiTheme="minorEastAsia" w:eastAsiaTheme="minorEastAsia" w:cstheme="minorEastAsia"/>
                <w:b/>
                <w:bCs/>
                <w:color w:val="auto"/>
                <w:szCs w:val="21"/>
                <w:highlight w:val="none"/>
                <w:lang w:val="zh-CN"/>
              </w:rPr>
            </w:pPr>
          </w:p>
        </w:tc>
      </w:tr>
      <w:tr w14:paraId="50AE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0" w:type="dxa"/>
            <w:vAlign w:val="center"/>
          </w:tcPr>
          <w:p w14:paraId="6D84E89F">
            <w:pPr>
              <w:jc w:val="center"/>
              <w:rPr>
                <w:rFonts w:asciiTheme="minorEastAsia" w:hAnsiTheme="minorEastAsia" w:eastAsiaTheme="minorEastAsia" w:cstheme="minorEastAsia"/>
                <w:b/>
                <w:bCs/>
                <w:color w:val="auto"/>
                <w:szCs w:val="21"/>
                <w:highlight w:val="none"/>
                <w:lang w:val="zh-CN"/>
              </w:rPr>
            </w:pPr>
          </w:p>
        </w:tc>
        <w:tc>
          <w:tcPr>
            <w:tcW w:w="2398" w:type="dxa"/>
            <w:vAlign w:val="center"/>
          </w:tcPr>
          <w:p w14:paraId="00D5E7A5">
            <w:pPr>
              <w:jc w:val="center"/>
              <w:rPr>
                <w:rFonts w:asciiTheme="minorEastAsia" w:hAnsiTheme="minorEastAsia" w:eastAsiaTheme="minorEastAsia" w:cstheme="minorEastAsia"/>
                <w:b/>
                <w:bCs/>
                <w:color w:val="auto"/>
                <w:szCs w:val="21"/>
                <w:highlight w:val="none"/>
                <w:lang w:val="zh-CN"/>
              </w:rPr>
            </w:pPr>
          </w:p>
        </w:tc>
        <w:tc>
          <w:tcPr>
            <w:tcW w:w="2225" w:type="dxa"/>
            <w:vAlign w:val="center"/>
          </w:tcPr>
          <w:p w14:paraId="57CDA3E7">
            <w:pPr>
              <w:jc w:val="center"/>
              <w:rPr>
                <w:rFonts w:asciiTheme="minorEastAsia" w:hAnsiTheme="minorEastAsia" w:eastAsiaTheme="minorEastAsia" w:cstheme="minorEastAsia"/>
                <w:b/>
                <w:bCs/>
                <w:color w:val="auto"/>
                <w:szCs w:val="21"/>
                <w:highlight w:val="none"/>
                <w:lang w:val="zh-CN"/>
              </w:rPr>
            </w:pPr>
          </w:p>
        </w:tc>
        <w:tc>
          <w:tcPr>
            <w:tcW w:w="1295" w:type="dxa"/>
            <w:vAlign w:val="center"/>
          </w:tcPr>
          <w:p w14:paraId="53393F30">
            <w:pPr>
              <w:jc w:val="center"/>
              <w:rPr>
                <w:rFonts w:asciiTheme="minorEastAsia" w:hAnsiTheme="minorEastAsia" w:eastAsiaTheme="minorEastAsia" w:cstheme="minorEastAsia"/>
                <w:b/>
                <w:bCs/>
                <w:color w:val="auto"/>
                <w:szCs w:val="21"/>
                <w:highlight w:val="none"/>
                <w:lang w:val="zh-CN"/>
              </w:rPr>
            </w:pPr>
          </w:p>
        </w:tc>
        <w:tc>
          <w:tcPr>
            <w:tcW w:w="1882" w:type="dxa"/>
            <w:vAlign w:val="center"/>
          </w:tcPr>
          <w:p w14:paraId="3DFAAA40">
            <w:pPr>
              <w:jc w:val="center"/>
              <w:rPr>
                <w:rFonts w:asciiTheme="minorEastAsia" w:hAnsiTheme="minorEastAsia" w:eastAsiaTheme="minorEastAsia" w:cstheme="minorEastAsia"/>
                <w:b/>
                <w:bCs/>
                <w:color w:val="auto"/>
                <w:szCs w:val="21"/>
                <w:highlight w:val="none"/>
                <w:lang w:val="zh-CN"/>
              </w:rPr>
            </w:pPr>
          </w:p>
        </w:tc>
        <w:tc>
          <w:tcPr>
            <w:tcW w:w="1107" w:type="dxa"/>
            <w:vAlign w:val="center"/>
          </w:tcPr>
          <w:p w14:paraId="52864701">
            <w:pPr>
              <w:jc w:val="center"/>
              <w:rPr>
                <w:rFonts w:asciiTheme="minorEastAsia" w:hAnsiTheme="minorEastAsia" w:eastAsiaTheme="minorEastAsia" w:cstheme="minorEastAsia"/>
                <w:b/>
                <w:bCs/>
                <w:color w:val="auto"/>
                <w:szCs w:val="21"/>
                <w:highlight w:val="none"/>
                <w:lang w:val="zh-CN"/>
              </w:rPr>
            </w:pPr>
          </w:p>
        </w:tc>
      </w:tr>
      <w:tr w14:paraId="0449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0" w:type="dxa"/>
            <w:vAlign w:val="center"/>
          </w:tcPr>
          <w:p w14:paraId="428105EA">
            <w:pPr>
              <w:jc w:val="center"/>
              <w:rPr>
                <w:rFonts w:asciiTheme="minorEastAsia" w:hAnsiTheme="minorEastAsia" w:eastAsiaTheme="minorEastAsia" w:cstheme="minorEastAsia"/>
                <w:b/>
                <w:bCs/>
                <w:color w:val="auto"/>
                <w:szCs w:val="21"/>
                <w:highlight w:val="none"/>
                <w:lang w:val="zh-CN"/>
              </w:rPr>
            </w:pPr>
          </w:p>
        </w:tc>
        <w:tc>
          <w:tcPr>
            <w:tcW w:w="2398" w:type="dxa"/>
            <w:vAlign w:val="center"/>
          </w:tcPr>
          <w:p w14:paraId="5809C3BA">
            <w:pPr>
              <w:jc w:val="center"/>
              <w:rPr>
                <w:rFonts w:asciiTheme="minorEastAsia" w:hAnsiTheme="minorEastAsia" w:eastAsiaTheme="minorEastAsia" w:cstheme="minorEastAsia"/>
                <w:b/>
                <w:bCs/>
                <w:color w:val="auto"/>
                <w:szCs w:val="21"/>
                <w:highlight w:val="none"/>
                <w:lang w:val="zh-CN"/>
              </w:rPr>
            </w:pPr>
          </w:p>
        </w:tc>
        <w:tc>
          <w:tcPr>
            <w:tcW w:w="2225" w:type="dxa"/>
            <w:vAlign w:val="center"/>
          </w:tcPr>
          <w:p w14:paraId="61740467">
            <w:pPr>
              <w:jc w:val="center"/>
              <w:rPr>
                <w:rFonts w:asciiTheme="minorEastAsia" w:hAnsiTheme="minorEastAsia" w:eastAsiaTheme="minorEastAsia" w:cstheme="minorEastAsia"/>
                <w:b/>
                <w:bCs/>
                <w:color w:val="auto"/>
                <w:szCs w:val="21"/>
                <w:highlight w:val="none"/>
                <w:lang w:val="zh-CN"/>
              </w:rPr>
            </w:pPr>
          </w:p>
        </w:tc>
        <w:tc>
          <w:tcPr>
            <w:tcW w:w="1295" w:type="dxa"/>
            <w:vAlign w:val="center"/>
          </w:tcPr>
          <w:p w14:paraId="35BDA4C8">
            <w:pPr>
              <w:jc w:val="center"/>
              <w:rPr>
                <w:rFonts w:asciiTheme="minorEastAsia" w:hAnsiTheme="minorEastAsia" w:eastAsiaTheme="minorEastAsia" w:cstheme="minorEastAsia"/>
                <w:b/>
                <w:bCs/>
                <w:color w:val="auto"/>
                <w:szCs w:val="21"/>
                <w:highlight w:val="none"/>
                <w:lang w:val="zh-CN"/>
              </w:rPr>
            </w:pPr>
          </w:p>
        </w:tc>
        <w:tc>
          <w:tcPr>
            <w:tcW w:w="1882" w:type="dxa"/>
            <w:vAlign w:val="center"/>
          </w:tcPr>
          <w:p w14:paraId="7F1571DF">
            <w:pPr>
              <w:jc w:val="center"/>
              <w:rPr>
                <w:rFonts w:asciiTheme="minorEastAsia" w:hAnsiTheme="minorEastAsia" w:eastAsiaTheme="minorEastAsia" w:cstheme="minorEastAsia"/>
                <w:b/>
                <w:bCs/>
                <w:color w:val="auto"/>
                <w:szCs w:val="21"/>
                <w:highlight w:val="none"/>
                <w:lang w:val="zh-CN"/>
              </w:rPr>
            </w:pPr>
          </w:p>
        </w:tc>
        <w:tc>
          <w:tcPr>
            <w:tcW w:w="1107" w:type="dxa"/>
            <w:vAlign w:val="center"/>
          </w:tcPr>
          <w:p w14:paraId="2A9ECA0F">
            <w:pPr>
              <w:jc w:val="center"/>
              <w:rPr>
                <w:rFonts w:asciiTheme="minorEastAsia" w:hAnsiTheme="minorEastAsia" w:eastAsiaTheme="minorEastAsia" w:cstheme="minorEastAsia"/>
                <w:b/>
                <w:bCs/>
                <w:color w:val="auto"/>
                <w:szCs w:val="21"/>
                <w:highlight w:val="none"/>
                <w:lang w:val="zh-CN"/>
              </w:rPr>
            </w:pPr>
          </w:p>
        </w:tc>
      </w:tr>
      <w:tr w14:paraId="25B0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30" w:type="dxa"/>
            <w:vAlign w:val="center"/>
          </w:tcPr>
          <w:p w14:paraId="16F59300">
            <w:pPr>
              <w:jc w:val="center"/>
              <w:rPr>
                <w:rFonts w:asciiTheme="minorEastAsia" w:hAnsiTheme="minorEastAsia" w:eastAsiaTheme="minorEastAsia" w:cstheme="minorEastAsia"/>
                <w:b/>
                <w:bCs/>
                <w:color w:val="auto"/>
                <w:szCs w:val="21"/>
                <w:highlight w:val="none"/>
                <w:lang w:val="zh-CN"/>
              </w:rPr>
            </w:pPr>
          </w:p>
        </w:tc>
        <w:tc>
          <w:tcPr>
            <w:tcW w:w="2398" w:type="dxa"/>
            <w:vAlign w:val="center"/>
          </w:tcPr>
          <w:p w14:paraId="79621EB9">
            <w:pPr>
              <w:jc w:val="center"/>
              <w:rPr>
                <w:rFonts w:asciiTheme="minorEastAsia" w:hAnsiTheme="minorEastAsia" w:eastAsiaTheme="minorEastAsia" w:cstheme="minorEastAsia"/>
                <w:b/>
                <w:bCs/>
                <w:color w:val="auto"/>
                <w:szCs w:val="21"/>
                <w:highlight w:val="none"/>
                <w:lang w:val="zh-CN"/>
              </w:rPr>
            </w:pPr>
          </w:p>
        </w:tc>
        <w:tc>
          <w:tcPr>
            <w:tcW w:w="2225" w:type="dxa"/>
            <w:vAlign w:val="center"/>
          </w:tcPr>
          <w:p w14:paraId="6D448DE3">
            <w:pPr>
              <w:jc w:val="center"/>
              <w:rPr>
                <w:rFonts w:asciiTheme="minorEastAsia" w:hAnsiTheme="minorEastAsia" w:eastAsiaTheme="minorEastAsia" w:cstheme="minorEastAsia"/>
                <w:b/>
                <w:bCs/>
                <w:color w:val="auto"/>
                <w:szCs w:val="21"/>
                <w:highlight w:val="none"/>
                <w:lang w:val="zh-CN"/>
              </w:rPr>
            </w:pPr>
          </w:p>
        </w:tc>
        <w:tc>
          <w:tcPr>
            <w:tcW w:w="1295" w:type="dxa"/>
            <w:vAlign w:val="center"/>
          </w:tcPr>
          <w:p w14:paraId="23ABF6EA">
            <w:pPr>
              <w:jc w:val="center"/>
              <w:rPr>
                <w:rFonts w:asciiTheme="minorEastAsia" w:hAnsiTheme="minorEastAsia" w:eastAsiaTheme="minorEastAsia" w:cstheme="minorEastAsia"/>
                <w:b/>
                <w:bCs/>
                <w:color w:val="auto"/>
                <w:szCs w:val="21"/>
                <w:highlight w:val="none"/>
                <w:lang w:val="zh-CN"/>
              </w:rPr>
            </w:pPr>
          </w:p>
        </w:tc>
        <w:tc>
          <w:tcPr>
            <w:tcW w:w="1882" w:type="dxa"/>
            <w:vAlign w:val="center"/>
          </w:tcPr>
          <w:p w14:paraId="5BEF7897">
            <w:pPr>
              <w:jc w:val="center"/>
              <w:rPr>
                <w:rFonts w:asciiTheme="minorEastAsia" w:hAnsiTheme="minorEastAsia" w:eastAsiaTheme="minorEastAsia" w:cstheme="minorEastAsia"/>
                <w:b/>
                <w:bCs/>
                <w:color w:val="auto"/>
                <w:szCs w:val="21"/>
                <w:highlight w:val="none"/>
                <w:lang w:val="zh-CN"/>
              </w:rPr>
            </w:pPr>
          </w:p>
        </w:tc>
        <w:tc>
          <w:tcPr>
            <w:tcW w:w="1107" w:type="dxa"/>
            <w:vAlign w:val="center"/>
          </w:tcPr>
          <w:p w14:paraId="734A84BE">
            <w:pPr>
              <w:jc w:val="center"/>
              <w:rPr>
                <w:rFonts w:asciiTheme="minorEastAsia" w:hAnsiTheme="minorEastAsia" w:eastAsiaTheme="minorEastAsia" w:cstheme="minorEastAsia"/>
                <w:b/>
                <w:bCs/>
                <w:color w:val="auto"/>
                <w:szCs w:val="21"/>
                <w:highlight w:val="none"/>
                <w:lang w:val="zh-CN"/>
              </w:rPr>
            </w:pPr>
          </w:p>
        </w:tc>
      </w:tr>
    </w:tbl>
    <w:p w14:paraId="51FD1182">
      <w:pPr>
        <w:jc w:val="left"/>
        <w:rPr>
          <w:rFonts w:asciiTheme="minorEastAsia" w:hAnsiTheme="minorEastAsia" w:eastAsiaTheme="minorEastAsia" w:cstheme="minorEastAsia"/>
          <w:b/>
          <w:bCs/>
          <w:color w:val="auto"/>
          <w:szCs w:val="21"/>
          <w:highlight w:val="none"/>
        </w:rPr>
      </w:pPr>
    </w:p>
    <w:p w14:paraId="7D65DE6A">
      <w:pPr>
        <w:pStyle w:val="2"/>
        <w:spacing w:after="0" w:line="360" w:lineRule="auto"/>
        <w:ind w:firstLine="422"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p>
    <w:p w14:paraId="07278AD2">
      <w:pPr>
        <w:pStyle w:val="2"/>
        <w:spacing w:after="0" w:line="360" w:lineRule="auto"/>
        <w:ind w:firstLine="420" w:firstLineChars="200"/>
        <w:rPr>
          <w:rFonts w:ascii="宋体" w:hAnsi="宋体"/>
          <w:color w:val="auto"/>
          <w:sz w:val="21"/>
          <w:szCs w:val="21"/>
          <w:highlight w:val="none"/>
        </w:rPr>
      </w:pPr>
      <w:r>
        <w:rPr>
          <w:rFonts w:hint="eastAsia" w:asciiTheme="minorEastAsia" w:hAnsiTheme="minorEastAsia" w:eastAsiaTheme="minorEastAsia" w:cstheme="minorEastAsia"/>
          <w:bCs/>
          <w:color w:val="auto"/>
          <w:sz w:val="21"/>
          <w:szCs w:val="21"/>
          <w:highlight w:val="none"/>
        </w:rPr>
        <w:t>1.若供应商所投设备含“配件”或“易损件”必须填写此表，需明确备注“配件”或“易损件”，并与报价单一同递交，</w:t>
      </w:r>
      <w:r>
        <w:rPr>
          <w:rFonts w:hint="eastAsia" w:ascii="宋体" w:hAnsi="宋体"/>
          <w:color w:val="auto"/>
          <w:sz w:val="21"/>
          <w:szCs w:val="21"/>
          <w:highlight w:val="none"/>
        </w:rPr>
        <w:t>若不含，请在表格填中填写“无”。</w:t>
      </w:r>
    </w:p>
    <w:p w14:paraId="657BF9C1">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b/>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2.</w:t>
      </w:r>
      <w:r>
        <w:rPr>
          <w:rFonts w:hint="eastAsia" w:ascii="宋体" w:hAnsi="宋体" w:eastAsia="宋体" w:cs="宋体"/>
          <w:b/>
          <w:bCs/>
          <w:color w:val="000000"/>
          <w:sz w:val="21"/>
          <w:szCs w:val="21"/>
          <w:highlight w:val="none"/>
          <w:vertAlign w:val="baseline"/>
          <w:lang w:val="en-US" w:eastAsia="zh-CN"/>
        </w:rPr>
        <w:t>供应商需在文件规定上传时间前将本表传至zgjxmglxrl@163.com邮箱</w:t>
      </w:r>
      <w:r>
        <w:rPr>
          <w:rFonts w:hint="eastAsia" w:ascii="宋体" w:hAnsi="宋体" w:eastAsia="宋体" w:cs="宋体"/>
          <w:b/>
          <w:bCs/>
          <w:color w:val="auto"/>
          <w:kern w:val="2"/>
          <w:sz w:val="21"/>
          <w:szCs w:val="21"/>
          <w:highlight w:val="none"/>
          <w:lang w:val="en-US" w:eastAsia="zh-CN" w:bidi="ar-SA"/>
        </w:rPr>
        <w:t>。</w:t>
      </w:r>
    </w:p>
    <w:p w14:paraId="43E287D1">
      <w:pPr>
        <w:spacing w:line="360" w:lineRule="auto"/>
        <w:ind w:firstLine="420" w:firstLineChars="200"/>
        <w:jc w:val="left"/>
        <w:rPr>
          <w:rFonts w:hint="eastAsia" w:asciiTheme="minorEastAsia" w:hAnsiTheme="minorEastAsia" w:eastAsiaTheme="minorEastAsia" w:cstheme="minorEastAsia"/>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2B18A814">
      <w:pPr>
        <w:rPr>
          <w:rFonts w:hint="eastAsia" w:ascii="宋体" w:hAnsi="宋体" w:eastAsia="宋体" w:cs="宋体"/>
          <w:b/>
          <w:color w:val="auto"/>
          <w:sz w:val="21"/>
          <w:szCs w:val="21"/>
          <w:highlight w:val="none"/>
        </w:rPr>
      </w:pPr>
    </w:p>
    <w:p w14:paraId="177A892C">
      <w:pPr>
        <w:keepNext w:val="0"/>
        <w:keepLines w:val="0"/>
        <w:pageBreakBefore w:val="0"/>
        <w:kinsoku/>
        <w:wordWrap/>
        <w:overflowPunct/>
        <w:topLinePunct w:val="0"/>
        <w:autoSpaceDE/>
        <w:autoSpaceDN/>
        <w:bidi w:val="0"/>
        <w:adjustRightInd/>
        <w:snapToGrid/>
        <w:spacing w:line="312" w:lineRule="auto"/>
        <w:ind w:firstLine="422" w:firstLineChars="20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关于印发《政府采购促进中小企业发展管理办法》的通知</w:t>
      </w:r>
    </w:p>
    <w:p w14:paraId="6E8B4EFE">
      <w:pPr>
        <w:keepNext w:val="0"/>
        <w:keepLines w:val="0"/>
        <w:pageBreakBefore w:val="0"/>
        <w:kinsoku/>
        <w:wordWrap/>
        <w:overflowPunct/>
        <w:topLinePunct w:val="0"/>
        <w:autoSpaceDE/>
        <w:autoSpaceDN/>
        <w:bidi w:val="0"/>
        <w:adjustRightInd/>
        <w:snapToGrid/>
        <w:spacing w:line="312" w:lineRule="auto"/>
        <w:ind w:firstLine="420" w:firstLineChars="200"/>
        <w:jc w:val="center"/>
        <w:outlineLvl w:val="9"/>
        <w:rPr>
          <w:rFonts w:hint="eastAsia" w:ascii="宋体" w:hAnsi="宋体" w:eastAsia="宋体" w:cs="宋体"/>
          <w:bCs/>
          <w:color w:val="auto"/>
          <w:sz w:val="21"/>
          <w:szCs w:val="21"/>
          <w:highlight w:val="none"/>
        </w:rPr>
      </w:pPr>
      <w:bookmarkStart w:id="56" w:name="_Toc18113"/>
      <w:r>
        <w:rPr>
          <w:rFonts w:hint="eastAsia" w:ascii="宋体" w:hAnsi="宋体" w:eastAsia="宋体" w:cs="宋体"/>
          <w:bCs/>
          <w:color w:val="auto"/>
          <w:sz w:val="21"/>
          <w:szCs w:val="21"/>
          <w:highlight w:val="none"/>
        </w:rPr>
        <w:t>财库〔2020〕46号</w:t>
      </w:r>
      <w:bookmarkEnd w:id="56"/>
    </w:p>
    <w:p w14:paraId="7B9CA2E7">
      <w:pPr>
        <w:keepNext w:val="0"/>
        <w:keepLines w:val="0"/>
        <w:pageBreakBefore w:val="0"/>
        <w:kinsoku/>
        <w:wordWrap/>
        <w:overflowPunct/>
        <w:topLinePunct w:val="0"/>
        <w:autoSpaceDE/>
        <w:autoSpaceDN/>
        <w:bidi w:val="0"/>
        <w:adjustRightInd/>
        <w:snapToGrid/>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各中央预算单位办公厅（室），各省、自治区、直辖市、计划单列市财政厅（局）、工业和信息化主管部门，新疆生产建设兵团财政局、工业和信息化主管部门：</w:t>
      </w:r>
    </w:p>
    <w:p w14:paraId="235E0ECB">
      <w:pPr>
        <w:keepNext w:val="0"/>
        <w:keepLines w:val="0"/>
        <w:pageBreakBefore w:val="0"/>
        <w:kinsoku/>
        <w:wordWrap/>
        <w:overflowPunct/>
        <w:topLinePunct w:val="0"/>
        <w:autoSpaceDE/>
        <w:autoSpaceDN/>
        <w:bidi w:val="0"/>
        <w:adjustRightInd/>
        <w:snapToGrid/>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E0BDA0D">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附件：</w:t>
      </w:r>
      <w:r>
        <w:rPr>
          <w:rStyle w:val="23"/>
          <w:rFonts w:hint="eastAsia" w:ascii="宋体" w:hAnsi="宋体" w:eastAsia="宋体" w:cs="宋体"/>
          <w:color w:val="auto"/>
          <w:sz w:val="21"/>
          <w:szCs w:val="21"/>
          <w:highlight w:val="none"/>
        </w:rPr>
        <w:t>政府采购促进中小企业发展管理办法</w:t>
      </w:r>
    </w:p>
    <w:p w14:paraId="3541A715">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第一条　为了发挥政府采购的政策功能，促进中小企业健康发展，根据《中华人民共和国政府采购法》、《中华人民共和国中小企业促进法》等有关法律法规，制定本办法。</w:t>
      </w:r>
    </w:p>
    <w:p w14:paraId="479615D6">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BDF2813">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符合中小企业划分标准的个体工商户，在政府采购活动中视同中小企业。</w:t>
      </w:r>
    </w:p>
    <w:p w14:paraId="096257EC">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第三条　采购人在政府采购活动中应当通过加强采购需求管理，落实预留采购份额、价格评审优惠、优先采购等措施，提高中小企业在政府采购中的份额，支持中小企业发展。</w:t>
      </w:r>
    </w:p>
    <w:p w14:paraId="156F8747">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第四条　在政府采购活动中，</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提供的货物、工程或者服务符合下列情形的，享受本办法规定的中小企业扶持政策：</w:t>
      </w:r>
    </w:p>
    <w:p w14:paraId="5309236E">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（一）在货物采购项目中，货物由中小企业制造，即货物由中小企业生产且使用该中小企业商号或者注册商标；</w:t>
      </w:r>
    </w:p>
    <w:p w14:paraId="6EA9F246">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（二）在工程采购项目中，工程由中小企业承建，即工程施工单位为中小企业；</w:t>
      </w:r>
    </w:p>
    <w:p w14:paraId="4FD063C9">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（三）在服务采购项目中，服务由中小企业承接，即提供服务的人员为中小企业依照《中华人民共和国劳动合同法》订立劳动合同的从业人员。</w:t>
      </w:r>
    </w:p>
    <w:p w14:paraId="704E6F41">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在货物采购项目中，</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提供的货物既有中小企业制造货物，也有大型企业制造货物的，不享受本办法规定的中小企业扶持政策。</w:t>
      </w:r>
    </w:p>
    <w:p w14:paraId="60823F02">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以联合体形式参加政府采购活动，联合体各方均为中小企业的，联合体视同中小企业。其中，联合体各方均为小微企业的，联合体视同小微企业。</w:t>
      </w:r>
    </w:p>
    <w:p w14:paraId="7AC0033F">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第五条　采购人在政府采购活动中应当合理确定采购项目的采购需求，不得以企业注册资本、资产总额、营业收入、从业人员、利润、纳税额等规模条件和财务指标作为</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的资格要求或者评审因素，不得在企业股权结构、经营年限等方面对中小企业实行差别待遇或者歧视待遇。</w:t>
      </w:r>
    </w:p>
    <w:p w14:paraId="6DF40B20">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1BA92DB">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符合下列情形之一的，可不专门面向中小企业预留采购份额：</w:t>
      </w:r>
    </w:p>
    <w:p w14:paraId="001D35D3">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（一）法律法规和国家有关政策明确规定优先或者应当面向事业单位、社会组织等非企业主体采购的；</w:t>
      </w:r>
    </w:p>
    <w:p w14:paraId="484660AA">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（二）因确需使用不可替代的专利、专有技术，基础设施限制，或者提供特定公共服务等原因，只能从中小企业之外的</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处采购的；</w:t>
      </w:r>
    </w:p>
    <w:p w14:paraId="483C4944">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（三）按照本办法规定预留采购份额无法确保充分供应、充分竞争，或者存在可能影响政府采购目标实现的情形；</w:t>
      </w:r>
    </w:p>
    <w:p w14:paraId="2E9E72C4">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（四）框架协议采购项目；</w:t>
      </w:r>
    </w:p>
    <w:p w14:paraId="428A15EE">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（五）省级以上人民政府财政部门规定的其他情形。</w:t>
      </w:r>
    </w:p>
    <w:p w14:paraId="3767CC41">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除上述情形外，其他均为适宜由中小企业提供的情形。</w:t>
      </w:r>
    </w:p>
    <w:p w14:paraId="1EB56A63">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第七条　采购限额标准以上，200万元以下的货物和服务采购项目、400万元以下的工程采购项目，适宜由中小企业提供的，采购人应当专门面向中小企业采购。</w:t>
      </w:r>
    </w:p>
    <w:p w14:paraId="6F02A84F">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5B8FE4A">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（一）将采购项目整体或者设置采购包专门面向中小企业采购；</w:t>
      </w:r>
    </w:p>
    <w:p w14:paraId="379C730B">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（二）要求</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以联合体形式参加采购活动，且联合体中中小企业承担的部分达到一定比例；</w:t>
      </w:r>
    </w:p>
    <w:p w14:paraId="772E7310">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（三）要求获得采购合同的</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将采购项目中的一定比例分包给一家或者多家中小企业。</w:t>
      </w:r>
    </w:p>
    <w:p w14:paraId="39E32AAD">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组成联合体或者接受分包合同的中小企业与联合体内其他企业、分包企业之间不得存在直接控股、管理关系。</w:t>
      </w:r>
    </w:p>
    <w:p w14:paraId="581617EE">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89DB758">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28CCB13">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234D30B">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第十条　采购人应当严格按照本办法规定和主管预算单位制定的预留采购份额具体方案开展采购活动。预留份额的采购项目或者采购包，通过发布公告方式邀请</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后，符合资格条件的中小企业数量不足3家的，应当中止采购活动，视同未预留份额的采购项目或者采购包，按照本办法第九条有关规定重新组织采购活动。</w:t>
      </w:r>
    </w:p>
    <w:p w14:paraId="50F5A94D">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第十一条　中小企业参加政府采购活动，应当出具本办法规定的《中小企业声明函》（附1），否则不得享受相关中小企业扶持政策。任何单位和个人不得要求</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提供《中小企业声明函》之外的中小企业身份证明文件。</w:t>
      </w:r>
    </w:p>
    <w:p w14:paraId="265D1049">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第十二条　采购项目涉及中小企业采购的，采购文件应当明确以下内容：</w:t>
      </w:r>
    </w:p>
    <w:p w14:paraId="333E7667">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（一）预留份额的采购项目或者采购包，明确该项目或相关采购包专门面向中小企业采购，以及相关标的及预算金额；</w:t>
      </w:r>
    </w:p>
    <w:p w14:paraId="5453FD80">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（二）要求以联合体形式参加或者合同分包的，明确联合协议或者分包意向协议中中小企业合同金额应当达到的比例，并作为</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资格条件；</w:t>
      </w:r>
    </w:p>
    <w:p w14:paraId="61139347">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（三）非预留份额的采购项目或者采购包，明确有关价格扣除比例或者价格分加分比例；</w:t>
      </w:r>
    </w:p>
    <w:p w14:paraId="59BBB1C6">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（四）规定依据本办法规定享受扶持政策获得政府采购合同的，小微企业不得将合同分包给大中型企业，中型企业不得将合同分包给大型企业；</w:t>
      </w:r>
    </w:p>
    <w:p w14:paraId="53DEE232">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（五）采购人认为具备相关条件的，明确对中小企业在资金支付期限、预付款比例等方面的优惠措施；</w:t>
      </w:r>
    </w:p>
    <w:p w14:paraId="21C212D3">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（六）明确采购标的对应的中小企业划分标准所属行业；</w:t>
      </w:r>
    </w:p>
    <w:p w14:paraId="6A30F981">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（七）法律法规和省级以上人民政府财政部门规定的其他事项。</w:t>
      </w:r>
    </w:p>
    <w:p w14:paraId="4225BEEF">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第十三条　中标、成交</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享受本办法规定的中小企业扶持政策的，采购人、采购代理机构应当随中标、成交结果公开中标、成交</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的《中小企业声明函》。</w:t>
      </w:r>
    </w:p>
    <w:p w14:paraId="0484D085">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适用招标投标法的政府采购工程建设项目，应当在公示中标候选人时公开中标候选人的《中小企业声明函》。</w:t>
      </w:r>
    </w:p>
    <w:p w14:paraId="6BB8A9E5">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DB406D">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365834D8">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第十六条　政府采购监督检查、投诉处理及政府采购行政处罚中对中小企业的认定，由货物制造商或者工程、服务</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注册登记所在地的县级以上人民政府中小企业主管部门负责。</w:t>
      </w:r>
    </w:p>
    <w:p w14:paraId="691D18E0">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中小企业主管部门应当在收到财政部门或者有关招标投标行政监督部门关于协助开展中小企业认定函后10个工作日内做出书面答复。</w:t>
      </w:r>
    </w:p>
    <w:p w14:paraId="79F4B640">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5F46D9E8">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BB43172">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866E0E3">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第二十条　</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按照本办法规定提供声明函内容不实的，属于提供虚假材料谋取中标、成交，依照《中华人民共和国政府采购法》等国家有关规定追究相应责任。</w:t>
      </w:r>
    </w:p>
    <w:p w14:paraId="755CCF8D">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适用招标投标法的政府采购工程建设项目，投标人按照本办法规定提供声明函内容不实的，属于弄虚作假骗取中标，依照《中华人民共和国招标投标法》等国家有关规定追究相应责任。</w:t>
      </w:r>
    </w:p>
    <w:p w14:paraId="523F6350">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2F548EE">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第二十二条　对外援助项目、国家相关资格或者资质管理制度另有规定的项目，不适用本办法。</w:t>
      </w:r>
    </w:p>
    <w:p w14:paraId="60CFFBD6">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第二十三条　关于视同中小企业的其他主体的政府采购扶持政策，由财政部会同有关部门另行规定。</w:t>
      </w:r>
    </w:p>
    <w:p w14:paraId="17F43460">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第二十四条　省级财政部门可以会同中小企业主管部门根据本办法的规定制定具体实施办法。</w:t>
      </w:r>
    </w:p>
    <w:p w14:paraId="4C7D87F5">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cs="宋体"/>
          <w:color w:val="auto"/>
          <w:szCs w:val="21"/>
          <w:highlight w:val="none"/>
          <w:lang w:val="zh-CN"/>
        </w:rPr>
      </w:pPr>
      <w:r>
        <w:rPr>
          <w:rFonts w:hint="eastAsia" w:ascii="宋体" w:hAnsi="宋体" w:eastAsia="宋体" w:cs="宋体"/>
          <w:color w:val="auto"/>
          <w:szCs w:val="21"/>
          <w:highlight w:val="none"/>
          <w:lang w:val="zh-CN"/>
        </w:rPr>
        <w:t>第二十五条　本办法自2021年1月1日起施行。《财政部工业和信息化部关于印发〈政府采购促进中小企业发展暂行办法〉的通知》（财库﹝2011﹞181号）同时废止。</w:t>
      </w:r>
    </w:p>
    <w:p w14:paraId="47FAD5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FBE6778">
      <w:pPr>
        <w:widowControl/>
        <w:shd w:val="clear" w:color="auto" w:fill="FFFFFF"/>
        <w:spacing w:before="100" w:beforeAutospacing="1" w:after="100" w:afterAutospacing="1" w:line="420" w:lineRule="atLeast"/>
        <w:jc w:val="center"/>
        <w:textAlignment w:val="baseline"/>
        <w:rPr>
          <w:rFonts w:ascii="华文中宋" w:hAnsi="华文中宋" w:eastAsia="华文中宋" w:cs="华文中宋"/>
          <w:color w:val="auto"/>
          <w:sz w:val="30"/>
          <w:szCs w:val="30"/>
          <w:highlight w:val="none"/>
        </w:rPr>
      </w:pPr>
      <w:r>
        <w:rPr>
          <w:rFonts w:hint="eastAsia" w:ascii="华文中宋" w:hAnsi="华文中宋" w:eastAsia="华文中宋" w:cs="华文中宋"/>
          <w:color w:val="auto"/>
          <w:kern w:val="0"/>
          <w:sz w:val="30"/>
          <w:szCs w:val="30"/>
          <w:highlight w:val="none"/>
          <w:shd w:val="clear" w:color="auto" w:fill="FFFFFF"/>
          <w:lang w:bidi="ar"/>
        </w:rPr>
        <w:t>关于进一步加大政府采购支持中小企业力度的通知</w:t>
      </w:r>
    </w:p>
    <w:p w14:paraId="0C10E8A9">
      <w:pPr>
        <w:widowControl/>
        <w:shd w:val="clear" w:color="auto" w:fill="FFFFFF"/>
        <w:spacing w:line="450" w:lineRule="atLeast"/>
        <w:jc w:val="center"/>
        <w:textAlignment w:val="baseline"/>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t> </w:t>
      </w:r>
      <w:r>
        <w:rPr>
          <w:rFonts w:hint="eastAsia" w:ascii="宋体" w:hAnsi="宋体" w:cs="宋体"/>
          <w:b/>
          <w:bCs/>
          <w:color w:val="auto"/>
          <w:kern w:val="0"/>
          <w:sz w:val="24"/>
          <w:highlight w:val="none"/>
          <w:shd w:val="clear" w:color="auto" w:fill="FFFFFF"/>
          <w:lang w:bidi="ar"/>
        </w:rPr>
        <w:t>财库〔2022〕19号</w:t>
      </w:r>
    </w:p>
    <w:p w14:paraId="34151E19">
      <w:pPr>
        <w:pStyle w:val="17"/>
        <w:spacing w:beforeAutospacing="0" w:after="210" w:afterAutospacing="0" w:line="27" w:lineRule="atLeast"/>
        <w:jc w:val="both"/>
        <w:textAlignment w:val="baseline"/>
        <w:rPr>
          <w:rFonts w:hint="eastAsia"/>
          <w:color w:val="auto"/>
          <w:highlight w:val="none"/>
        </w:rPr>
      </w:pPr>
      <w:r>
        <w:rPr>
          <w:rFonts w:hint="eastAsia"/>
          <w:color w:val="auto"/>
          <w:highlight w:val="none"/>
          <w:shd w:val="clear" w:color="auto" w:fill="FFFFFF"/>
        </w:rPr>
        <w:t>各中央预算单位，各省、自治区、直辖市、计划单列市财政厅（局），新疆生产建设兵团财政局：</w:t>
      </w:r>
    </w:p>
    <w:p w14:paraId="22EA7296">
      <w:pPr>
        <w:pStyle w:val="17"/>
        <w:spacing w:beforeAutospacing="0" w:after="210" w:afterAutospacing="0" w:line="27" w:lineRule="atLeast"/>
        <w:jc w:val="both"/>
        <w:textAlignment w:val="baseline"/>
        <w:rPr>
          <w:rFonts w:hint="eastAsia"/>
          <w:color w:val="auto"/>
          <w:highlight w:val="none"/>
        </w:rPr>
      </w:pPr>
      <w:r>
        <w:rPr>
          <w:rFonts w:hint="eastAsia"/>
          <w:color w:val="auto"/>
          <w:highlight w:val="none"/>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1B134AC">
      <w:pPr>
        <w:pStyle w:val="17"/>
        <w:spacing w:beforeAutospacing="0" w:after="210" w:afterAutospacing="0" w:line="27" w:lineRule="atLeast"/>
        <w:jc w:val="both"/>
        <w:textAlignment w:val="baseline"/>
        <w:rPr>
          <w:rFonts w:hint="eastAsia"/>
          <w:color w:val="auto"/>
          <w:highlight w:val="none"/>
        </w:rPr>
      </w:pPr>
      <w:r>
        <w:rPr>
          <w:rFonts w:hint="eastAsia"/>
          <w:color w:val="auto"/>
          <w:highlight w:val="none"/>
          <w:shd w:val="clear" w:color="auto" w:fill="FFFFFF"/>
        </w:rPr>
        <w:t>　　</w:t>
      </w:r>
      <w:r>
        <w:rPr>
          <w:rFonts w:hint="eastAsia"/>
          <w:b/>
          <w:bCs/>
          <w:color w:val="auto"/>
          <w:highlight w:val="none"/>
          <w:shd w:val="clear" w:color="auto" w:fill="FFFFFF"/>
        </w:rPr>
        <w:t>一、严格落实支持中小企业政府采购政策。</w:t>
      </w:r>
      <w:r>
        <w:rPr>
          <w:rFonts w:hint="eastAsia"/>
          <w:color w:val="auto"/>
          <w:highlight w:val="none"/>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23B0524">
      <w:pPr>
        <w:pStyle w:val="17"/>
        <w:spacing w:beforeAutospacing="0" w:after="210" w:afterAutospacing="0" w:line="27" w:lineRule="atLeast"/>
        <w:jc w:val="both"/>
        <w:textAlignment w:val="baseline"/>
        <w:rPr>
          <w:rFonts w:hint="eastAsia"/>
          <w:color w:val="auto"/>
          <w:highlight w:val="none"/>
        </w:rPr>
      </w:pPr>
      <w:r>
        <w:rPr>
          <w:rFonts w:hint="eastAsia"/>
          <w:color w:val="auto"/>
          <w:highlight w:val="none"/>
          <w:shd w:val="clear" w:color="auto" w:fill="FFFFFF"/>
        </w:rPr>
        <w:t>　　</w:t>
      </w:r>
      <w:r>
        <w:rPr>
          <w:rFonts w:hint="eastAsia"/>
          <w:b/>
          <w:bCs/>
          <w:color w:val="auto"/>
          <w:highlight w:val="none"/>
          <w:shd w:val="clear" w:color="auto" w:fill="FFFFFF"/>
        </w:rPr>
        <w:t>二、调整对小微企业的价格评审优惠幅度。</w:t>
      </w:r>
      <w:r>
        <w:rPr>
          <w:rFonts w:hint="eastAsia"/>
          <w:color w:val="auto"/>
          <w:highlight w:val="none"/>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3D1B79A">
      <w:pPr>
        <w:pStyle w:val="17"/>
        <w:spacing w:beforeAutospacing="0" w:after="210" w:afterAutospacing="0" w:line="27" w:lineRule="atLeast"/>
        <w:jc w:val="both"/>
        <w:textAlignment w:val="baseline"/>
        <w:rPr>
          <w:rFonts w:hint="eastAsia"/>
          <w:color w:val="auto"/>
          <w:highlight w:val="none"/>
        </w:rPr>
      </w:pPr>
      <w:r>
        <w:rPr>
          <w:rFonts w:hint="eastAsia"/>
          <w:color w:val="auto"/>
          <w:highlight w:val="none"/>
          <w:shd w:val="clear" w:color="auto" w:fill="FFFFFF"/>
        </w:rPr>
        <w:t>　　</w:t>
      </w:r>
      <w:r>
        <w:rPr>
          <w:rFonts w:hint="eastAsia"/>
          <w:b/>
          <w:bCs/>
          <w:color w:val="auto"/>
          <w:highlight w:val="none"/>
          <w:shd w:val="clear" w:color="auto" w:fill="FFFFFF"/>
        </w:rPr>
        <w:t>三、提高政府采购工程面向中小企业预留份额。</w:t>
      </w:r>
      <w:r>
        <w:rPr>
          <w:rFonts w:hint="eastAsia"/>
          <w:color w:val="auto"/>
          <w:highlight w:val="none"/>
          <w:shd w:val="clear" w:color="auto" w:fill="FFFFFF"/>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0BF6B08">
      <w:pPr>
        <w:pStyle w:val="17"/>
        <w:spacing w:beforeAutospacing="0" w:after="210" w:afterAutospacing="0" w:line="27" w:lineRule="atLeast"/>
        <w:jc w:val="both"/>
        <w:textAlignment w:val="baseline"/>
        <w:rPr>
          <w:rFonts w:hint="eastAsia"/>
          <w:color w:val="auto"/>
          <w:highlight w:val="none"/>
        </w:rPr>
      </w:pPr>
      <w:r>
        <w:rPr>
          <w:rFonts w:hint="eastAsia"/>
          <w:color w:val="auto"/>
          <w:highlight w:val="none"/>
          <w:shd w:val="clear" w:color="auto" w:fill="FFFFFF"/>
        </w:rPr>
        <w:t>　　</w:t>
      </w:r>
      <w:r>
        <w:rPr>
          <w:rFonts w:hint="eastAsia"/>
          <w:b/>
          <w:bCs/>
          <w:color w:val="auto"/>
          <w:highlight w:val="none"/>
          <w:shd w:val="clear" w:color="auto" w:fill="FFFFFF"/>
        </w:rPr>
        <w:t>四、认真做好组织实施。</w:t>
      </w:r>
      <w:r>
        <w:rPr>
          <w:rFonts w:hint="eastAsia"/>
          <w:color w:val="auto"/>
          <w:highlight w:val="none"/>
          <w:shd w:val="clear" w:color="auto" w:fill="FFFFFF"/>
        </w:rPr>
        <w:t>各地区、各部门应当加强组织领导，明确工作责任，细化执行要求，强化监督检查，确保国务院部署落实到位，对通知执行中出现的问题要及时向财政部报告。</w:t>
      </w:r>
    </w:p>
    <w:p w14:paraId="49B7E567">
      <w:pPr>
        <w:pStyle w:val="17"/>
        <w:spacing w:beforeAutospacing="0" w:after="210" w:afterAutospacing="0" w:line="27" w:lineRule="atLeast"/>
        <w:jc w:val="both"/>
        <w:textAlignment w:val="baseline"/>
        <w:rPr>
          <w:rFonts w:hint="eastAsia"/>
          <w:color w:val="auto"/>
          <w:highlight w:val="none"/>
          <w:shd w:val="clear" w:color="auto" w:fill="FFFFFF"/>
        </w:rPr>
      </w:pPr>
      <w:r>
        <w:rPr>
          <w:rFonts w:hint="eastAsia"/>
          <w:color w:val="auto"/>
          <w:highlight w:val="none"/>
          <w:shd w:val="clear" w:color="auto" w:fill="FFFFFF"/>
        </w:rPr>
        <w:t>　　本通知自2022年7月1日起执行。</w:t>
      </w:r>
    </w:p>
    <w:p w14:paraId="293830A0">
      <w:pPr>
        <w:rPr>
          <w:rFonts w:hint="eastAsia"/>
          <w:color w:val="auto"/>
          <w:highlight w:val="none"/>
          <w:shd w:val="clear" w:color="auto" w:fill="FFFFFF"/>
        </w:rPr>
      </w:pPr>
      <w:r>
        <w:rPr>
          <w:rFonts w:hint="eastAsia"/>
          <w:color w:val="auto"/>
          <w:highlight w:val="none"/>
          <w:shd w:val="clear" w:color="auto" w:fill="FFFFFF"/>
        </w:rPr>
        <w:br w:type="page"/>
      </w:r>
    </w:p>
    <w:p w14:paraId="5926C3D0">
      <w:pPr>
        <w:pStyle w:val="17"/>
        <w:spacing w:line="432" w:lineRule="auto"/>
        <w:jc w:val="center"/>
        <w:rPr>
          <w:rFonts w:hint="eastAsia" w:cs="宋体"/>
          <w:color w:val="auto"/>
          <w:sz w:val="28"/>
          <w:szCs w:val="28"/>
          <w:highlight w:val="none"/>
        </w:rPr>
      </w:pPr>
      <w:r>
        <w:rPr>
          <w:rStyle w:val="23"/>
          <w:rFonts w:hint="eastAsia" w:cs="宋体"/>
          <w:color w:val="auto"/>
          <w:sz w:val="28"/>
          <w:szCs w:val="28"/>
          <w:highlight w:val="none"/>
        </w:rPr>
        <w:t>中小企业划型标准规定</w:t>
      </w:r>
    </w:p>
    <w:p w14:paraId="597871EF">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一、根据《中华人民共和国中小企业促进法》和《国务院关于进一步促进中小企业发展的若干意见》(国发〔2009〕36号)，制定本规定。</w:t>
      </w:r>
    </w:p>
    <w:p w14:paraId="7732DE24">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二、中小企业划分为中型、小型、微型三种类型，具体标准根据企业从业人员、营业收入、资产总额等指标，结合行业特点制定。</w:t>
      </w:r>
    </w:p>
    <w:p w14:paraId="49D71948">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B83BAD">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四、各行业划型标准为：</w:t>
      </w:r>
    </w:p>
    <w:p w14:paraId="1315BF5A">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2548779">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E5F107">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41D205">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C17C09">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4D6DFE">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227D6EC">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2926CC">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575943">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B51689">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A37906">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60EE49">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B17CE5">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40E5D1">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0D1E0E">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A2F2D52">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6883E7A3">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五、企业类型的划分以统计部门的统计数据为依据。</w:t>
      </w:r>
    </w:p>
    <w:p w14:paraId="75977295">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007C304B">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22FB9FE">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八、本规定由工业和信息化部、国家统计局会同有关部门根据《国民经济行业分类》修订情况和企业发展变化情况适时修订。</w:t>
      </w:r>
    </w:p>
    <w:p w14:paraId="4B15FAC5">
      <w:pPr>
        <w:pStyle w:val="17"/>
        <w:spacing w:beforeAutospacing="0" w:after="210" w:afterAutospacing="0" w:line="27" w:lineRule="atLeast"/>
        <w:jc w:val="both"/>
        <w:textAlignment w:val="baseline"/>
        <w:rPr>
          <w:rFonts w:hint="eastAsia" w:eastAsia="宋体" w:cs="宋体"/>
          <w:color w:val="auto"/>
          <w:sz w:val="21"/>
          <w:szCs w:val="21"/>
          <w:highlight w:val="none"/>
          <w:lang w:eastAsia="zh-CN"/>
        </w:rPr>
      </w:pPr>
      <w:r>
        <w:rPr>
          <w:rFonts w:hint="eastAsia" w:cs="宋体"/>
          <w:color w:val="auto"/>
          <w:sz w:val="21"/>
          <w:szCs w:val="21"/>
          <w:highlight w:val="none"/>
        </w:rPr>
        <w:t>　　九、本规定由工业和信息化部、国家统计局会同有关部门负责解释。</w:t>
      </w:r>
    </w:p>
    <w:p w14:paraId="63C45F4B">
      <w:pPr>
        <w:pStyle w:val="17"/>
        <w:spacing w:beforeAutospacing="0" w:after="210" w:afterAutospacing="0" w:line="27" w:lineRule="atLeast"/>
        <w:jc w:val="both"/>
        <w:textAlignment w:val="baseline"/>
        <w:rPr>
          <w:rFonts w:hint="eastAsia"/>
          <w:color w:val="auto"/>
          <w:highlight w:val="none"/>
          <w:shd w:val="clear" w:color="auto" w:fill="FFFFFF"/>
        </w:rPr>
      </w:pPr>
      <w:r>
        <w:rPr>
          <w:rFonts w:hint="eastAsia" w:cs="宋体"/>
          <w:color w:val="auto"/>
          <w:sz w:val="21"/>
          <w:szCs w:val="21"/>
          <w:highlight w:val="none"/>
        </w:rPr>
        <w:t>　　十、本规定自发布之日起执行，原国家经贸委、原国家计委、财政部和国家统计局2003年颁布的《中小企业标准暂行规定》同时废止。</w:t>
      </w:r>
    </w:p>
    <w:p w14:paraId="1252E9A6">
      <w:pPr>
        <w:pStyle w:val="30"/>
        <w:spacing w:line="360" w:lineRule="auto"/>
        <w:rPr>
          <w:rFonts w:hint="eastAsia" w:ascii="宋体" w:hAnsi="宋体" w:eastAsia="宋体" w:cs="宋体"/>
          <w:color w:val="auto"/>
          <w:sz w:val="21"/>
          <w:szCs w:val="21"/>
          <w:highlight w:val="none"/>
        </w:rPr>
      </w:pPr>
    </w:p>
    <w:p w14:paraId="7C4EA21D">
      <w:pPr>
        <w:spacing w:line="360" w:lineRule="auto"/>
        <w:rPr>
          <w:color w:val="auto"/>
          <w:highlight w:val="none"/>
        </w:rPr>
      </w:pPr>
    </w:p>
    <w:p w14:paraId="0E9F40B3">
      <w:pPr>
        <w:pStyle w:val="17"/>
        <w:spacing w:beforeAutospacing="0" w:after="210" w:afterAutospacing="0" w:line="27" w:lineRule="atLeast"/>
        <w:jc w:val="both"/>
        <w:textAlignment w:val="baseline"/>
        <w:rPr>
          <w:rFonts w:hint="eastAsia"/>
          <w:color w:val="auto"/>
          <w:highlight w:val="none"/>
          <w:shd w:val="clear" w:color="auto" w:fill="FFFFFF"/>
        </w:rPr>
      </w:pPr>
    </w:p>
    <w:p w14:paraId="47BB5E7C">
      <w:pPr>
        <w:pStyle w:val="30"/>
        <w:spacing w:line="360" w:lineRule="auto"/>
        <w:rPr>
          <w:rFonts w:hint="eastAsia" w:ascii="宋体" w:hAnsi="宋体" w:eastAsia="宋体" w:cs="宋体"/>
          <w:color w:val="auto"/>
          <w:sz w:val="21"/>
          <w:szCs w:val="21"/>
          <w:highlight w:val="none"/>
        </w:rPr>
      </w:pPr>
      <w:bookmarkStart w:id="57" w:name="_GoBack"/>
      <w:bookmarkEnd w:id="57"/>
    </w:p>
    <w:p w14:paraId="4687E752">
      <w:pPr>
        <w:spacing w:line="360" w:lineRule="auto"/>
        <w:rPr>
          <w:color w:val="auto"/>
          <w:highlight w:val="none"/>
        </w:rPr>
      </w:pPr>
    </w:p>
    <w:sectPr>
      <w:footerReference r:id="rId14" w:type="first"/>
      <w:headerReference r:id="rId13" w:type="default"/>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273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35AB1">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B35AB1">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7F79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7F61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B7F61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A240">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80DAA">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A80DAA">
                    <w:pPr>
                      <w:pStyle w:val="12"/>
                    </w:pPr>
                    <w:r>
                      <w:fldChar w:fldCharType="begin"/>
                    </w:r>
                    <w:r>
                      <w:instrText xml:space="preserve"> PAGE  \* MERGEFORMAT </w:instrText>
                    </w:r>
                    <w:r>
                      <w:fldChar w:fldCharType="separate"/>
                    </w:r>
                    <w:r>
                      <w:t>37</w:t>
                    </w:r>
                    <w:r>
                      <w:fldChar w:fldCharType="end"/>
                    </w:r>
                  </w:p>
                </w:txbxContent>
              </v:textbox>
            </v:shape>
          </w:pict>
        </mc:Fallback>
      </mc:AlternateContent>
    </w:r>
  </w:p>
  <w:p w14:paraId="1949B0C6">
    <w:pPr>
      <w:pStyle w:val="12"/>
      <w:ind w:right="54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B8DB0">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3868E">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5B3868E">
                    <w:pPr>
                      <w:pStyle w:val="12"/>
                    </w:pPr>
                    <w:r>
                      <w:fldChar w:fldCharType="begin"/>
                    </w:r>
                    <w:r>
                      <w:instrText xml:space="preserve"> PAGE  \* MERGEFORMAT </w:instrText>
                    </w:r>
                    <w:r>
                      <w:fldChar w:fldCharType="separate"/>
                    </w:r>
                    <w:r>
                      <w:t>40</w:t>
                    </w:r>
                    <w:r>
                      <w:fldChar w:fldCharType="end"/>
                    </w:r>
                  </w:p>
                </w:txbxContent>
              </v:textbox>
            </v:shape>
          </w:pict>
        </mc:Fallback>
      </mc:AlternateContent>
    </w:r>
  </w:p>
  <w:p w14:paraId="32CAA4C2">
    <w:pPr>
      <w:pStyle w:val="12"/>
      <w:ind w:right="54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2D8DA">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1507D">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51507D">
                    <w:pPr>
                      <w:pStyle w:val="12"/>
                    </w:pPr>
                    <w:r>
                      <w:fldChar w:fldCharType="begin"/>
                    </w:r>
                    <w:r>
                      <w:instrText xml:space="preserve"> PAGE  \* MERGEFORMAT </w:instrText>
                    </w:r>
                    <w:r>
                      <w:fldChar w:fldCharType="separate"/>
                    </w:r>
                    <w:r>
                      <w:t>78</w:t>
                    </w:r>
                    <w:r>
                      <w:fldChar w:fldCharType="end"/>
                    </w:r>
                  </w:p>
                </w:txbxContent>
              </v:textbox>
            </v:shape>
          </w:pict>
        </mc:Fallback>
      </mc:AlternateContent>
    </w:r>
  </w:p>
  <w:p w14:paraId="1A4C89AD">
    <w:pPr>
      <w:pStyle w:val="1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1588">
    <w:pPr>
      <w:pStyle w:val="1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33B48">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7E33B48">
                    <w:pPr>
                      <w:pStyle w:val="12"/>
                    </w:pPr>
                    <w:r>
                      <w:fldChar w:fldCharType="begin"/>
                    </w:r>
                    <w:r>
                      <w:instrText xml:space="preserve"> PAGE  \* MERGEFORMAT </w:instrText>
                    </w:r>
                    <w:r>
                      <w:fldChar w:fldCharType="separate"/>
                    </w:r>
                    <w:r>
                      <w:t>79</w:t>
                    </w:r>
                    <w:r>
                      <w:fldChar w:fldCharType="end"/>
                    </w:r>
                  </w:p>
                </w:txbxContent>
              </v:textbox>
            </v:shape>
          </w:pict>
        </mc:Fallback>
      </mc:AlternateContent>
    </w:r>
  </w:p>
  <w:p w14:paraId="3C0B4C4E">
    <w:pPr>
      <w:pStyle w:val="12"/>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2CAAB">
    <w:pPr>
      <w:pStyle w:val="1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42877">
                          <w:pPr>
                            <w:pStyle w:val="1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4642877">
                    <w:pPr>
                      <w:pStyle w:val="12"/>
                    </w:pPr>
                    <w:r>
                      <w:fldChar w:fldCharType="begin"/>
                    </w:r>
                    <w:r>
                      <w:instrText xml:space="preserve"> PAGE  \* MERGEFORMAT </w:instrText>
                    </w:r>
                    <w:r>
                      <w:fldChar w:fldCharType="separate"/>
                    </w:r>
                    <w:r>
                      <w:t>83</w:t>
                    </w:r>
                    <w:r>
                      <w:fldChar w:fldCharType="end"/>
                    </w:r>
                  </w:p>
                </w:txbxContent>
              </v:textbox>
            </v:shape>
          </w:pict>
        </mc:Fallback>
      </mc:AlternateContent>
    </w:r>
  </w:p>
  <w:p w14:paraId="3133D01C">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8E188">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274B">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D80C">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EF2B">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2A0C">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2A84E"/>
    <w:multiLevelType w:val="singleLevel"/>
    <w:tmpl w:val="9D52A84E"/>
    <w:lvl w:ilvl="0" w:tentative="0">
      <w:start w:val="2"/>
      <w:numFmt w:val="decimal"/>
      <w:suff w:val="nothing"/>
      <w:lvlText w:val="%1、"/>
      <w:lvlJc w:val="left"/>
    </w:lvl>
  </w:abstractNum>
  <w:abstractNum w:abstractNumId="1">
    <w:nsid w:val="BECD1EB5"/>
    <w:multiLevelType w:val="singleLevel"/>
    <w:tmpl w:val="BECD1EB5"/>
    <w:lvl w:ilvl="0" w:tentative="0">
      <w:start w:val="1"/>
      <w:numFmt w:val="decimal"/>
      <w:suff w:val="space"/>
      <w:lvlText w:val="%1."/>
      <w:lvlJc w:val="left"/>
    </w:lvl>
  </w:abstractNum>
  <w:abstractNum w:abstractNumId="2">
    <w:nsid w:val="D59E8AA5"/>
    <w:multiLevelType w:val="singleLevel"/>
    <w:tmpl w:val="D59E8AA5"/>
    <w:lvl w:ilvl="0" w:tentative="0">
      <w:start w:val="1"/>
      <w:numFmt w:val="decimal"/>
      <w:suff w:val="nothing"/>
      <w:lvlText w:val="%1．"/>
      <w:lvlJc w:val="left"/>
      <w:pPr>
        <w:ind w:left="0" w:firstLine="400"/>
      </w:pPr>
      <w:rPr>
        <w:rFonts w:hint="default"/>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DAB780"/>
    <w:multiLevelType w:val="singleLevel"/>
    <w:tmpl w:val="2BDAB780"/>
    <w:lvl w:ilvl="0" w:tentative="0">
      <w:start w:val="1"/>
      <w:numFmt w:val="decimal"/>
      <w:lvlText w:val="%1."/>
      <w:lvlJc w:val="left"/>
      <w:pPr>
        <w:tabs>
          <w:tab w:val="left" w:pos="312"/>
        </w:tabs>
      </w:pPr>
    </w:lvl>
  </w:abstractNum>
  <w:abstractNum w:abstractNumId="6">
    <w:nsid w:val="323DE976"/>
    <w:multiLevelType w:val="singleLevel"/>
    <w:tmpl w:val="323DE976"/>
    <w:lvl w:ilvl="0" w:tentative="0">
      <w:start w:val="1"/>
      <w:numFmt w:val="chineseCounting"/>
      <w:suff w:val="nothing"/>
      <w:lvlText w:val="第%1章　"/>
      <w:lvlJc w:val="left"/>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4CDE60E"/>
    <w:multiLevelType w:val="singleLevel"/>
    <w:tmpl w:val="44CDE60E"/>
    <w:lvl w:ilvl="0" w:tentative="0">
      <w:start w:val="1"/>
      <w:numFmt w:val="decimal"/>
      <w:lvlText w:val="%1."/>
      <w:lvlJc w:val="left"/>
      <w:pPr>
        <w:tabs>
          <w:tab w:val="left" w:pos="312"/>
        </w:tabs>
      </w:pPr>
    </w:lvl>
  </w:abstractNum>
  <w:abstractNum w:abstractNumId="9">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4ED23E92"/>
    <w:multiLevelType w:val="singleLevel"/>
    <w:tmpl w:val="4ED23E92"/>
    <w:lvl w:ilvl="0" w:tentative="0">
      <w:start w:val="1"/>
      <w:numFmt w:val="decimal"/>
      <w:suff w:val="nothing"/>
      <w:lvlText w:val="（%1）"/>
      <w:lvlJc w:val="left"/>
    </w:lvl>
  </w:abstractNum>
  <w:abstractNum w:abstractNumId="11">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10"/>
  </w:num>
  <w:num w:numId="4">
    <w:abstractNumId w:val="0"/>
  </w:num>
  <w:num w:numId="5">
    <w:abstractNumId w:val="8"/>
  </w:num>
  <w:num w:numId="6">
    <w:abstractNumId w:val="3"/>
  </w:num>
  <w:num w:numId="7">
    <w:abstractNumId w:val="11"/>
  </w:num>
  <w:num w:numId="8">
    <w:abstractNumId w:val="5"/>
  </w:num>
  <w:num w:numId="9">
    <w:abstractNumId w:val="9"/>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3739C9"/>
    <w:rsid w:val="00027B74"/>
    <w:rsid w:val="00032B0F"/>
    <w:rsid w:val="00064A62"/>
    <w:rsid w:val="0007258D"/>
    <w:rsid w:val="000943A1"/>
    <w:rsid w:val="000B21C1"/>
    <w:rsid w:val="000F0610"/>
    <w:rsid w:val="001062A7"/>
    <w:rsid w:val="00116D00"/>
    <w:rsid w:val="00124EA0"/>
    <w:rsid w:val="0013490C"/>
    <w:rsid w:val="00147518"/>
    <w:rsid w:val="00155AA4"/>
    <w:rsid w:val="00163C58"/>
    <w:rsid w:val="0018283B"/>
    <w:rsid w:val="002114D4"/>
    <w:rsid w:val="0021582A"/>
    <w:rsid w:val="002C4FE7"/>
    <w:rsid w:val="003172E1"/>
    <w:rsid w:val="003739C9"/>
    <w:rsid w:val="00395EC4"/>
    <w:rsid w:val="003D6656"/>
    <w:rsid w:val="004063F7"/>
    <w:rsid w:val="004448BF"/>
    <w:rsid w:val="004A45E2"/>
    <w:rsid w:val="004F3DD9"/>
    <w:rsid w:val="00504834"/>
    <w:rsid w:val="0054249A"/>
    <w:rsid w:val="0054508C"/>
    <w:rsid w:val="00553269"/>
    <w:rsid w:val="005716C2"/>
    <w:rsid w:val="005E1A06"/>
    <w:rsid w:val="00631FC9"/>
    <w:rsid w:val="006665F5"/>
    <w:rsid w:val="006C31A9"/>
    <w:rsid w:val="0071017F"/>
    <w:rsid w:val="0075059A"/>
    <w:rsid w:val="007C657E"/>
    <w:rsid w:val="007C6C63"/>
    <w:rsid w:val="007D350A"/>
    <w:rsid w:val="007E0142"/>
    <w:rsid w:val="007F28A3"/>
    <w:rsid w:val="00800886"/>
    <w:rsid w:val="00865356"/>
    <w:rsid w:val="009316F6"/>
    <w:rsid w:val="00951FEE"/>
    <w:rsid w:val="00995962"/>
    <w:rsid w:val="009C26F0"/>
    <w:rsid w:val="00A0793D"/>
    <w:rsid w:val="00AA7CA8"/>
    <w:rsid w:val="00AC641A"/>
    <w:rsid w:val="00AD1622"/>
    <w:rsid w:val="00AD4D3B"/>
    <w:rsid w:val="00AF0849"/>
    <w:rsid w:val="00AF48E9"/>
    <w:rsid w:val="00B55BF8"/>
    <w:rsid w:val="00BC3237"/>
    <w:rsid w:val="00C66B69"/>
    <w:rsid w:val="00CC6F46"/>
    <w:rsid w:val="00D64A79"/>
    <w:rsid w:val="00D826C5"/>
    <w:rsid w:val="00E36B31"/>
    <w:rsid w:val="00EC19A2"/>
    <w:rsid w:val="00ED2974"/>
    <w:rsid w:val="00FC778F"/>
    <w:rsid w:val="00FF5FE3"/>
    <w:rsid w:val="01035B5A"/>
    <w:rsid w:val="01365DB1"/>
    <w:rsid w:val="01376E0A"/>
    <w:rsid w:val="014E4831"/>
    <w:rsid w:val="01D335CF"/>
    <w:rsid w:val="021F009A"/>
    <w:rsid w:val="0247234C"/>
    <w:rsid w:val="0248647F"/>
    <w:rsid w:val="02503583"/>
    <w:rsid w:val="02915065"/>
    <w:rsid w:val="031F7B20"/>
    <w:rsid w:val="03355646"/>
    <w:rsid w:val="0349265D"/>
    <w:rsid w:val="0363133A"/>
    <w:rsid w:val="03694A19"/>
    <w:rsid w:val="036C3927"/>
    <w:rsid w:val="03985343"/>
    <w:rsid w:val="03AF2D1D"/>
    <w:rsid w:val="03B26C5F"/>
    <w:rsid w:val="03CE4193"/>
    <w:rsid w:val="03F2214F"/>
    <w:rsid w:val="04163D27"/>
    <w:rsid w:val="041E78B0"/>
    <w:rsid w:val="045A2710"/>
    <w:rsid w:val="046A586C"/>
    <w:rsid w:val="047564A8"/>
    <w:rsid w:val="04B226B1"/>
    <w:rsid w:val="04E121B9"/>
    <w:rsid w:val="04F50131"/>
    <w:rsid w:val="05331173"/>
    <w:rsid w:val="05553ECA"/>
    <w:rsid w:val="055C00C0"/>
    <w:rsid w:val="05922FA0"/>
    <w:rsid w:val="05A90C30"/>
    <w:rsid w:val="05B608D1"/>
    <w:rsid w:val="05C51278"/>
    <w:rsid w:val="05D74F2C"/>
    <w:rsid w:val="05D83E7F"/>
    <w:rsid w:val="060148D5"/>
    <w:rsid w:val="06132BC7"/>
    <w:rsid w:val="064E0167"/>
    <w:rsid w:val="06775734"/>
    <w:rsid w:val="06AC561D"/>
    <w:rsid w:val="06BC2A23"/>
    <w:rsid w:val="06DF0467"/>
    <w:rsid w:val="06E5034F"/>
    <w:rsid w:val="06EB779A"/>
    <w:rsid w:val="06EE226F"/>
    <w:rsid w:val="070B75F7"/>
    <w:rsid w:val="07547708"/>
    <w:rsid w:val="075F320E"/>
    <w:rsid w:val="07614F13"/>
    <w:rsid w:val="076660E0"/>
    <w:rsid w:val="077F6D4E"/>
    <w:rsid w:val="07A33756"/>
    <w:rsid w:val="07BF12C2"/>
    <w:rsid w:val="07C80EFB"/>
    <w:rsid w:val="07D459E5"/>
    <w:rsid w:val="07F217BC"/>
    <w:rsid w:val="07F966E8"/>
    <w:rsid w:val="0856014C"/>
    <w:rsid w:val="0864094A"/>
    <w:rsid w:val="086D7646"/>
    <w:rsid w:val="08766895"/>
    <w:rsid w:val="087F5BF1"/>
    <w:rsid w:val="089E58C1"/>
    <w:rsid w:val="090133F5"/>
    <w:rsid w:val="0908141E"/>
    <w:rsid w:val="090C1A8E"/>
    <w:rsid w:val="090F40C2"/>
    <w:rsid w:val="09212318"/>
    <w:rsid w:val="09836095"/>
    <w:rsid w:val="09865008"/>
    <w:rsid w:val="09B75636"/>
    <w:rsid w:val="09C52081"/>
    <w:rsid w:val="0A3F3B8A"/>
    <w:rsid w:val="0A486F3A"/>
    <w:rsid w:val="0A4B4935"/>
    <w:rsid w:val="0A5C756E"/>
    <w:rsid w:val="0A6512D7"/>
    <w:rsid w:val="0A776049"/>
    <w:rsid w:val="0AFB5CC3"/>
    <w:rsid w:val="0B035791"/>
    <w:rsid w:val="0B3178B3"/>
    <w:rsid w:val="0BF56037"/>
    <w:rsid w:val="0C046BF2"/>
    <w:rsid w:val="0C1D53EF"/>
    <w:rsid w:val="0C6C62F9"/>
    <w:rsid w:val="0CC02A27"/>
    <w:rsid w:val="0CDD691A"/>
    <w:rsid w:val="0D3352C9"/>
    <w:rsid w:val="0D9E2E00"/>
    <w:rsid w:val="0E10273D"/>
    <w:rsid w:val="0E1C4E20"/>
    <w:rsid w:val="0E9B36FB"/>
    <w:rsid w:val="0EB132A2"/>
    <w:rsid w:val="0EB6620A"/>
    <w:rsid w:val="0EC449F2"/>
    <w:rsid w:val="0EDD2E2D"/>
    <w:rsid w:val="0F1F3006"/>
    <w:rsid w:val="0F2B354F"/>
    <w:rsid w:val="0F4C5012"/>
    <w:rsid w:val="0F6537AE"/>
    <w:rsid w:val="0F8B4805"/>
    <w:rsid w:val="0F90576F"/>
    <w:rsid w:val="0FE224A4"/>
    <w:rsid w:val="0FF72EE6"/>
    <w:rsid w:val="10C85852"/>
    <w:rsid w:val="10EB474A"/>
    <w:rsid w:val="10FC53E2"/>
    <w:rsid w:val="11025F0A"/>
    <w:rsid w:val="11137BA2"/>
    <w:rsid w:val="112360E2"/>
    <w:rsid w:val="11540257"/>
    <w:rsid w:val="115D0F99"/>
    <w:rsid w:val="115F6A6F"/>
    <w:rsid w:val="117C4FA8"/>
    <w:rsid w:val="11A56740"/>
    <w:rsid w:val="11DC5DD6"/>
    <w:rsid w:val="11EC4EC7"/>
    <w:rsid w:val="12446C44"/>
    <w:rsid w:val="1285365A"/>
    <w:rsid w:val="12AE056E"/>
    <w:rsid w:val="12C7072D"/>
    <w:rsid w:val="12F40487"/>
    <w:rsid w:val="137F2DB6"/>
    <w:rsid w:val="138C2834"/>
    <w:rsid w:val="138C6E9E"/>
    <w:rsid w:val="13D03610"/>
    <w:rsid w:val="13D23411"/>
    <w:rsid w:val="141848D7"/>
    <w:rsid w:val="1441138C"/>
    <w:rsid w:val="14532250"/>
    <w:rsid w:val="145654BF"/>
    <w:rsid w:val="14C24B47"/>
    <w:rsid w:val="14D62823"/>
    <w:rsid w:val="14DA7D67"/>
    <w:rsid w:val="151957E6"/>
    <w:rsid w:val="15614B71"/>
    <w:rsid w:val="15622544"/>
    <w:rsid w:val="15670EF4"/>
    <w:rsid w:val="157E7309"/>
    <w:rsid w:val="159C3A20"/>
    <w:rsid w:val="15CC7B5D"/>
    <w:rsid w:val="163943FB"/>
    <w:rsid w:val="169D3335"/>
    <w:rsid w:val="16B502AA"/>
    <w:rsid w:val="170A508C"/>
    <w:rsid w:val="17194926"/>
    <w:rsid w:val="172C5C66"/>
    <w:rsid w:val="175C4A51"/>
    <w:rsid w:val="17760742"/>
    <w:rsid w:val="17BC7C4D"/>
    <w:rsid w:val="18127F8E"/>
    <w:rsid w:val="183F0923"/>
    <w:rsid w:val="18546479"/>
    <w:rsid w:val="185C46A5"/>
    <w:rsid w:val="186F1BD4"/>
    <w:rsid w:val="186F6E04"/>
    <w:rsid w:val="18772B23"/>
    <w:rsid w:val="18A82FCA"/>
    <w:rsid w:val="18E5335F"/>
    <w:rsid w:val="190E61DF"/>
    <w:rsid w:val="195836EC"/>
    <w:rsid w:val="19614B79"/>
    <w:rsid w:val="19643029"/>
    <w:rsid w:val="19766A09"/>
    <w:rsid w:val="19B06AB0"/>
    <w:rsid w:val="19B87298"/>
    <w:rsid w:val="19C7436E"/>
    <w:rsid w:val="19DB4ABE"/>
    <w:rsid w:val="1A465FC6"/>
    <w:rsid w:val="1A6C65D9"/>
    <w:rsid w:val="1A942151"/>
    <w:rsid w:val="1AAD5855"/>
    <w:rsid w:val="1AB91153"/>
    <w:rsid w:val="1AD339E7"/>
    <w:rsid w:val="1AF8182A"/>
    <w:rsid w:val="1B0C545E"/>
    <w:rsid w:val="1BAB4AE9"/>
    <w:rsid w:val="1BEB4CC5"/>
    <w:rsid w:val="1C0715C1"/>
    <w:rsid w:val="1C0B5D89"/>
    <w:rsid w:val="1C493415"/>
    <w:rsid w:val="1C6B65AE"/>
    <w:rsid w:val="1CA3463F"/>
    <w:rsid w:val="1CAB1B55"/>
    <w:rsid w:val="1CC32561"/>
    <w:rsid w:val="1CE8020D"/>
    <w:rsid w:val="1D367B83"/>
    <w:rsid w:val="1D586B96"/>
    <w:rsid w:val="1D7163B6"/>
    <w:rsid w:val="1D726CCF"/>
    <w:rsid w:val="1DA63CA8"/>
    <w:rsid w:val="1DC74564"/>
    <w:rsid w:val="1DE80542"/>
    <w:rsid w:val="1E0F73C9"/>
    <w:rsid w:val="1E2B2D0C"/>
    <w:rsid w:val="1E3C6829"/>
    <w:rsid w:val="1E620B96"/>
    <w:rsid w:val="1E7F0DEB"/>
    <w:rsid w:val="1E9A14BD"/>
    <w:rsid w:val="1EC262CC"/>
    <w:rsid w:val="1EEA56C8"/>
    <w:rsid w:val="1F1C595D"/>
    <w:rsid w:val="1F35670C"/>
    <w:rsid w:val="1FA50291"/>
    <w:rsid w:val="1FC94AB4"/>
    <w:rsid w:val="1FD52629"/>
    <w:rsid w:val="1FF138F3"/>
    <w:rsid w:val="201F0A49"/>
    <w:rsid w:val="20327BDE"/>
    <w:rsid w:val="2094673B"/>
    <w:rsid w:val="20A0436C"/>
    <w:rsid w:val="20AE793D"/>
    <w:rsid w:val="210B4717"/>
    <w:rsid w:val="212904BA"/>
    <w:rsid w:val="217C1300"/>
    <w:rsid w:val="21C14AF9"/>
    <w:rsid w:val="21C54463"/>
    <w:rsid w:val="21D9391E"/>
    <w:rsid w:val="21F97C3D"/>
    <w:rsid w:val="22406CD9"/>
    <w:rsid w:val="22491378"/>
    <w:rsid w:val="22887FF9"/>
    <w:rsid w:val="228F4123"/>
    <w:rsid w:val="229058AF"/>
    <w:rsid w:val="22A25EA6"/>
    <w:rsid w:val="22C90B80"/>
    <w:rsid w:val="22EA188C"/>
    <w:rsid w:val="23030887"/>
    <w:rsid w:val="231E6B78"/>
    <w:rsid w:val="234302ED"/>
    <w:rsid w:val="23922349"/>
    <w:rsid w:val="23A23E4A"/>
    <w:rsid w:val="23B112FA"/>
    <w:rsid w:val="23C40444"/>
    <w:rsid w:val="23D411E5"/>
    <w:rsid w:val="23F05749"/>
    <w:rsid w:val="241142CC"/>
    <w:rsid w:val="248B0E8F"/>
    <w:rsid w:val="248F084E"/>
    <w:rsid w:val="24C640DD"/>
    <w:rsid w:val="24F31596"/>
    <w:rsid w:val="25565185"/>
    <w:rsid w:val="25720566"/>
    <w:rsid w:val="257769E9"/>
    <w:rsid w:val="257E230E"/>
    <w:rsid w:val="259A0448"/>
    <w:rsid w:val="25CC2569"/>
    <w:rsid w:val="25E11C57"/>
    <w:rsid w:val="25E312EA"/>
    <w:rsid w:val="25E95241"/>
    <w:rsid w:val="26063A57"/>
    <w:rsid w:val="2642094C"/>
    <w:rsid w:val="265E35D2"/>
    <w:rsid w:val="267C0FF4"/>
    <w:rsid w:val="26AC311D"/>
    <w:rsid w:val="26C25117"/>
    <w:rsid w:val="26E72774"/>
    <w:rsid w:val="273B4DEE"/>
    <w:rsid w:val="274D20FE"/>
    <w:rsid w:val="279B5C76"/>
    <w:rsid w:val="27D35027"/>
    <w:rsid w:val="27D61C2D"/>
    <w:rsid w:val="2806709D"/>
    <w:rsid w:val="2810648E"/>
    <w:rsid w:val="28117E8C"/>
    <w:rsid w:val="28286062"/>
    <w:rsid w:val="282E4D0A"/>
    <w:rsid w:val="289943AC"/>
    <w:rsid w:val="28A00D2B"/>
    <w:rsid w:val="28C1344A"/>
    <w:rsid w:val="28D017E0"/>
    <w:rsid w:val="28E868B0"/>
    <w:rsid w:val="296F4DA0"/>
    <w:rsid w:val="297E5189"/>
    <w:rsid w:val="29902EF6"/>
    <w:rsid w:val="299936E6"/>
    <w:rsid w:val="29A520EF"/>
    <w:rsid w:val="2A094D30"/>
    <w:rsid w:val="2A1A4027"/>
    <w:rsid w:val="2A3546D8"/>
    <w:rsid w:val="2AFD6A09"/>
    <w:rsid w:val="2B5740DA"/>
    <w:rsid w:val="2B82763D"/>
    <w:rsid w:val="2B8E3EB6"/>
    <w:rsid w:val="2BB74D80"/>
    <w:rsid w:val="2BB97BB2"/>
    <w:rsid w:val="2BE12008"/>
    <w:rsid w:val="2BF00DC5"/>
    <w:rsid w:val="2BF8560A"/>
    <w:rsid w:val="2C215476"/>
    <w:rsid w:val="2C410D54"/>
    <w:rsid w:val="2CB0588E"/>
    <w:rsid w:val="2CCD3F02"/>
    <w:rsid w:val="2D227A39"/>
    <w:rsid w:val="2D7A200E"/>
    <w:rsid w:val="2DD974BB"/>
    <w:rsid w:val="2DE03DCB"/>
    <w:rsid w:val="2DF73CF7"/>
    <w:rsid w:val="2DF90FEB"/>
    <w:rsid w:val="2DFF76AC"/>
    <w:rsid w:val="2E0B45B9"/>
    <w:rsid w:val="2E593928"/>
    <w:rsid w:val="2E68778E"/>
    <w:rsid w:val="2E741E02"/>
    <w:rsid w:val="2E77479A"/>
    <w:rsid w:val="2E9927AA"/>
    <w:rsid w:val="2EA9275A"/>
    <w:rsid w:val="2ED37BF5"/>
    <w:rsid w:val="2EDE0DB5"/>
    <w:rsid w:val="2EF40A28"/>
    <w:rsid w:val="2EFD0EEF"/>
    <w:rsid w:val="2F3073E4"/>
    <w:rsid w:val="2F50752C"/>
    <w:rsid w:val="2F9D007E"/>
    <w:rsid w:val="2FD14593"/>
    <w:rsid w:val="2FD97A57"/>
    <w:rsid w:val="301500FE"/>
    <w:rsid w:val="301B50E2"/>
    <w:rsid w:val="30257789"/>
    <w:rsid w:val="3049351A"/>
    <w:rsid w:val="304C5976"/>
    <w:rsid w:val="306915E0"/>
    <w:rsid w:val="306F4706"/>
    <w:rsid w:val="307D49D7"/>
    <w:rsid w:val="30971509"/>
    <w:rsid w:val="30AB24B4"/>
    <w:rsid w:val="30E75604"/>
    <w:rsid w:val="310727C2"/>
    <w:rsid w:val="31450830"/>
    <w:rsid w:val="31577B12"/>
    <w:rsid w:val="316862AB"/>
    <w:rsid w:val="31891DCD"/>
    <w:rsid w:val="318C0959"/>
    <w:rsid w:val="31A97D74"/>
    <w:rsid w:val="31D0169F"/>
    <w:rsid w:val="32165615"/>
    <w:rsid w:val="32347FFB"/>
    <w:rsid w:val="32914373"/>
    <w:rsid w:val="331B3A43"/>
    <w:rsid w:val="333D3C9C"/>
    <w:rsid w:val="3343149E"/>
    <w:rsid w:val="334B0987"/>
    <w:rsid w:val="33E05CEF"/>
    <w:rsid w:val="34387FDB"/>
    <w:rsid w:val="344228A0"/>
    <w:rsid w:val="345660A1"/>
    <w:rsid w:val="347414CC"/>
    <w:rsid w:val="3474709C"/>
    <w:rsid w:val="3479111E"/>
    <w:rsid w:val="34B04DCF"/>
    <w:rsid w:val="34C10EE9"/>
    <w:rsid w:val="34CF33FD"/>
    <w:rsid w:val="34DE47BB"/>
    <w:rsid w:val="35A26CDA"/>
    <w:rsid w:val="35A95897"/>
    <w:rsid w:val="35CA2A81"/>
    <w:rsid w:val="35CF1C56"/>
    <w:rsid w:val="362F3662"/>
    <w:rsid w:val="36387E2F"/>
    <w:rsid w:val="363E7819"/>
    <w:rsid w:val="36723C5D"/>
    <w:rsid w:val="36777D20"/>
    <w:rsid w:val="367A04BA"/>
    <w:rsid w:val="36C15707"/>
    <w:rsid w:val="36DE3CCA"/>
    <w:rsid w:val="36DF14E3"/>
    <w:rsid w:val="370138CA"/>
    <w:rsid w:val="37530C3A"/>
    <w:rsid w:val="37EA30B6"/>
    <w:rsid w:val="383409CF"/>
    <w:rsid w:val="38544170"/>
    <w:rsid w:val="38623892"/>
    <w:rsid w:val="386C0494"/>
    <w:rsid w:val="387200D9"/>
    <w:rsid w:val="38741802"/>
    <w:rsid w:val="38845FC5"/>
    <w:rsid w:val="388E7BD9"/>
    <w:rsid w:val="39472E08"/>
    <w:rsid w:val="39937022"/>
    <w:rsid w:val="39974C97"/>
    <w:rsid w:val="39C1529C"/>
    <w:rsid w:val="39E24199"/>
    <w:rsid w:val="39F04577"/>
    <w:rsid w:val="3A2700A5"/>
    <w:rsid w:val="3A422D5F"/>
    <w:rsid w:val="3A574B95"/>
    <w:rsid w:val="3A7641F6"/>
    <w:rsid w:val="3A8A353A"/>
    <w:rsid w:val="3AFA0DF0"/>
    <w:rsid w:val="3B2434E3"/>
    <w:rsid w:val="3B296BEE"/>
    <w:rsid w:val="3B2C4D22"/>
    <w:rsid w:val="3B2E563F"/>
    <w:rsid w:val="3B542300"/>
    <w:rsid w:val="3B8419FE"/>
    <w:rsid w:val="3BBE0C4E"/>
    <w:rsid w:val="3BDD6ABD"/>
    <w:rsid w:val="3BDE7123"/>
    <w:rsid w:val="3C232FB8"/>
    <w:rsid w:val="3C9C3676"/>
    <w:rsid w:val="3CA87E03"/>
    <w:rsid w:val="3CAC6A07"/>
    <w:rsid w:val="3CAE08FB"/>
    <w:rsid w:val="3CC109B2"/>
    <w:rsid w:val="3CC73AC6"/>
    <w:rsid w:val="3CCA65A0"/>
    <w:rsid w:val="3CEC4A56"/>
    <w:rsid w:val="3D451FE3"/>
    <w:rsid w:val="3D4A4F99"/>
    <w:rsid w:val="3D7F6049"/>
    <w:rsid w:val="3DC33457"/>
    <w:rsid w:val="3DDB1701"/>
    <w:rsid w:val="3DE23726"/>
    <w:rsid w:val="3E995A0A"/>
    <w:rsid w:val="3ED13738"/>
    <w:rsid w:val="3ED7017A"/>
    <w:rsid w:val="3EE53B65"/>
    <w:rsid w:val="3F171548"/>
    <w:rsid w:val="3F264827"/>
    <w:rsid w:val="3F28303D"/>
    <w:rsid w:val="3F484446"/>
    <w:rsid w:val="3F5931BA"/>
    <w:rsid w:val="3FA70C5C"/>
    <w:rsid w:val="3FD808A5"/>
    <w:rsid w:val="401520BC"/>
    <w:rsid w:val="404A47AA"/>
    <w:rsid w:val="40920B85"/>
    <w:rsid w:val="40BC2FC9"/>
    <w:rsid w:val="40BF32B1"/>
    <w:rsid w:val="40BF4A48"/>
    <w:rsid w:val="40F13D7F"/>
    <w:rsid w:val="411029F0"/>
    <w:rsid w:val="414C0A51"/>
    <w:rsid w:val="416A59DD"/>
    <w:rsid w:val="41AD21AB"/>
    <w:rsid w:val="420E4144"/>
    <w:rsid w:val="422E137F"/>
    <w:rsid w:val="42967B8B"/>
    <w:rsid w:val="42B717F1"/>
    <w:rsid w:val="433C7AF2"/>
    <w:rsid w:val="434265FC"/>
    <w:rsid w:val="434E6E34"/>
    <w:rsid w:val="43586899"/>
    <w:rsid w:val="435A5694"/>
    <w:rsid w:val="4379487D"/>
    <w:rsid w:val="437A6D15"/>
    <w:rsid w:val="4390084C"/>
    <w:rsid w:val="439F16BF"/>
    <w:rsid w:val="440B2C6B"/>
    <w:rsid w:val="441C3663"/>
    <w:rsid w:val="444023B5"/>
    <w:rsid w:val="444038EF"/>
    <w:rsid w:val="448F4B87"/>
    <w:rsid w:val="449B3A72"/>
    <w:rsid w:val="44B02520"/>
    <w:rsid w:val="44B77378"/>
    <w:rsid w:val="44CC0AD0"/>
    <w:rsid w:val="44CF71AB"/>
    <w:rsid w:val="44F356A8"/>
    <w:rsid w:val="45065CEE"/>
    <w:rsid w:val="452704C1"/>
    <w:rsid w:val="45425258"/>
    <w:rsid w:val="45501B25"/>
    <w:rsid w:val="457B36A7"/>
    <w:rsid w:val="45C27262"/>
    <w:rsid w:val="46183B55"/>
    <w:rsid w:val="462F205A"/>
    <w:rsid w:val="466A5F71"/>
    <w:rsid w:val="467D394D"/>
    <w:rsid w:val="469300B3"/>
    <w:rsid w:val="46A65949"/>
    <w:rsid w:val="46CE1038"/>
    <w:rsid w:val="46E7221F"/>
    <w:rsid w:val="46FA76B1"/>
    <w:rsid w:val="470046E2"/>
    <w:rsid w:val="470330D5"/>
    <w:rsid w:val="47173BD1"/>
    <w:rsid w:val="472D6E10"/>
    <w:rsid w:val="47351CE1"/>
    <w:rsid w:val="475826F6"/>
    <w:rsid w:val="47884DDD"/>
    <w:rsid w:val="47CB1134"/>
    <w:rsid w:val="47F11428"/>
    <w:rsid w:val="47F460ED"/>
    <w:rsid w:val="481421DA"/>
    <w:rsid w:val="485712B8"/>
    <w:rsid w:val="485B4583"/>
    <w:rsid w:val="485E1C95"/>
    <w:rsid w:val="485F395C"/>
    <w:rsid w:val="48792E09"/>
    <w:rsid w:val="4890106E"/>
    <w:rsid w:val="48C2056E"/>
    <w:rsid w:val="48CF5305"/>
    <w:rsid w:val="48F86079"/>
    <w:rsid w:val="48FE5B0F"/>
    <w:rsid w:val="49027907"/>
    <w:rsid w:val="49075B6C"/>
    <w:rsid w:val="491622E6"/>
    <w:rsid w:val="491A4513"/>
    <w:rsid w:val="491E4AC5"/>
    <w:rsid w:val="49500888"/>
    <w:rsid w:val="495F70EE"/>
    <w:rsid w:val="498F5BD1"/>
    <w:rsid w:val="49A478CD"/>
    <w:rsid w:val="49D83174"/>
    <w:rsid w:val="4A0155CC"/>
    <w:rsid w:val="4A1941EB"/>
    <w:rsid w:val="4A2F0ED6"/>
    <w:rsid w:val="4A38172F"/>
    <w:rsid w:val="4A63309C"/>
    <w:rsid w:val="4A8F62E5"/>
    <w:rsid w:val="4A934D39"/>
    <w:rsid w:val="4AC57DB5"/>
    <w:rsid w:val="4AFA3653"/>
    <w:rsid w:val="4B0A4939"/>
    <w:rsid w:val="4B1502F8"/>
    <w:rsid w:val="4B2C1CC5"/>
    <w:rsid w:val="4B303337"/>
    <w:rsid w:val="4B32330F"/>
    <w:rsid w:val="4B346CEE"/>
    <w:rsid w:val="4B400002"/>
    <w:rsid w:val="4B5F24E8"/>
    <w:rsid w:val="4BAA54F6"/>
    <w:rsid w:val="4BC10D0B"/>
    <w:rsid w:val="4BCA5290"/>
    <w:rsid w:val="4BD5056E"/>
    <w:rsid w:val="4BDF696B"/>
    <w:rsid w:val="4C315CA5"/>
    <w:rsid w:val="4C456245"/>
    <w:rsid w:val="4C4A6132"/>
    <w:rsid w:val="4C7565D8"/>
    <w:rsid w:val="4C7D51BB"/>
    <w:rsid w:val="4C9E5354"/>
    <w:rsid w:val="4CA7332B"/>
    <w:rsid w:val="4CD97678"/>
    <w:rsid w:val="4CF66F3E"/>
    <w:rsid w:val="4D2D1A4F"/>
    <w:rsid w:val="4D390F00"/>
    <w:rsid w:val="4D4F5C12"/>
    <w:rsid w:val="4D6D50FB"/>
    <w:rsid w:val="4DD1729C"/>
    <w:rsid w:val="4DE22F34"/>
    <w:rsid w:val="4DF14620"/>
    <w:rsid w:val="4E0104E8"/>
    <w:rsid w:val="4E05458D"/>
    <w:rsid w:val="4E163E9B"/>
    <w:rsid w:val="4E417245"/>
    <w:rsid w:val="4E434A9E"/>
    <w:rsid w:val="4E4E4320"/>
    <w:rsid w:val="4ED7123E"/>
    <w:rsid w:val="4EFA7710"/>
    <w:rsid w:val="4F1247F1"/>
    <w:rsid w:val="4F134237"/>
    <w:rsid w:val="4F370826"/>
    <w:rsid w:val="4F3C422D"/>
    <w:rsid w:val="4F3E4B7C"/>
    <w:rsid w:val="4F5829DF"/>
    <w:rsid w:val="4F8C4E88"/>
    <w:rsid w:val="4FA34D37"/>
    <w:rsid w:val="4FD716A6"/>
    <w:rsid w:val="504812C4"/>
    <w:rsid w:val="50B50D78"/>
    <w:rsid w:val="50D458F2"/>
    <w:rsid w:val="50D70C34"/>
    <w:rsid w:val="51036244"/>
    <w:rsid w:val="51380E48"/>
    <w:rsid w:val="51C7650F"/>
    <w:rsid w:val="51D112E0"/>
    <w:rsid w:val="51F47CC4"/>
    <w:rsid w:val="52443A19"/>
    <w:rsid w:val="52882788"/>
    <w:rsid w:val="529C1C19"/>
    <w:rsid w:val="52B00ED6"/>
    <w:rsid w:val="52CB3561"/>
    <w:rsid w:val="5314011E"/>
    <w:rsid w:val="539A2F03"/>
    <w:rsid w:val="539B11B9"/>
    <w:rsid w:val="53A044FA"/>
    <w:rsid w:val="53BB5102"/>
    <w:rsid w:val="53EC109A"/>
    <w:rsid w:val="53F07B16"/>
    <w:rsid w:val="5431081B"/>
    <w:rsid w:val="545A20F5"/>
    <w:rsid w:val="545D1B7E"/>
    <w:rsid w:val="54A72EAB"/>
    <w:rsid w:val="54C53AF2"/>
    <w:rsid w:val="54C57581"/>
    <w:rsid w:val="54D6188E"/>
    <w:rsid w:val="55421798"/>
    <w:rsid w:val="55560EC1"/>
    <w:rsid w:val="55881128"/>
    <w:rsid w:val="55A948A2"/>
    <w:rsid w:val="55AB3898"/>
    <w:rsid w:val="55B16F5E"/>
    <w:rsid w:val="55B7742C"/>
    <w:rsid w:val="55C62061"/>
    <w:rsid w:val="55C7203E"/>
    <w:rsid w:val="55CC6533"/>
    <w:rsid w:val="55D10548"/>
    <w:rsid w:val="55FC5F8E"/>
    <w:rsid w:val="56090FB1"/>
    <w:rsid w:val="560D5329"/>
    <w:rsid w:val="561B0A35"/>
    <w:rsid w:val="56226D6B"/>
    <w:rsid w:val="56240281"/>
    <w:rsid w:val="562B3BF6"/>
    <w:rsid w:val="56362397"/>
    <w:rsid w:val="564D2461"/>
    <w:rsid w:val="565C6063"/>
    <w:rsid w:val="565D1881"/>
    <w:rsid w:val="566A0833"/>
    <w:rsid w:val="567B7FD8"/>
    <w:rsid w:val="567F52E6"/>
    <w:rsid w:val="56C51B68"/>
    <w:rsid w:val="56E74EB4"/>
    <w:rsid w:val="56E929BE"/>
    <w:rsid w:val="5729350E"/>
    <w:rsid w:val="57E013BB"/>
    <w:rsid w:val="57E567E7"/>
    <w:rsid w:val="57EB1B0D"/>
    <w:rsid w:val="57ED1B79"/>
    <w:rsid w:val="583B5067"/>
    <w:rsid w:val="585064AE"/>
    <w:rsid w:val="5854113A"/>
    <w:rsid w:val="58644FBF"/>
    <w:rsid w:val="589645C5"/>
    <w:rsid w:val="58A15343"/>
    <w:rsid w:val="58C30F9E"/>
    <w:rsid w:val="58CB127E"/>
    <w:rsid w:val="591F0FC3"/>
    <w:rsid w:val="59224001"/>
    <w:rsid w:val="593614B5"/>
    <w:rsid w:val="593F239E"/>
    <w:rsid w:val="59865B6A"/>
    <w:rsid w:val="598A2C05"/>
    <w:rsid w:val="599A63F7"/>
    <w:rsid w:val="59B16630"/>
    <w:rsid w:val="59B209B4"/>
    <w:rsid w:val="59B46249"/>
    <w:rsid w:val="59DD3640"/>
    <w:rsid w:val="59E5667D"/>
    <w:rsid w:val="5A023C2E"/>
    <w:rsid w:val="5A4171CF"/>
    <w:rsid w:val="5A9E0590"/>
    <w:rsid w:val="5AA2254F"/>
    <w:rsid w:val="5AC83ADB"/>
    <w:rsid w:val="5AD03C47"/>
    <w:rsid w:val="5AE01835"/>
    <w:rsid w:val="5BB67402"/>
    <w:rsid w:val="5BC14E18"/>
    <w:rsid w:val="5C0A270F"/>
    <w:rsid w:val="5C2A4713"/>
    <w:rsid w:val="5C693CF0"/>
    <w:rsid w:val="5C935CB5"/>
    <w:rsid w:val="5CA06FF3"/>
    <w:rsid w:val="5CAD46F6"/>
    <w:rsid w:val="5CBE03F2"/>
    <w:rsid w:val="5CC06E4C"/>
    <w:rsid w:val="5D3C2FFA"/>
    <w:rsid w:val="5D423EB5"/>
    <w:rsid w:val="5DBA386E"/>
    <w:rsid w:val="5DF9641B"/>
    <w:rsid w:val="5E0823E7"/>
    <w:rsid w:val="5E14673E"/>
    <w:rsid w:val="5E296C24"/>
    <w:rsid w:val="5E2C368E"/>
    <w:rsid w:val="5E2D5E5F"/>
    <w:rsid w:val="5E3F63EF"/>
    <w:rsid w:val="5E4E3DCC"/>
    <w:rsid w:val="5E6764F8"/>
    <w:rsid w:val="5EB859FD"/>
    <w:rsid w:val="5ED861BA"/>
    <w:rsid w:val="5EFE4C98"/>
    <w:rsid w:val="5F006EEA"/>
    <w:rsid w:val="5F03163A"/>
    <w:rsid w:val="5F0B72C2"/>
    <w:rsid w:val="5F0F7504"/>
    <w:rsid w:val="5F2A6316"/>
    <w:rsid w:val="5F606894"/>
    <w:rsid w:val="5F627DCB"/>
    <w:rsid w:val="5F7679C4"/>
    <w:rsid w:val="5F867BB5"/>
    <w:rsid w:val="5F9B12AB"/>
    <w:rsid w:val="5FFE0BF6"/>
    <w:rsid w:val="600717C8"/>
    <w:rsid w:val="60DF60A7"/>
    <w:rsid w:val="60FE7240"/>
    <w:rsid w:val="612058DB"/>
    <w:rsid w:val="61373FA0"/>
    <w:rsid w:val="61904FD5"/>
    <w:rsid w:val="619E6FD6"/>
    <w:rsid w:val="61A1130A"/>
    <w:rsid w:val="61A95BE7"/>
    <w:rsid w:val="61AF3E33"/>
    <w:rsid w:val="61B70932"/>
    <w:rsid w:val="61C9530F"/>
    <w:rsid w:val="61DA69D6"/>
    <w:rsid w:val="61E3319B"/>
    <w:rsid w:val="61E57E73"/>
    <w:rsid w:val="61FE7A9B"/>
    <w:rsid w:val="625A4494"/>
    <w:rsid w:val="62693E1C"/>
    <w:rsid w:val="626B0696"/>
    <w:rsid w:val="62BD1C7D"/>
    <w:rsid w:val="62CD7CFD"/>
    <w:rsid w:val="62F44825"/>
    <w:rsid w:val="63190537"/>
    <w:rsid w:val="63582240"/>
    <w:rsid w:val="636A7EAB"/>
    <w:rsid w:val="6389753D"/>
    <w:rsid w:val="63977C14"/>
    <w:rsid w:val="63DD2C38"/>
    <w:rsid w:val="63F46F1A"/>
    <w:rsid w:val="643F0A74"/>
    <w:rsid w:val="64613656"/>
    <w:rsid w:val="64AA4F5E"/>
    <w:rsid w:val="64B21809"/>
    <w:rsid w:val="64B31FE1"/>
    <w:rsid w:val="650A6555"/>
    <w:rsid w:val="655E0B85"/>
    <w:rsid w:val="65791499"/>
    <w:rsid w:val="657E3B75"/>
    <w:rsid w:val="658232F9"/>
    <w:rsid w:val="65A464F3"/>
    <w:rsid w:val="65CC0FB1"/>
    <w:rsid w:val="65EB13AA"/>
    <w:rsid w:val="660D0ACA"/>
    <w:rsid w:val="661339CB"/>
    <w:rsid w:val="662C5FDD"/>
    <w:rsid w:val="66340A2A"/>
    <w:rsid w:val="663703C5"/>
    <w:rsid w:val="66385942"/>
    <w:rsid w:val="66735CFE"/>
    <w:rsid w:val="66A62103"/>
    <w:rsid w:val="66AA05FC"/>
    <w:rsid w:val="66B12CAA"/>
    <w:rsid w:val="66C1641B"/>
    <w:rsid w:val="66D323EC"/>
    <w:rsid w:val="66DD5A63"/>
    <w:rsid w:val="66F328AC"/>
    <w:rsid w:val="67145DB8"/>
    <w:rsid w:val="673F298F"/>
    <w:rsid w:val="677A0C53"/>
    <w:rsid w:val="67933E3A"/>
    <w:rsid w:val="67A52CF9"/>
    <w:rsid w:val="67AD251E"/>
    <w:rsid w:val="67B348AF"/>
    <w:rsid w:val="67E85689"/>
    <w:rsid w:val="67FA2FD6"/>
    <w:rsid w:val="6807642E"/>
    <w:rsid w:val="68115791"/>
    <w:rsid w:val="68136D1E"/>
    <w:rsid w:val="683942B8"/>
    <w:rsid w:val="68CE3A10"/>
    <w:rsid w:val="68D81F4B"/>
    <w:rsid w:val="69096B79"/>
    <w:rsid w:val="69220889"/>
    <w:rsid w:val="693C7C54"/>
    <w:rsid w:val="6964626F"/>
    <w:rsid w:val="69750798"/>
    <w:rsid w:val="697E54CC"/>
    <w:rsid w:val="699F140F"/>
    <w:rsid w:val="69AD6A4F"/>
    <w:rsid w:val="6A757FFB"/>
    <w:rsid w:val="6ACA2B8D"/>
    <w:rsid w:val="6AD76F3B"/>
    <w:rsid w:val="6AE03473"/>
    <w:rsid w:val="6AF0730A"/>
    <w:rsid w:val="6AF869F7"/>
    <w:rsid w:val="6B1A09C3"/>
    <w:rsid w:val="6B205CF8"/>
    <w:rsid w:val="6B2A64F1"/>
    <w:rsid w:val="6B5065A6"/>
    <w:rsid w:val="6B67179E"/>
    <w:rsid w:val="6B683B85"/>
    <w:rsid w:val="6BB60FE3"/>
    <w:rsid w:val="6BB64CAE"/>
    <w:rsid w:val="6BCF6E80"/>
    <w:rsid w:val="6BF22C58"/>
    <w:rsid w:val="6C081BAB"/>
    <w:rsid w:val="6C2D15CE"/>
    <w:rsid w:val="6C4974E4"/>
    <w:rsid w:val="6C931878"/>
    <w:rsid w:val="6CB4352A"/>
    <w:rsid w:val="6CBC59C9"/>
    <w:rsid w:val="6CD754C5"/>
    <w:rsid w:val="6D002ECE"/>
    <w:rsid w:val="6D32299B"/>
    <w:rsid w:val="6D570F43"/>
    <w:rsid w:val="6D6362C4"/>
    <w:rsid w:val="6D68133A"/>
    <w:rsid w:val="6D980A4C"/>
    <w:rsid w:val="6D9E4E7E"/>
    <w:rsid w:val="6DB95065"/>
    <w:rsid w:val="6E272359"/>
    <w:rsid w:val="6E312119"/>
    <w:rsid w:val="6E3D7868"/>
    <w:rsid w:val="6E49063E"/>
    <w:rsid w:val="6E965E53"/>
    <w:rsid w:val="6EAE2A11"/>
    <w:rsid w:val="6EB42084"/>
    <w:rsid w:val="6EC424A9"/>
    <w:rsid w:val="6F0D20B7"/>
    <w:rsid w:val="6F0E568B"/>
    <w:rsid w:val="6F291BAC"/>
    <w:rsid w:val="6F2A5A4C"/>
    <w:rsid w:val="6F2B026A"/>
    <w:rsid w:val="6F59423B"/>
    <w:rsid w:val="6F93311C"/>
    <w:rsid w:val="6FB44C01"/>
    <w:rsid w:val="6FB6525A"/>
    <w:rsid w:val="70350110"/>
    <w:rsid w:val="70422316"/>
    <w:rsid w:val="70DA36D7"/>
    <w:rsid w:val="70E92121"/>
    <w:rsid w:val="70EA70A6"/>
    <w:rsid w:val="71010912"/>
    <w:rsid w:val="717F7209"/>
    <w:rsid w:val="7188292C"/>
    <w:rsid w:val="71DC6BAE"/>
    <w:rsid w:val="721F02CC"/>
    <w:rsid w:val="725320A4"/>
    <w:rsid w:val="725D435D"/>
    <w:rsid w:val="728C7FAE"/>
    <w:rsid w:val="72AF0B8F"/>
    <w:rsid w:val="72C95A1D"/>
    <w:rsid w:val="72F017E9"/>
    <w:rsid w:val="72F90440"/>
    <w:rsid w:val="73246A17"/>
    <w:rsid w:val="73317DD8"/>
    <w:rsid w:val="73494344"/>
    <w:rsid w:val="734B0FB1"/>
    <w:rsid w:val="735E496F"/>
    <w:rsid w:val="73722552"/>
    <w:rsid w:val="737A3B75"/>
    <w:rsid w:val="73856B49"/>
    <w:rsid w:val="739A291C"/>
    <w:rsid w:val="73A00F6A"/>
    <w:rsid w:val="73B60948"/>
    <w:rsid w:val="73F327F3"/>
    <w:rsid w:val="73F536AB"/>
    <w:rsid w:val="740207DA"/>
    <w:rsid w:val="74112344"/>
    <w:rsid w:val="7418103E"/>
    <w:rsid w:val="74727416"/>
    <w:rsid w:val="74B7598C"/>
    <w:rsid w:val="74C23A26"/>
    <w:rsid w:val="74DE6B88"/>
    <w:rsid w:val="75163A76"/>
    <w:rsid w:val="75845324"/>
    <w:rsid w:val="759247E2"/>
    <w:rsid w:val="75CE22B2"/>
    <w:rsid w:val="75DC7CED"/>
    <w:rsid w:val="75E86C2F"/>
    <w:rsid w:val="763D3455"/>
    <w:rsid w:val="7696299F"/>
    <w:rsid w:val="76A107F5"/>
    <w:rsid w:val="76FC3346"/>
    <w:rsid w:val="77286BFF"/>
    <w:rsid w:val="774C0435"/>
    <w:rsid w:val="776776BA"/>
    <w:rsid w:val="7776420B"/>
    <w:rsid w:val="77B74271"/>
    <w:rsid w:val="77D55F21"/>
    <w:rsid w:val="787C41E2"/>
    <w:rsid w:val="788C1C37"/>
    <w:rsid w:val="78A4482F"/>
    <w:rsid w:val="78B70355"/>
    <w:rsid w:val="78BB4314"/>
    <w:rsid w:val="78BC6D68"/>
    <w:rsid w:val="78D20A1B"/>
    <w:rsid w:val="78D611EF"/>
    <w:rsid w:val="78E63B33"/>
    <w:rsid w:val="78FD3DBB"/>
    <w:rsid w:val="79176362"/>
    <w:rsid w:val="79C03243"/>
    <w:rsid w:val="79D06969"/>
    <w:rsid w:val="79F3459F"/>
    <w:rsid w:val="79F727C9"/>
    <w:rsid w:val="79FC23BF"/>
    <w:rsid w:val="7A904DD5"/>
    <w:rsid w:val="7AE5595A"/>
    <w:rsid w:val="7B2F05E9"/>
    <w:rsid w:val="7B5A0DB0"/>
    <w:rsid w:val="7B626A3E"/>
    <w:rsid w:val="7B6B203B"/>
    <w:rsid w:val="7B977C2B"/>
    <w:rsid w:val="7BD16445"/>
    <w:rsid w:val="7BD90F3C"/>
    <w:rsid w:val="7BE37EEB"/>
    <w:rsid w:val="7BF21F72"/>
    <w:rsid w:val="7C121B8C"/>
    <w:rsid w:val="7C54051D"/>
    <w:rsid w:val="7C7D27EA"/>
    <w:rsid w:val="7D3A193E"/>
    <w:rsid w:val="7D3F73D1"/>
    <w:rsid w:val="7D435585"/>
    <w:rsid w:val="7D71105E"/>
    <w:rsid w:val="7D99272C"/>
    <w:rsid w:val="7E723E29"/>
    <w:rsid w:val="7E87374D"/>
    <w:rsid w:val="7E8D4646"/>
    <w:rsid w:val="7EA345BE"/>
    <w:rsid w:val="7EBA78DF"/>
    <w:rsid w:val="7EF249D2"/>
    <w:rsid w:val="7F070B7E"/>
    <w:rsid w:val="7F0A0DCE"/>
    <w:rsid w:val="7F8C71EE"/>
    <w:rsid w:val="7FCA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4"/>
    </w:rPr>
  </w:style>
  <w:style w:type="paragraph" w:styleId="6">
    <w:name w:val="annotation text"/>
    <w:basedOn w:val="1"/>
    <w:qFormat/>
    <w:uiPriority w:val="0"/>
    <w:pPr>
      <w:jc w:val="left"/>
    </w:pPr>
  </w:style>
  <w:style w:type="paragraph" w:styleId="7">
    <w:name w:val="Body Text 3"/>
    <w:basedOn w:val="1"/>
    <w:qFormat/>
    <w:uiPriority w:val="0"/>
    <w:pPr>
      <w:spacing w:after="120"/>
    </w:pPr>
    <w:rPr>
      <w:kern w:val="0"/>
      <w:sz w:val="16"/>
      <w:szCs w:val="16"/>
    </w:rPr>
  </w:style>
  <w:style w:type="paragraph" w:styleId="8">
    <w:name w:val="Body Text Indent"/>
    <w:basedOn w:val="1"/>
    <w:next w:val="9"/>
    <w:qFormat/>
    <w:uiPriority w:val="0"/>
    <w:pPr>
      <w:spacing w:line="300" w:lineRule="auto"/>
      <w:ind w:left="840"/>
    </w:pPr>
    <w:rPr>
      <w:kern w:val="0"/>
      <w:sz w:val="24"/>
      <w:szCs w:val="20"/>
    </w:rPr>
  </w:style>
  <w:style w:type="paragraph" w:styleId="9">
    <w:name w:val="envelope return"/>
    <w:basedOn w:val="1"/>
    <w:qFormat/>
    <w:uiPriority w:val="0"/>
    <w:pPr>
      <w:snapToGrid w:val="0"/>
    </w:pPr>
    <w:rPr>
      <w:rFonts w:ascii="Arial" w:hAnsi="Arial"/>
    </w:rPr>
  </w:style>
  <w:style w:type="paragraph" w:styleId="10">
    <w:name w:val="Plain Text"/>
    <w:basedOn w:val="1"/>
    <w:next w:val="1"/>
    <w:qFormat/>
    <w:uiPriority w:val="99"/>
    <w:rPr>
      <w:rFonts w:ascii="宋体" w:hAnsi="Courier New"/>
      <w:kern w:val="0"/>
      <w:sz w:val="24"/>
      <w:szCs w:val="21"/>
    </w:rPr>
  </w:style>
  <w:style w:type="paragraph" w:styleId="11">
    <w:name w:val="Date"/>
    <w:basedOn w:val="1"/>
    <w:next w:val="1"/>
    <w:qFormat/>
    <w:uiPriority w:val="0"/>
    <w:pPr>
      <w:ind w:left="100" w:leftChars="2500"/>
    </w:pPr>
    <w:rPr>
      <w:rFonts w:ascii="黑体" w:hAnsi="宋体" w:eastAsia="黑体"/>
      <w:b/>
      <w:bCs/>
      <w:spacing w:val="66"/>
      <w:kern w:val="28"/>
      <w:sz w:val="44"/>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left" w:pos="1050"/>
        <w:tab w:val="right" w:leader="dot" w:pos="9061"/>
      </w:tabs>
      <w:spacing w:before="120" w:line="360" w:lineRule="auto"/>
      <w:jc w:val="left"/>
    </w:pPr>
    <w:rPr>
      <w:rFonts w:ascii="Arial" w:hAnsi="黑体" w:cs="Arial"/>
      <w:bCs/>
      <w:iCs/>
      <w:caps/>
      <w:sz w:val="30"/>
      <w:szCs w:val="24"/>
    </w:rPr>
  </w:style>
  <w:style w:type="paragraph" w:styleId="15">
    <w:name w:val="toc 6"/>
    <w:basedOn w:val="1"/>
    <w:next w:val="1"/>
    <w:semiHidden/>
    <w:qFormat/>
    <w:uiPriority w:val="0"/>
    <w:pPr>
      <w:ind w:left="2100" w:leftChars="1000"/>
    </w:pPr>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w:basedOn w:val="2"/>
    <w:next w:val="15"/>
    <w:qFormat/>
    <w:uiPriority w:val="99"/>
    <w:pPr>
      <w:autoSpaceDE/>
      <w:autoSpaceDN/>
      <w:adjustRightInd/>
      <w:spacing w:after="120" w:line="240" w:lineRule="auto"/>
      <w:ind w:firstLine="420" w:firstLineChars="100"/>
    </w:pPr>
  </w:style>
  <w:style w:type="paragraph" w:styleId="19">
    <w:name w:val="Body Text First Indent 2"/>
    <w:basedOn w:val="8"/>
    <w:next w:val="1"/>
    <w:qFormat/>
    <w:uiPriority w:val="0"/>
    <w:pPr>
      <w:spacing w:after="120" w:line="360" w:lineRule="auto"/>
      <w:ind w:left="425" w:firstLine="425"/>
    </w:pPr>
    <w:rPr>
      <w:rFonts w:ascii="Times New Roman" w:hAnsi="Times New Roman"/>
      <w:szCs w:val="21"/>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qFormat/>
    <w:uiPriority w:val="0"/>
  </w:style>
  <w:style w:type="character" w:styleId="25">
    <w:name w:val="Hyperlink"/>
    <w:basedOn w:val="22"/>
    <w:unhideWhenUsed/>
    <w:qFormat/>
    <w:uiPriority w:val="99"/>
    <w:rPr>
      <w:color w:val="0563C1" w:themeColor="hyperlink"/>
      <w:u w:val="single"/>
      <w14:textFill>
        <w14:solidFill>
          <w14:schemeClr w14:val="hlink"/>
        </w14:solidFill>
      </w14:textFill>
    </w:rPr>
  </w:style>
  <w:style w:type="paragraph" w:customStyle="1" w:styleId="26">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7">
    <w:name w:val="模板普通正文"/>
    <w:basedOn w:val="8"/>
    <w:qFormat/>
    <w:uiPriority w:val="0"/>
    <w:pPr>
      <w:spacing w:beforeLines="50" w:after="10"/>
      <w:ind w:firstLine="490" w:firstLineChars="175"/>
      <w:jc w:val="left"/>
    </w:pPr>
  </w:style>
  <w:style w:type="paragraph" w:customStyle="1" w:styleId="28">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9">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30">
    <w:name w:val="Default"/>
    <w:next w:val="1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31">
    <w:name w:val="四号"/>
    <w:basedOn w:val="1"/>
    <w:next w:val="7"/>
    <w:qFormat/>
    <w:uiPriority w:val="0"/>
    <w:pPr>
      <w:autoSpaceDE w:val="0"/>
      <w:autoSpaceDN w:val="0"/>
      <w:adjustRightInd w:val="0"/>
      <w:spacing w:line="240" w:lineRule="exact"/>
      <w:jc w:val="center"/>
    </w:pPr>
    <w:rPr>
      <w:rFonts w:ascii="华文中宋" w:hAnsi="华文中宋" w:eastAsia="黑体"/>
      <w:b/>
      <w:bCs/>
      <w:color w:val="FFFF00"/>
      <w:sz w:val="18"/>
      <w:szCs w:val="24"/>
      <w:lang w:val="zh-CN"/>
    </w:rPr>
  </w:style>
  <w:style w:type="paragraph" w:customStyle="1" w:styleId="32">
    <w:name w:val="目录文字"/>
    <w:basedOn w:val="1"/>
    <w:qFormat/>
    <w:uiPriority w:val="0"/>
    <w:pPr>
      <w:widowControl/>
      <w:spacing w:line="480" w:lineRule="auto"/>
      <w:jc w:val="left"/>
    </w:pPr>
    <w:rPr>
      <w:rFonts w:ascii="宋体" w:hAnsi="宋体"/>
      <w:kern w:val="0"/>
      <w:sz w:val="24"/>
      <w:szCs w:val="20"/>
    </w:rPr>
  </w:style>
  <w:style w:type="paragraph" w:styleId="33">
    <w:name w:val="List Paragraph"/>
    <w:basedOn w:val="1"/>
    <w:qFormat/>
    <w:uiPriority w:val="0"/>
    <w:pPr>
      <w:ind w:firstLine="420" w:firstLineChars="200"/>
    </w:pPr>
  </w:style>
  <w:style w:type="character" w:customStyle="1" w:styleId="34">
    <w:name w:val="NormalCharacter"/>
    <w:link w:val="1"/>
    <w:semiHidden/>
    <w:qFormat/>
    <w:uiPriority w:val="0"/>
    <w:rPr>
      <w:rFonts w:ascii="Times New Roman" w:hAnsi="Times New Roman" w:eastAsia="宋体" w:cs="Times New Roman"/>
      <w:kern w:val="2"/>
      <w:sz w:val="21"/>
      <w:szCs w:val="22"/>
      <w:lang w:val="en-US" w:eastAsia="zh-CN" w:bidi="ar-SA"/>
    </w:rPr>
  </w:style>
  <w:style w:type="character" w:customStyle="1" w:styleId="35">
    <w:name w:val="UserStyle_1"/>
    <w:basedOn w:val="34"/>
    <w:qFormat/>
    <w:uiPriority w:val="0"/>
    <w:rPr>
      <w:rFonts w:ascii="宋体" w:hAnsi="宋体" w:eastAsia="宋体" w:cs="Times New Roman"/>
      <w:color w:val="000000"/>
      <w:kern w:val="2"/>
      <w:sz w:val="24"/>
      <w:szCs w:val="24"/>
      <w:lang w:val="en-US" w:eastAsia="zh-CN" w:bidi="ar-SA"/>
    </w:rPr>
  </w:style>
  <w:style w:type="character" w:customStyle="1" w:styleId="36">
    <w:name w:val="UserStyle_2"/>
    <w:basedOn w:val="34"/>
    <w:qFormat/>
    <w:uiPriority w:val="0"/>
    <w:rPr>
      <w:rFonts w:ascii="Times New Roman" w:hAnsi="Times New Roman" w:eastAsia="宋体" w:cs="Times New Roman"/>
      <w:color w:val="000000"/>
      <w:kern w:val="2"/>
      <w:sz w:val="24"/>
      <w:szCs w:val="24"/>
      <w:lang w:val="en-US" w:eastAsia="zh-CN" w:bidi="ar-SA"/>
    </w:rPr>
  </w:style>
  <w:style w:type="character" w:customStyle="1" w:styleId="37">
    <w:name w:val="UserStyle_3"/>
    <w:basedOn w:val="34"/>
    <w:qFormat/>
    <w:uiPriority w:val="0"/>
    <w:rPr>
      <w:rFonts w:ascii="Calibri Light" w:hAnsi="Calibri Light" w:eastAsia="Calibri Light" w:cs="Times New Roman"/>
      <w:color w:val="000000"/>
      <w:kern w:val="2"/>
      <w:sz w:val="24"/>
      <w:szCs w:val="24"/>
      <w:lang w:val="en-US" w:eastAsia="zh-CN" w:bidi="ar-SA"/>
    </w:rPr>
  </w:style>
  <w:style w:type="paragraph" w:customStyle="1" w:styleId="38">
    <w:name w:val="SSD正文"/>
    <w:basedOn w:val="1"/>
    <w:qFormat/>
    <w:uiPriority w:val="0"/>
    <w:pPr>
      <w:spacing w:line="360" w:lineRule="auto"/>
      <w:jc w:val="left"/>
    </w:pPr>
    <w:rPr>
      <w:rFonts w:ascii="宋体" w:hAnsi="宋体" w:cs="宋体"/>
      <w:sz w:val="24"/>
    </w:rPr>
  </w:style>
  <w:style w:type="paragraph" w:customStyle="1" w:styleId="39">
    <w:name w:val="p0"/>
    <w:basedOn w:val="1"/>
    <w:qFormat/>
    <w:uiPriority w:val="0"/>
    <w:pPr>
      <w:widowControl/>
      <w:ind w:firstLine="420"/>
      <w:jc w:val="left"/>
    </w:pPr>
    <w:rPr>
      <w:rFonts w:ascii="Times New Roman" w:hAnsi="Times New Roman" w:eastAsia="宋体" w:cs="Times New Roman"/>
      <w:kern w:val="0"/>
      <w:sz w:val="20"/>
      <w:szCs w:val="20"/>
    </w:rPr>
  </w:style>
  <w:style w:type="paragraph" w:customStyle="1" w:styleId="40">
    <w:name w:val="列出段落1"/>
    <w:basedOn w:val="1"/>
    <w:qFormat/>
    <w:uiPriority w:val="34"/>
    <w:pPr>
      <w:ind w:firstLine="420" w:firstLineChars="200"/>
    </w:pPr>
  </w:style>
  <w:style w:type="paragraph" w:customStyle="1" w:styleId="41">
    <w:name w:val="Table Paragraph"/>
    <w:basedOn w:val="1"/>
    <w:qFormat/>
    <w:uiPriority w:val="1"/>
    <w:rPr>
      <w:rFonts w:ascii="宋体" w:hAnsi="宋体" w:eastAsia="宋体" w:cs="宋体"/>
      <w:lang w:val="zh-CN" w:eastAsia="zh-CN" w:bidi="zh-CN"/>
    </w:rPr>
  </w:style>
  <w:style w:type="paragraph" w:customStyle="1" w:styleId="42">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43">
    <w:name w:val="列出段落11"/>
    <w:basedOn w:val="1"/>
    <w:qFormat/>
    <w:uiPriority w:val="34"/>
    <w:pPr>
      <w:ind w:firstLine="420" w:firstLineChars="200"/>
    </w:pPr>
    <w:rPr>
      <w:rFonts w:ascii="Times New Roman" w:hAnsi="Times New Roman" w:eastAsia="宋体" w:cs="Times New Roman"/>
      <w:szCs w:val="20"/>
    </w:rPr>
  </w:style>
  <w:style w:type="character" w:customStyle="1" w:styleId="44">
    <w:name w:val="font51"/>
    <w:basedOn w:val="22"/>
    <w:qFormat/>
    <w:uiPriority w:val="0"/>
    <w:rPr>
      <w:rFonts w:hint="eastAsia" w:ascii="宋体" w:hAnsi="宋体" w:eastAsia="宋体" w:cs="宋体"/>
      <w:b/>
      <w:color w:val="000000"/>
      <w:sz w:val="24"/>
      <w:szCs w:val="24"/>
      <w:u w:val="none"/>
    </w:rPr>
  </w:style>
  <w:style w:type="character" w:customStyle="1" w:styleId="45">
    <w:name w:val="font21"/>
    <w:qFormat/>
    <w:uiPriority w:val="0"/>
    <w:rPr>
      <w:rFonts w:hint="default" w:ascii="Arial" w:hAnsi="Arial" w:cs="Arial"/>
      <w:color w:val="000000"/>
      <w:sz w:val="22"/>
      <w:szCs w:val="22"/>
      <w:u w:val="none"/>
      <w:vertAlign w:val="subscript"/>
    </w:rPr>
  </w:style>
  <w:style w:type="character" w:customStyle="1" w:styleId="46">
    <w:name w:val="font11"/>
    <w:qFormat/>
    <w:uiPriority w:val="0"/>
    <w:rPr>
      <w:rFonts w:hint="default" w:ascii="Arial" w:hAnsi="Arial" w:cs="Arial"/>
      <w:color w:val="000000"/>
      <w:sz w:val="22"/>
      <w:szCs w:val="22"/>
      <w:u w:val="none"/>
      <w:vertAlign w:val="superscript"/>
    </w:rPr>
  </w:style>
  <w:style w:type="character" w:customStyle="1" w:styleId="47">
    <w:name w:val="font01"/>
    <w:qFormat/>
    <w:uiPriority w:val="0"/>
    <w:rPr>
      <w:rFonts w:hint="eastAsia" w:ascii="宋体" w:hAnsi="宋体" w:eastAsia="宋体" w:cs="宋体"/>
      <w:color w:val="000000"/>
      <w:sz w:val="18"/>
      <w:szCs w:val="18"/>
      <w:u w:val="none"/>
    </w:rPr>
  </w:style>
  <w:style w:type="paragraph" w:customStyle="1" w:styleId="48">
    <w:name w:val="Table Text"/>
    <w:basedOn w:val="1"/>
    <w:semiHidden/>
    <w:qFormat/>
    <w:uiPriority w:val="0"/>
    <w:rPr>
      <w:rFonts w:ascii="宋体" w:hAnsi="宋体" w:eastAsia="宋体" w:cs="宋体"/>
      <w:sz w:val="21"/>
      <w:szCs w:val="21"/>
      <w:lang w:val="en-US" w:eastAsia="en-US" w:bidi="ar-SA"/>
    </w:rPr>
  </w:style>
  <w:style w:type="paragraph" w:customStyle="1" w:styleId="4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88</Pages>
  <Words>14040</Words>
  <Characters>14772</Characters>
  <Lines>203</Lines>
  <Paragraphs>57</Paragraphs>
  <TotalTime>27</TotalTime>
  <ScaleCrop>false</ScaleCrop>
  <LinksUpToDate>false</LinksUpToDate>
  <CharactersWithSpaces>15054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2021-03-30T05:54:00Z</dcterms:created>
  <dc:creator>llcy1</dc:creator>
  <cp:lastModifiedBy>陈红Gaga</cp:lastModifiedBy>
  <cp:lastPrinted>2021-06-08T05:35:00Z</cp:lastPrinted>
  <dcterms:modified xsi:type="dcterms:W3CDTF">2025-02-10T08:48:26Z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14946B542ADE473C8F43086F2C0D4FFD_13</vt:lpwstr>
  </property>
  <property fmtid="{D5CDD505-2E9C-101B-9397-08002B2CF9AE}" pid="4" name="KSOTemplateDocerSaveRecord">
    <vt:lpwstr>eyJoZGlkIjoiYjRmNDBmNmIyNTc4ODc2MzU2MTMwZWU3OTQwMmIxODciLCJ1c2VySWQiOiI2NzgxMjc3NzMifQ==</vt:lpwstr>
  </property>
</Properties>
</file>